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rFonts w:ascii="Times New Roman" w:hAnsi="Times New Roman" w:eastAsia="Times New Roman" w:cs="Times New Roman"/>
                <w:i/>
                <w:iCs/>
                <w:color w:val="000000"/>
                <w:spacing w:val="-4"/>
                <w:sz w:val="24"/>
              </w:rPr>
              <w:t xml:space="preserve">275/2025/1799/VFI-HĐTĐ.48.A</w:t>
            </w:r>
            <w:r>
              <w:rPr>
                <w:i/>
                <w:iCs/>
                <w:color w:val="000000" w:themeColor="text1"/>
              </w:rPr>
            </w:r>
            <w:r>
              <w:rPr>
                <w:i/>
                <w:iCs/>
                <w:color w:val="000000" w:themeColor="text1"/>
              </w:rPr>
            </w:r>
            <w:r>
              <w:rPr>
                <w:i/>
                <w:iCs/>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12 tháng 12 năm 2025</w:t>
            </w:r>
            <w:r>
              <w:rPr>
                <w:i/>
                <w:iCs/>
                <w:color w:val="000000" w:themeColor="text1"/>
              </w:rPr>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11884" w:type="dxa"/>
        <w:tblCellMar>
          <w:left w:w="113" w:type="dxa"/>
          <w:right w:w="113" w:type="dxa"/>
        </w:tblCellMar>
        <w:tblBorders/>
        <w:tblLayout w:type="fixed"/>
        <w:tblLook w:val="0000" w:firstRow="0" w:lastRow="0" w:firstColumn="0" w:lastColumn="0" w:noHBand="0" w:noVBand="0"/>
      </w:tblPr>
      <w:tblGrid>
        <w:gridCol w:w="1765"/>
        <w:gridCol w:w="265"/>
        <w:gridCol w:w="7794"/>
        <w:gridCol w:w="2060"/>
      </w:tblGrid>
      <w:tr>
        <w:trPr>
          <w:cantSplit/>
          <w:trHeight w:val="20"/>
        </w:trPr>
        <w:tc>
          <w:tcPr>
            <w:tcBorders/>
            <w:tcW w:w="176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43" w:type="dxa"/>
            <w:vAlign w:val="center"/>
            <w:textDirection w:val="lrTb"/>
            <w:noWrap w:val="false"/>
          </w:tcPr>
          <w:p w14:paraId="7399F530">
            <w:pPr>
              <w:pBdr>
                <w:top w:val="none" w:color="000000" w:sz="4" w:space="0"/>
                <w:left w:val="none" w:color="000000" w:sz="4" w:space="0"/>
                <w:bottom w:val="none" w:color="000000" w:sz="4" w:space="0"/>
                <w:right w:val="none" w:color="000000" w:sz="4" w:space="0"/>
              </w:pBdr>
              <w:spacing w:before="60" w:line="288" w:lineRule="auto"/>
              <w:ind w:right="0" w:firstLine="0" w:left="0"/>
              <w:jc w:val="both"/>
              <w:rPr/>
            </w:pPr>
            <w:r>
              <w:rPr>
                <w:rFonts w:ascii="Times New Roman" w:hAnsi="Times New Roman" w:eastAsia="Times New Roman" w:cs="Times New Roman"/>
                <w:b/>
                <w:color w:val="000000"/>
                <w:sz w:val="24"/>
              </w:rPr>
              <w:t xml:space="preserve">CÔNG TY CỔ PHẦN TRÍ VIỆT INVESTCONS</w:t>
            </w:r>
            <w:r/>
          </w:p>
        </w:tc>
        <w:tc>
          <w:tcPr>
            <w:tcBorders/>
            <w:tcMar>
              <w:left w:w="0" w:type="dxa"/>
              <w:top w:w="0" w:type="dxa"/>
              <w:right w:w="0" w:type="dxa"/>
              <w:bottom w:w="0" w:type="dxa"/>
            </w:tcMar>
            <w:tcW w:w="2100" w:type="dxa"/>
            <w:vAlign w:val="center"/>
            <w:textDirection w:val="lrTb"/>
            <w:noWrap w:val="false"/>
          </w:tcPr>
          <w:p w14:paraId="198D7372">
            <w:pPr>
              <w:pBdr/>
              <w:spacing w:after="0" w:before="0" w:line="240"/>
              <w:ind/>
              <w:rPr/>
            </w:pPr>
            <w:r/>
            <w:r/>
          </w:p>
        </w:tc>
      </w:tr>
      <w:tr>
        <w:trPr>
          <w:cantSplit/>
          <w:trHeight w:val="20"/>
        </w:trPr>
        <w:tc>
          <w:tcPr>
            <w:tcBorders/>
            <w:tcW w:w="1765" w:type="dxa"/>
            <w:vAlign w:val="center"/>
            <w:textDirection w:val="lrTb"/>
            <w:noWrap w:val="false"/>
          </w:tcPr>
          <w:p w14:paraId="0D3AE0A2">
            <w:pPr>
              <w:pBdr>
                <w:top w:val="none" w:color="000000" w:sz="4" w:space="0"/>
                <w:left w:val="none" w:color="000000" w:sz="4" w:space="0"/>
                <w:bottom w:val="none" w:color="000000" w:sz="4" w:space="0"/>
                <w:right w:val="none" w:color="000000" w:sz="4" w:space="0"/>
              </w:pBdr>
              <w:spacing w:before="60" w:line="288"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14:paraId="70052057">
            <w:pPr>
              <w:pBdr/>
              <w:spacing w:after="0" w:before="0" w:line="240"/>
              <w:ind/>
              <w:rPr/>
            </w:pPr>
            <w:r>
              <w:t xml:space="preserve">:</w:t>
            </w:r>
            <w:r/>
          </w:p>
        </w:tc>
        <w:tc>
          <w:tcPr>
            <w:tcBorders/>
            <w:tcW w:w="7943" w:type="dxa"/>
            <w:vAlign w:val="center"/>
            <w:textDirection w:val="lrTb"/>
            <w:noWrap w:val="false"/>
          </w:tcPr>
          <w:p w14:paraId="65E204BF">
            <w:pPr>
              <w:pBdr>
                <w:top w:val="none" w:color="000000" w:sz="4" w:space="0"/>
                <w:left w:val="none" w:color="000000" w:sz="4" w:space="0"/>
                <w:bottom w:val="none" w:color="000000" w:sz="4" w:space="0"/>
                <w:right w:val="none" w:color="000000" w:sz="4" w:space="0"/>
              </w:pBdr>
              <w:spacing w:before="60" w:line="288" w:lineRule="auto"/>
              <w:ind w:right="0" w:firstLine="0" w:left="0"/>
              <w:jc w:val="both"/>
              <w:rPr/>
            </w:pPr>
            <w:r>
              <w:rPr>
                <w:rFonts w:ascii="Times New Roman" w:hAnsi="Times New Roman" w:eastAsia="Times New Roman" w:cs="Times New Roman"/>
                <w:color w:val="000000"/>
                <w:sz w:val="24"/>
              </w:rPr>
              <w:t xml:space="preserve">Phòng 202, tầng 2, lô 04 – TT5B Khu đô thị Tây Nam Linh Đàm, phường Hoàng Liệt, quận Hoàng Mai, Thành phố Hà Nội</w:t>
            </w:r>
            <w:r/>
          </w:p>
        </w:tc>
        <w:tc>
          <w:tcPr>
            <w:tcBorders/>
            <w:tcMar>
              <w:left w:w="0" w:type="dxa"/>
              <w:top w:w="0" w:type="dxa"/>
              <w:right w:w="0" w:type="dxa"/>
              <w:bottom w:w="0" w:type="dxa"/>
            </w:tcMar>
            <w:tcW w:w="2100" w:type="dxa"/>
            <w:vAlign w:val="center"/>
            <w:textDirection w:val="lrTb"/>
            <w:noWrap w:val="false"/>
          </w:tcPr>
          <w:p w14:paraId="51A79175">
            <w:pPr>
              <w:pBdr/>
              <w:spacing w:after="0" w:before="0" w:line="240"/>
              <w:ind/>
              <w:rPr/>
            </w:pPr>
            <w:r/>
            <w:r/>
          </w:p>
        </w:tc>
      </w:tr>
      <w:tr>
        <w:trPr>
          <w:cantSplit/>
          <w:trHeight w:val="20"/>
        </w:trPr>
        <w:tc>
          <w:tcPr>
            <w:tcBorders/>
            <w:tcW w:w="1765" w:type="dxa"/>
            <w:vAlign w:val="center"/>
            <w:textDirection w:val="lrTb"/>
            <w:noWrap w:val="false"/>
          </w:tcPr>
          <w:p w14:paraId="597AE451">
            <w:pPr>
              <w:pBdr>
                <w:top w:val="none" w:color="000000" w:sz="4" w:space="0"/>
                <w:left w:val="none" w:color="000000" w:sz="4" w:space="0"/>
                <w:bottom w:val="none" w:color="000000" w:sz="4" w:space="0"/>
                <w:right w:val="none" w:color="000000" w:sz="4" w:space="0"/>
              </w:pBdr>
              <w:spacing w:before="60" w:line="288" w:lineRule="auto"/>
              <w:ind w:right="0" w:firstLine="0" w:left="0"/>
              <w:jc w:val="both"/>
              <w:rPr/>
            </w:pPr>
            <w:r>
              <w:rPr>
                <w:rFonts w:ascii="Times New Roman" w:hAnsi="Times New Roman" w:eastAsia="Times New Roman" w:cs="Times New Roman"/>
                <w:color w:val="000000"/>
                <w:sz w:val="24"/>
              </w:rPr>
              <w:t xml:space="preserve">Mã số thuế</w:t>
            </w:r>
            <w:r/>
          </w:p>
        </w:tc>
        <w:tc>
          <w:tcPr>
            <w:tcBorders/>
            <w:tcW w:w="270" w:type="dxa"/>
            <w:vAlign w:val="center"/>
            <w:textDirection w:val="lrTb"/>
            <w:noWrap w:val="false"/>
          </w:tcPr>
          <w:p w14:paraId="5EF4E4D0">
            <w:pPr>
              <w:pBdr/>
              <w:spacing w:after="0" w:before="0" w:line="240"/>
              <w:ind/>
              <w:rPr/>
            </w:pPr>
            <w:r>
              <w:t xml:space="preserve">:</w:t>
            </w:r>
            <w:r/>
          </w:p>
        </w:tc>
        <w:tc>
          <w:tcPr>
            <w:tcBorders/>
            <w:tcW w:w="7943" w:type="dxa"/>
            <w:vAlign w:val="center"/>
            <w:textDirection w:val="lrTb"/>
            <w:noWrap w:val="false"/>
          </w:tcPr>
          <w:p w14:paraId="5A5F7F24">
            <w:pPr>
              <w:pBdr>
                <w:top w:val="none" w:color="000000" w:sz="4" w:space="0"/>
                <w:left w:val="none" w:color="000000" w:sz="4" w:space="0"/>
                <w:bottom w:val="none" w:color="000000" w:sz="4" w:space="0"/>
                <w:right w:val="none" w:color="000000" w:sz="4" w:space="0"/>
              </w:pBdr>
              <w:spacing w:before="60" w:line="288" w:lineRule="auto"/>
              <w:ind w:right="0" w:firstLine="0" w:left="0"/>
              <w:jc w:val="both"/>
              <w:rPr/>
            </w:pPr>
            <w:r>
              <w:rPr>
                <w:rFonts w:ascii="Times New Roman" w:hAnsi="Times New Roman" w:eastAsia="Times New Roman" w:cs="Times New Roman"/>
                <w:color w:val="000000"/>
                <w:sz w:val="24"/>
              </w:rPr>
              <w:t xml:space="preserve">0108413468</w:t>
            </w:r>
            <w:r/>
          </w:p>
        </w:tc>
        <w:tc>
          <w:tcPr>
            <w:tcBorders/>
            <w:tcMar>
              <w:left w:w="0" w:type="dxa"/>
              <w:top w:w="0" w:type="dxa"/>
              <w:right w:w="0" w:type="dxa"/>
              <w:bottom w:w="0" w:type="dxa"/>
            </w:tcMar>
            <w:tcW w:w="2100" w:type="dxa"/>
            <w:vAlign w:val="center"/>
            <w:textDirection w:val="lrTb"/>
            <w:noWrap w:val="false"/>
          </w:tcPr>
          <w:p w14:paraId="104237C2">
            <w:pPr>
              <w:pBdr/>
              <w:spacing w:after="0" w:before="0" w:line="240"/>
              <w:ind/>
              <w:rPr/>
            </w:pPr>
            <w:r/>
            <w:r/>
          </w:p>
        </w:tc>
      </w:tr>
      <w:tr>
        <w:trPr>
          <w:cantSplit/>
          <w:trHeight w:val="20"/>
        </w:trPr>
        <w:tc>
          <w:tcPr>
            <w:tcBorders/>
            <w:tcW w:w="1765" w:type="dxa"/>
            <w:vAlign w:val="center"/>
            <w:textDirection w:val="lrTb"/>
            <w:noWrap w:val="false"/>
          </w:tcPr>
          <w:p w14:paraId="4D8C002A">
            <w:pPr>
              <w:pBdr>
                <w:top w:val="none" w:color="000000" w:sz="4" w:space="0"/>
                <w:left w:val="none" w:color="000000" w:sz="4" w:space="0"/>
                <w:bottom w:val="none" w:color="000000" w:sz="4" w:space="0"/>
                <w:right w:val="none" w:color="000000" w:sz="4" w:space="0"/>
              </w:pBdr>
              <w:shd w:val="clear" w:color="ffffff" w:fill="ffffff"/>
              <w:spacing w:before="60" w:line="288" w:lineRule="auto"/>
              <w:ind w:right="0" w:firstLine="0" w:left="0"/>
              <w:jc w:val="both"/>
              <w:rPr/>
            </w:pPr>
            <w:r>
              <w:rPr>
                <w:rFonts w:ascii="Times New Roman" w:hAnsi="Times New Roman" w:eastAsia="Times New Roman" w:cs="Times New Roman"/>
                <w:color w:val="000000"/>
                <w:sz w:val="24"/>
              </w:rPr>
              <w:t xml:space="preserve">Đại diện</w:t>
            </w:r>
            <w:r/>
          </w:p>
        </w:tc>
        <w:tc>
          <w:tcPr>
            <w:tcBorders/>
            <w:tcW w:w="270" w:type="dxa"/>
            <w:vAlign w:val="center"/>
            <w:textDirection w:val="lrTb"/>
            <w:noWrap w:val="false"/>
          </w:tcPr>
          <w:p w14:paraId="23ECD4C6">
            <w:pPr>
              <w:pBdr/>
              <w:spacing w:after="0" w:before="0" w:line="240"/>
              <w:ind/>
              <w:rPr/>
            </w:pPr>
            <w:r>
              <w:t xml:space="preserve">:</w:t>
            </w:r>
            <w:r/>
          </w:p>
        </w:tc>
        <w:tc>
          <w:tcPr>
            <w:tcBorders/>
            <w:tcW w:w="7943" w:type="dxa"/>
            <w:vAlign w:val="center"/>
            <w:textDirection w:val="lrTb"/>
            <w:noWrap w:val="false"/>
          </w:tcPr>
          <w:p w14:paraId="4676C829">
            <w:pPr>
              <w:pBdr>
                <w:top w:val="none" w:color="000000" w:sz="4" w:space="0"/>
                <w:left w:val="none" w:color="000000" w:sz="4" w:space="0"/>
                <w:bottom w:val="none" w:color="000000" w:sz="4" w:space="0"/>
                <w:right w:val="none" w:color="000000" w:sz="4" w:space="0"/>
              </w:pBdr>
              <w:spacing w:before="60" w:line="288" w:lineRule="auto"/>
              <w:ind w:right="0" w:firstLine="0" w:left="0"/>
              <w:jc w:val="both"/>
              <w:rPr/>
            </w:pPr>
            <w:r>
              <w:rPr>
                <w:rFonts w:ascii="Times New Roman" w:hAnsi="Times New Roman" w:eastAsia="Times New Roman" w:cs="Times New Roman"/>
                <w:b/>
                <w:color w:val="000000"/>
                <w:sz w:val="24"/>
              </w:rPr>
              <w:t xml:space="preserve">Ông Lý Quang Hưng</w:t>
            </w:r>
            <w:r/>
          </w:p>
        </w:tc>
        <w:tc>
          <w:tcPr>
            <w:tcBorders/>
            <w:tcMar>
              <w:left w:w="0" w:type="dxa"/>
              <w:top w:w="0" w:type="dxa"/>
              <w:right w:w="0" w:type="dxa"/>
              <w:bottom w:w="0" w:type="dxa"/>
            </w:tcMar>
            <w:tcW w:w="2100" w:type="dxa"/>
            <w:vAlign w:val="center"/>
            <w:textDirection w:val="lrTb"/>
            <w:noWrap w:val="false"/>
          </w:tcPr>
          <w:p w14:paraId="28D7C735">
            <w:pPr>
              <w:pBdr/>
              <w:spacing w:after="0" w:before="0" w:line="240"/>
              <w:ind w:right="846" w:firstLine="0" w:left="0"/>
              <w:rPr/>
            </w:pPr>
            <w:r/>
            <w:r/>
          </w:p>
        </w:tc>
      </w:tr>
      <w:tr>
        <w:trPr>
          <w:trHeight w:val="20"/>
        </w:trPr>
        <w:tc>
          <w:tcPr>
            <w:tcBorders/>
            <w:tcW w:w="1765" w:type="dxa"/>
            <w:vAlign w:val="center"/>
            <w:vMerge w:val="restart"/>
            <w:textDirection w:val="lrTb"/>
            <w:noWrap w:val="false"/>
          </w:tcPr>
          <w:p w14:paraId="1FB45988">
            <w:pPr>
              <w:pBdr>
                <w:top w:val="none" w:color="000000" w:sz="4" w:space="0"/>
                <w:left w:val="none" w:color="000000" w:sz="4" w:space="0"/>
                <w:bottom w:val="none" w:color="000000" w:sz="4" w:space="0"/>
                <w:right w:val="none" w:color="000000" w:sz="4" w:space="0"/>
              </w:pBdr>
              <w:spacing w:before="60" w:line="288" w:lineRule="auto"/>
              <w:ind w:right="0" w:firstLine="0" w:left="0"/>
              <w:jc w:val="both"/>
              <w:rPr/>
            </w:pPr>
            <w:r>
              <w:rPr>
                <w:rFonts w:ascii="Times New Roman" w:hAnsi="Times New Roman" w:eastAsia="Times New Roman" w:cs="Times New Roman"/>
                <w:color w:val="000000"/>
                <w:sz w:val="24"/>
              </w:rPr>
              <w:t xml:space="preserve">Chức vụ</w:t>
            </w:r>
            <w:r/>
          </w:p>
        </w:tc>
        <w:tc>
          <w:tcPr>
            <w:tcBorders/>
            <w:tcW w:w="270" w:type="dxa"/>
            <w:vAlign w:val="center"/>
            <w:vMerge w:val="restart"/>
            <w:textDirection w:val="lrTb"/>
            <w:noWrap w:val="false"/>
          </w:tcPr>
          <w:p w14:paraId="2AF92C83">
            <w:pPr>
              <w:pBdr/>
              <w:spacing w:after="0" w:before="0" w:line="240"/>
              <w:ind/>
              <w:rPr/>
            </w:pPr>
            <w:r>
              <w:t xml:space="preserve">:</w:t>
            </w:r>
            <w:r/>
          </w:p>
        </w:tc>
        <w:tc>
          <w:tcPr>
            <w:tcBorders/>
            <w:tcW w:w="7943" w:type="dxa"/>
            <w:vAlign w:val="center"/>
            <w:vMerge w:val="restart"/>
            <w:textDirection w:val="lrTb"/>
            <w:noWrap w:val="false"/>
          </w:tcPr>
          <w:p w14:paraId="38D4CE5B">
            <w:pPr>
              <w:pBdr>
                <w:top w:val="none" w:color="000000" w:sz="4" w:space="0"/>
                <w:left w:val="none" w:color="000000" w:sz="4" w:space="0"/>
                <w:bottom w:val="none" w:color="000000" w:sz="4" w:space="0"/>
                <w:right w:val="none" w:color="000000" w:sz="4" w:space="0"/>
              </w:pBdr>
              <w:spacing w:before="60" w:line="288" w:lineRule="auto"/>
              <w:ind w:right="0" w:firstLine="0" w:left="0"/>
              <w:jc w:val="both"/>
              <w:rPr/>
            </w:pPr>
            <w:r>
              <w:rPr>
                <w:rFonts w:ascii="Times New Roman" w:hAnsi="Times New Roman" w:eastAsia="Times New Roman" w:cs="Times New Roman"/>
                <w:b/>
                <w:color w:val="000000"/>
                <w:sz w:val="24"/>
              </w:rPr>
              <w:t xml:space="preserve">Chủ tịch HĐQT</w:t>
            </w:r>
            <w:r/>
          </w:p>
        </w:tc>
        <w:tc>
          <w:tcPr>
            <w:tcBorders/>
            <w:tcMar>
              <w:left w:w="0" w:type="dxa"/>
              <w:top w:w="0" w:type="dxa"/>
              <w:right w:w="0" w:type="dxa"/>
              <w:bottom w:w="0" w:type="dxa"/>
            </w:tcMar>
            <w:tcW w:w="2100" w:type="dxa"/>
            <w:vAlign w:val="center"/>
            <w:textDirection w:val="lrTb"/>
            <w:noWrap w:val="false"/>
          </w:tcPr>
          <w:p w14:paraId="1C023088">
            <w:pPr>
              <w:pBdr/>
              <w:spacing w:after="0" w:before="0" w:line="240"/>
              <w:ind/>
              <w:rPr/>
            </w:pPr>
            <w:r/>
            <w:r/>
          </w:p>
        </w:tc>
      </w:tr>
      <w:tr>
        <w:trPr>
          <w:cantSplit/>
          <w:gridAfter w:val="1"/>
          <w:trHeight w:val="20"/>
        </w:trPr>
        <w:tc>
          <w:tcPr>
            <w:tcBorders/>
            <w:tcW w:w="176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43"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gridAfter w:val="1"/>
          <w:trHeight w:val="20"/>
        </w:trPr>
        <w:tc>
          <w:tcPr>
            <w:tcBorders/>
            <w:tcW w:w="176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43"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gridAfter w:val="1"/>
          <w:trHeight w:val="20"/>
        </w:trPr>
        <w:tc>
          <w:tcPr>
            <w:tcBorders/>
            <w:tcW w:w="176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43"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gridAfter w:val="1"/>
          <w:trHeight w:val="20"/>
        </w:trPr>
        <w:tc>
          <w:tcPr>
            <w:tcBorders/>
            <w:tcW w:w="176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43"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gridAfter w:val="1"/>
          <w:trHeight w:val="20"/>
        </w:trPr>
        <w:tc>
          <w:tcPr>
            <w:tcBorders/>
            <w:tcW w:w="176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43"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gridAfter w:val="1"/>
          <w:trHeight w:val="20"/>
        </w:trPr>
        <w:tc>
          <w:tcPr>
            <w:tcBorders/>
            <w:tcW w:w="176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43"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gridAfter w:val="1"/>
          <w:trHeight w:val="20"/>
        </w:trPr>
        <w:tc>
          <w:tcPr>
            <w:tcBorders/>
            <w:tcW w:w="176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43"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gridAfter w:val="1"/>
          <w:trHeight w:val="20"/>
        </w:trPr>
        <w:tc>
          <w:tcPr>
            <w:tcBorders/>
            <w:tcW w:w="176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43"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w:t>
            </w:r>
            <w:r>
              <w:rPr>
                <w:b/>
                <w:bCs/>
                <w:color w:val="000000" w:themeColor="text1"/>
              </w:rPr>
            </w:r>
            <w:r>
              <w:rPr>
                <w:b/>
                <w:bCs/>
                <w:color w:val="000000" w:themeColor="text1"/>
              </w:rPr>
            </w:r>
          </w:p>
        </w:tc>
      </w:tr>
      <w:tr>
        <w:trPr>
          <w:cantSplit/>
          <w:gridAfter w:val="1"/>
          <w:trHeight w:val="20"/>
        </w:trPr>
        <w:tc>
          <w:tcPr>
            <w:tcBorders/>
            <w:tcW w:w="176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43"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CE4B8DD" w14:textId="77777777">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D2B7561" w14:textId="77777777">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4A0C33E" w14:textId="2D0C1E91">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5575C2D" w14:textId="77777777">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C414339" w14:textId="2E99F78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DC58BB5" w14:textId="08DAF22A">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8F0F82A" w14:textId="77777777">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74BA0ABF" w14:textId="77777777">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0E0A0E"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F4B0A41"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A4F9A09"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1858BD"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EA26052" w14:textId="77777777">
      <w:pPr>
        <w:pStyle w:val="1000"/>
        <w:pBdr/>
        <w:spacing/>
        <w:ind/>
        <w:rPr>
          <w:color w:val="000000" w:themeColor="text1"/>
        </w:rPr>
      </w:pPr>
      <w:r>
        <w:rPr>
          <w:color w:val="000000" w:themeColor="text1"/>
        </w:rPr>
      </w: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14:paraId="3FE095C3">
      <w:pPr>
        <w:pBdr>
          <w:top w:val="none" w:color="000000" w:sz="4" w:space="0"/>
          <w:left w:val="none" w:color="000000" w:sz="4" w:space="0"/>
          <w:bottom w:val="none" w:color="000000" w:sz="4" w:space="0"/>
          <w:right w:val="none" w:color="000000" w:sz="4" w:space="0"/>
        </w:pBdr>
        <w:spacing w:after="120" w:before="120" w:line="312" w:lineRule="auto"/>
        <w:ind w:right="0" w:firstLine="0" w:left="720"/>
        <w:jc w:val="both"/>
        <w:rPr/>
      </w:pPr>
      <w:r>
        <w:rPr>
          <w:rFonts w:ascii="Times New Roman" w:hAnsi="Times New Roman" w:eastAsia="Times New Roman" w:cs="Times New Roman"/>
          <w:b/>
          <w:color w:val="000000"/>
          <w:sz w:val="24"/>
        </w:rPr>
        <w:t xml:space="preserve">Tài sản 1</w:t>
      </w:r>
      <w:r>
        <w:rPr>
          <w:rFonts w:ascii="Times New Roman" w:hAnsi="Times New Roman" w:eastAsia="Times New Roman" w:cs="Times New Roman"/>
          <w:color w:val="000000"/>
          <w:sz w:val="24"/>
        </w:rPr>
        <w:t xml:space="preserve">: Quyền sử dụng đất và tài sản gắn liền với đất tại thửa đất có địa chỉ: Ô đất số 4-Dẫy B-TT5, dự án Tây Nam Hồ Linh Đàm, phường Hoàng Liệt, quận Hoàng Mai, thành phố Hà Nội (nay là phường Hoàng Liệt, thành phố Hà Nội) theo Giấy chứng nhận quyền sử dụng đấ</w:t>
      </w:r>
      <w:r>
        <w:rPr>
          <w:rFonts w:ascii="Times New Roman" w:hAnsi="Times New Roman" w:eastAsia="Times New Roman" w:cs="Times New Roman"/>
          <w:color w:val="000000"/>
          <w:sz w:val="24"/>
        </w:rPr>
        <w:t xml:space="preserve">t quyền sở hữu nhà ở và tài sản khác gắn liền với đất số: CB 845281, số vào sổ cấp GCN: CS 00783 do Sở Tài nguyên và Môi trường Thành phố Hà Nội cấp ngày 14/01/2016; Chủ sử dụng đất và sở hữu tài sản gắn liền với đất là Ông Lê Phúc Vũ và Bà Hoàng Thị Huệ.</w:t>
      </w:r>
      <w:r/>
    </w:p>
    <w:p w14:paraId="0E2EB455" w14:textId="77777777">
      <w:pPr>
        <w:pBdr/>
        <w:spacing w:after="120" w:before="120" w:line="312" w:lineRule="auto"/>
        <w:ind w:left="720"/>
        <w:jc w:val="both"/>
        <w:rPr>
          <w:bCs/>
          <w:color w:val="000000"/>
          <w:spacing w:val="-6"/>
        </w:rPr>
      </w:pPr>
      <w:r>
        <w:rPr>
          <w:rFonts w:ascii="Times New Roman" w:hAnsi="Times New Roman" w:eastAsia="Times New Roman" w:cs="Times New Roman"/>
          <w:b/>
          <w:color w:val="000000"/>
          <w:sz w:val="24"/>
        </w:rPr>
        <w:t xml:space="preserve">Tài sản 2:</w:t>
      </w:r>
      <w:r>
        <w:rPr>
          <w:rFonts w:ascii="Times New Roman" w:hAnsi="Times New Roman" w:eastAsia="Times New Roman" w:cs="Times New Roman"/>
          <w:color w:val="000000"/>
          <w:sz w:val="24"/>
        </w:rPr>
        <w:t xml:space="preserve"> Quyền sử dụng đất tại thửa đất số: 229, tờ bản đồ số: 01 có địa chỉ: TT Viện điều tra QHR, xã Vĩnh Quỳnh, huyện Thanh Trì, thành phố Hà Nội (nay là xã Thanh Trì, thành phố Hà Nội) theo Giấy chứng nhận quyền sử dụng đất quyền sở hữu nhà ở và tài sản khác g</w:t>
      </w:r>
      <w:r>
        <w:rPr>
          <w:rFonts w:ascii="Times New Roman" w:hAnsi="Times New Roman" w:eastAsia="Times New Roman" w:cs="Times New Roman"/>
          <w:color w:val="000000"/>
          <w:sz w:val="24"/>
        </w:rPr>
        <w:t xml:space="preserve">ắn liền với đất số: CU 411510, số vào sổ cấp GCN: CS-TTR22192/CH00971 do Sở Tài nguyên và Môi trường Thành phố Hà Nội cấp ngày 17/01/2020; Chủ sử dụng đất là Bà Vương Thị Xuân.</w:t>
      </w:r>
      <w:r/>
      <w:r>
        <w:rPr>
          <w:bCs/>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15.000.000</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15.000.000</w:t>
            </w:r>
            <w:r>
              <w:rPr>
                <w:b/>
                <w:bCs/>
                <w:i/>
                <w:iCs/>
                <w:color w:val="000000" w:themeColor="text1"/>
              </w:rPr>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năm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14:paraId="2D76F3E3" w14:textId="0833638D">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14:paraId="3770B9AF" w14:textId="674898EF">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505F3CEF" w14:textId="5AB902DE">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20704130" w14:textId="2B00A5BB">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14:paraId="632B4B5C" w14:textId="40A0930D">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14:paraId="35182FA1" w14:textId="39C301D0">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14:paraId="1D74C53A" w14:textId="77803E69">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14:paraId="03FCA4D0" w14:textId="345317D3">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14:paraId="18ACF544" w14:textId="688A6CE7">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r>
        <w:rPr>
          <w:b/>
          <w:color w:val="000000" w:themeColor="text1"/>
        </w:rPr>
      </w:r>
    </w:p>
    <w:p w14:paraId="584C8806" w14:textId="6FB31976">
      <w:pPr>
        <w:pBdr/>
        <w:spacing w:line="312" w:lineRule="auto"/>
        <w:ind/>
        <w:jc w:val="left"/>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14:paraId="3FB163F5" w14:textId="77777777">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14:paraId="5493C6C3" w14:textId="77777777">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80</cp:revision>
  <dcterms:created xsi:type="dcterms:W3CDTF">2025-09-08T09:51:00Z</dcterms:created>
  <dcterms:modified xsi:type="dcterms:W3CDTF">2025-12-17T10:59:49Z</dcterms:modified>
</cp:coreProperties>
</file>