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2"/>
                <w:sz w:val="24"/>
              </w:rPr>
              <w:t xml:space="preserve">275/2025/1822/VFI-HĐTĐ.21.A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38364065">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THIẾT BỊ VÀ CÔNG NGHỆ Y TẾ HIỂN MINH</w:t>
            </w:r>
            <w:r/>
          </w:p>
        </w:tc>
      </w:tr>
      <w:tr>
        <w:trPr>
          <w:cantSplit/>
          <w:trHeight w:val="20"/>
        </w:trPr>
        <w:tc>
          <w:tcPr>
            <w:tcBorders/>
            <w:tcW w:w="1505" w:type="dxa"/>
            <w:vAlign w:val="center"/>
            <w:textDirection w:val="lrTb"/>
            <w:noWrap w:val="false"/>
          </w:tcPr>
          <w:p w14:paraId="0E6D0FB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59C5F0D7">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Thôn Kim Chuế, xã Tân An, Thành phố Hải Phòng, Việt Nam</w:t>
            </w:r>
            <w:r/>
          </w:p>
        </w:tc>
      </w:tr>
      <w:tr>
        <w:trPr>
          <w:trHeight w:val="20"/>
        </w:trPr>
        <w:tc>
          <w:tcPr>
            <w:tcBorders/>
            <w:tcW w:w="1505" w:type="dxa"/>
            <w:vAlign w:val="center"/>
            <w:vMerge w:val="restart"/>
            <w:textDirection w:val="lrTb"/>
            <w:noWrap w:val="false"/>
          </w:tcPr>
          <w:p w14:paraId="2BD3D235">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vMerge w:val="restart"/>
            <w:textDirection w:val="lrTb"/>
            <w:noWrap w:val="false"/>
          </w:tcPr>
          <w:p w14:paraId="766019BC">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0F1EFE56">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0800502979</w:t>
            </w:r>
            <w:r/>
          </w:p>
        </w:tc>
      </w:tr>
      <w:tr>
        <w:trPr>
          <w:trHeight w:val="20"/>
        </w:trPr>
        <w:tc>
          <w:tcPr>
            <w:tcBorders/>
            <w:tcW w:w="1505" w:type="dxa"/>
            <w:vAlign w:val="center"/>
            <w:vMerge w:val="restart"/>
            <w:textDirection w:val="lrTb"/>
            <w:noWrap w:val="false"/>
          </w:tcPr>
          <w:p w14:paraId="53EB6C29">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vMerge w:val="restart"/>
            <w:textDirection w:val="lrTb"/>
            <w:noWrap w:val="false"/>
          </w:tcPr>
          <w:p w14:paraId="552E5E84">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269A9C3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Phạm Văn Sang</w:t>
            </w:r>
            <w:r/>
          </w:p>
        </w:tc>
      </w:tr>
      <w:tr>
        <w:trPr>
          <w:cantSplit/>
          <w:trHeight w:val="20"/>
        </w:trPr>
        <w:tc>
          <w:tcPr>
            <w:tcBorders/>
            <w:tcW w:w="1505" w:type="dxa"/>
            <w:vAlign w:val="center"/>
            <w:textDirection w:val="lrTb"/>
            <w:noWrap w:val="false"/>
          </w:tcPr>
          <w:p w14:paraId="5A514F06">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6F129B3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609C1F5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Vũ Văn Quân</w:t>
            </w: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22AB8241">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Chủ tịch HĐQT kiêm Tổng Giám đốc</w:t>
            </w: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Quyền sử dụng đất tại thửa đất số: TĐC-01(05), tờ bản đồ số 00 có địa chỉ: Khu TĐC-01, Khu đô thị Mỗ Lao, phường Mộ Lao, quận Hà Đông, Thành phố Hà Nội </w:t>
      </w:r>
      <w:r>
        <w:rPr>
          <w:rFonts w:ascii="Times New Roman" w:hAnsi="Times New Roman" w:eastAsia="Times New Roman" w:cs="Times New Roman"/>
          <w:i/>
          <w:color w:val="000000"/>
          <w:sz w:val="24"/>
        </w:rPr>
        <w:t xml:space="preserve">(Nay là phường Hà Đông,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CK 504470, số vào sổ cấp GCN: CS_HĐO 13099 do Sở Tài nguyên và Môi trường Thành phố Hà Nội cấp ngày 26/9/2017; Chủ sử dụng đất là Ông Đoàn Mạnh Hiển</w:t>
      </w:r>
      <w:r>
        <w:rPr>
          <w:bCs/>
        </w:rPr>
        <w:t xml:space="preserve">.</w:t>
      </w:r>
      <w:r>
        <w:rPr>
          <w:color w:val="000000" w:themeColor="text1"/>
        </w:rPr>
      </w:r>
      <w:r>
        <w:rPr>
          <w:color w:val="000000" w:themeColor="text1"/>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Height w:val="321"/>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34385">
            <w:pPr>
              <w:pBdr/>
              <w:spacing w:after="0" w:before="0" w:line="240" w:lineRule="auto"/>
              <w:ind/>
              <w:jc w:val="right"/>
              <w:rPr/>
            </w:pPr>
            <w:r>
              <w:rPr>
                <w:rFonts w:ascii="Times New Roman" w:hAnsi="Times New Roman" w:eastAsia="Times New Roman" w:cs="Times New Roman"/>
                <w:color w:val="000000"/>
                <w:sz w:val="24"/>
              </w:rPr>
              <w:t xml:space="preserve">5.555.556</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4E08DE5">
            <w:pPr>
              <w:pBdr/>
              <w:spacing w:after="0" w:before="0" w:line="240" w:lineRule="auto"/>
              <w:ind/>
              <w:jc w:val="right"/>
              <w:rPr/>
            </w:pPr>
            <w:r>
              <w:rPr>
                <w:rFonts w:ascii="Times New Roman" w:hAnsi="Times New Roman" w:eastAsia="Times New Roman" w:cs="Times New Roman"/>
                <w:color w:val="000000"/>
                <w:sz w:val="24"/>
              </w:rPr>
              <w:t xml:space="preserve">444.444</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350BD718">
            <w:pPr>
              <w:pBdr/>
              <w:spacing w:after="0" w:before="0" w:line="240" w:lineRule="auto"/>
              <w:ind/>
              <w:jc w:val="right"/>
              <w:rPr/>
            </w:pPr>
            <w:r>
              <w:rPr>
                <w:rFonts w:ascii="Times New Roman" w:hAnsi="Times New Roman" w:eastAsia="Times New Roman" w:cs="Times New Roman"/>
                <w:b/>
                <w:color w:val="000000"/>
                <w:sz w:val="24"/>
              </w:rPr>
              <w:t xml:space="preserve">6.000.000</w:t>
            </w: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t xml:space="preserve">Ông Phạm Văn Sang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80</cp:revision>
  <dcterms:created xsi:type="dcterms:W3CDTF">2025-09-08T09:51:00Z</dcterms:created>
  <dcterms:modified xsi:type="dcterms:W3CDTF">2025-12-23T12:57:38Z</dcterms:modified>
</cp:coreProperties>
</file>