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bCs/>
                <w:i/>
                <w:color w:val="000000" w:themeColor="text1"/>
                <w14:ligatures w14:val="none"/>
              </w:rPr>
            </w:pPr>
            <w:r>
              <w:rPr>
                <w:i/>
                <w:color w:val="000000" w:themeColor="text1"/>
              </w:rPr>
              <w:t xml:space="preserve">S</w:t>
            </w:r>
            <w:r>
              <w:rPr>
                <w:i/>
                <w:iCs/>
                <w:color w:val="000000" w:themeColor="text1"/>
              </w:rPr>
              <w:t xml:space="preserve">ố: </w:t>
            </w:r>
            <w:r>
              <w:rPr>
                <w:i/>
                <w:iCs/>
                <w:color w:val="000000" w:themeColor="text1"/>
              </w:rPr>
              <w:t xml:space="preserve">275/2025/1825/VFI-HĐTĐ.39.A</w:t>
            </w:r>
            <w:r>
              <w:rPr>
                <w:i/>
                <w:iCs/>
                <w:color w:val="000000" w:themeColor="text1"/>
              </w:rPr>
            </w:r>
            <w:r>
              <w:rPr>
                <w:bCs/>
                <w:i/>
                <w:color w:val="000000" w:themeColor="text1"/>
                <w14:ligatures w14:val="none"/>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6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084CD45">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b/>
                <w:color w:val="000000"/>
                <w:spacing w:val="-4"/>
                <w:sz w:val="24"/>
              </w:rPr>
              <w:t xml:space="preserve">ÔNG TRƯƠNG MẠNH HÙNG</w:t>
            </w: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0FF48E6C">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026067008888</w:t>
            </w: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TGĐ</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2243F5A9">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pPr>
      <w:r>
        <w:rPr>
          <w:rFonts w:ascii="Times New Roman" w:hAnsi="Times New Roman" w:eastAsia="Times New Roman" w:cs="Times New Roman"/>
          <w:b/>
          <w:color w:val="000000"/>
          <w:sz w:val="24"/>
        </w:rPr>
        <w:t xml:space="preserve">Tài sản 1: </w:t>
      </w:r>
      <w:r>
        <w:rPr>
          <w:rFonts w:ascii="Times New Roman" w:hAnsi="Times New Roman" w:eastAsia="Times New Roman" w:cs="Times New Roman"/>
          <w:color w:val="000000"/>
          <w:sz w:val="24"/>
        </w:rPr>
        <w:t xml:space="preserve">Quyền sử dụng đất tại thửa đất số: 185, tờ bản đồ số 34 có địa chỉ: Tổ dân phố Nậm Cáy, thị trấn Bắc Hà, huyện Bắc Hà, tỉnh Lào Cai ( Nay là xã Bắc Hà, tỉnh Lào Cai) theo Giấy chứng nhận quyền sử dụng đất quyền sở hữu nhà ở và tài sản khác gắn liền với đất</w:t>
      </w:r>
      <w:r>
        <w:rPr>
          <w:rFonts w:ascii="Times New Roman" w:hAnsi="Times New Roman" w:eastAsia="Times New Roman" w:cs="Times New Roman"/>
          <w:color w:val="000000"/>
          <w:sz w:val="24"/>
        </w:rPr>
        <w:t xml:space="preserve"> số: CK 538214, số vào sổ cấp GCN: CH-01754 do Ủy ban Nhân dân huyện Bắc Hà cấp ngày 19/10/2018; Chủ sử dụng đất là Ông Trương Mạnh Hùng</w:t>
      </w:r>
      <w:r>
        <w:rPr>
          <w:rFonts w:ascii="Times New Roman" w:hAnsi="Times New Roman" w:eastAsia="Times New Roman" w:cs="Times New Roman"/>
          <w:i/>
          <w:color w:val="000000"/>
          <w:sz w:val="24"/>
        </w:rPr>
        <w:t xml:space="preserve">.</w:t>
      </w:r>
      <w:r/>
    </w:p>
    <w:p w14:paraId="1DE68960">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pPr>
      <w:r>
        <w:rPr>
          <w:rFonts w:ascii="Times New Roman" w:hAnsi="Times New Roman" w:eastAsia="Times New Roman" w:cs="Times New Roman"/>
          <w:b/>
          <w:color w:val="000000"/>
          <w:sz w:val="24"/>
        </w:rPr>
        <w:t xml:space="preserve">Tài sản 2: </w:t>
      </w:r>
      <w:r>
        <w:rPr>
          <w:rFonts w:ascii="Times New Roman" w:hAnsi="Times New Roman" w:eastAsia="Times New Roman" w:cs="Times New Roman"/>
          <w:color w:val="000000"/>
          <w:sz w:val="24"/>
        </w:rPr>
        <w:t xml:space="preserve">Quyền sử dụng đất tại thửa đất số: 229, tờ bản đồ số 34 có địa chỉ: Thôn Nậm Cáy, xã Bắc Hà, tỉnh Lào Cai theo Giấy chứng nhận quyền sử dụng đất quyền sở hữu nhà ở và tài sản khác gắn liền với đất số: AA 01723460, số vào sổ cấp GCN: CN169 do Chi nhánh văn </w:t>
      </w:r>
      <w:r>
        <w:rPr>
          <w:rFonts w:ascii="Times New Roman" w:hAnsi="Times New Roman" w:eastAsia="Times New Roman" w:cs="Times New Roman"/>
          <w:color w:val="000000"/>
          <w:sz w:val="24"/>
        </w:rPr>
        <w:t xml:space="preserve">phòng đăng ký đất đai khu vực Bắc Hà cấp ngày 20/8/2025; Chủ sử dụng đất là Ông Trương Mạnh Hùng</w:t>
      </w:r>
      <w:r>
        <w:rPr>
          <w:rFonts w:ascii="Times New Roman" w:hAnsi="Times New Roman" w:eastAsia="Times New Roman" w:cs="Times New Roman"/>
          <w:i/>
          <w:color w:val="000000"/>
          <w:sz w:val="24"/>
        </w:rPr>
        <w:t xml:space="preserve">.</w:t>
      </w:r>
      <w:r/>
    </w:p>
    <w:p w14:paraId="2ED3FA22">
      <w:pPr>
        <w:pBdr>
          <w:top w:val="none" w:color="000000" w:sz="4" w:space="0"/>
          <w:left w:val="none" w:color="000000" w:sz="4" w:space="0"/>
          <w:bottom w:val="none" w:color="000000" w:sz="4" w:space="0"/>
          <w:right w:val="none" w:color="000000" w:sz="4" w:space="0"/>
        </w:pBdr>
        <w:tabs>
          <w:tab w:val="left" w:leader="none" w:pos="1222"/>
        </w:tabs>
        <w:spacing w:after="120" w:before="120" w:line="360" w:lineRule="auto"/>
        <w:ind w:right="0" w:firstLine="0" w:left="0"/>
        <w:jc w:val="both"/>
        <w:rPr/>
      </w:pPr>
      <w:r>
        <w:rPr>
          <w:rFonts w:ascii="Times New Roman" w:hAnsi="Times New Roman" w:eastAsia="Times New Roman" w:cs="Times New Roman"/>
          <w:b/>
          <w:color w:val="000000"/>
          <w:sz w:val="24"/>
        </w:rPr>
        <w:t xml:space="preserve">Tài sản 3:</w:t>
      </w:r>
      <w:r>
        <w:rPr>
          <w:rFonts w:ascii="Times New Roman" w:hAnsi="Times New Roman" w:eastAsia="Times New Roman" w:cs="Times New Roman"/>
          <w:color w:val="000000"/>
          <w:sz w:val="24"/>
        </w:rPr>
        <w:t xml:space="preserve"> Quyền sử dụng đất tại thửa đất số: 230, tờ bản đồ số 34 có địa chỉ: Thôn Nậm Cáy, xã Bắc Hà, tỉnh Lào Cai theo Giấy chứng nhận quyền sử dụng đất quyền sở hữu nhà ở và tài sản khác gắn liền với đất số: AA 01723461, số vào sổ cấp GCN: CN170 do Chi nhánh văn</w:t>
      </w:r>
      <w:r>
        <w:rPr>
          <w:rFonts w:ascii="Times New Roman" w:hAnsi="Times New Roman" w:eastAsia="Times New Roman" w:cs="Times New Roman"/>
          <w:color w:val="000000"/>
          <w:sz w:val="24"/>
        </w:rPr>
        <w:t xml:space="preserve"> phòng đăng ký đất đai khu vực Bắc Hà cấp ngày 20/8/2025; Chủ sử dụng đất là Ông Trương Mạnh Hùng</w:t>
      </w:r>
      <w:r>
        <w:rPr>
          <w:rFonts w:ascii="Times New Roman" w:hAnsi="Times New Roman" w:eastAsia="Times New Roman" w:cs="Times New Roman"/>
          <w:i/>
          <w:color w:val="000000"/>
          <w:sz w:val="24"/>
        </w:rPr>
        <w:t xml:space="preserve">.</w:t>
      </w:r>
      <w:r/>
      <w:r>
        <w:rPr>
          <w:bCs/>
        </w:rPr>
      </w:r>
      <w:r>
        <w:rPr>
          <w:bCs/>
          <w:color w:val="000000"/>
          <w:spacing w:val="-6"/>
        </w:rPr>
      </w:r>
      <w:r>
        <w:rPr>
          <w:rFonts w:ascii="Times New Roman" w:hAnsi="Times New Roman" w:eastAsia="Times New Roman" w:cs="Times New Roman"/>
          <w:sz w:val="24"/>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8.000.000</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640.000</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8.640.000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Tám triệu sáu trăm bốn mươi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80</cp:revision>
  <dcterms:created xsi:type="dcterms:W3CDTF">2025-09-08T09:51:00Z</dcterms:created>
  <dcterms:modified xsi:type="dcterms:W3CDTF">2025-12-24T13:26:45Z</dcterms:modified>
</cp:coreProperties>
</file>