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rFonts w:ascii="Times New Roman" w:hAnsi="Times New Roman" w:cs="Times New Roman"/>
                <w:bCs/>
                <w:i/>
                <w:color w:val="000000" w:themeColor="text1"/>
                <w:sz w:val="24"/>
                <w:szCs w:val="24"/>
              </w:rPr>
            </w:pPr>
            <w:r>
              <w:rPr>
                <w:rFonts w:ascii="Times New Roman" w:hAnsi="Times New Roman" w:eastAsia="Times New Roman" w:cs="Times New Roman"/>
                <w:i/>
                <w:iCs/>
                <w:color w:val="000000" w:themeColor="text1"/>
                <w:sz w:val="24"/>
                <w:szCs w:val="24"/>
              </w:rPr>
              <w:t xml:space="preserve">Số: </w:t>
            </w:r>
            <w:r>
              <w:rPr>
                <w:rFonts w:ascii="Times New Roman" w:hAnsi="Times New Roman" w:eastAsia="Times New Roman" w:cs="Times New Roman"/>
                <w:i/>
                <w:iCs/>
                <w:color w:val="081b3a"/>
                <w:spacing w:val="3"/>
                <w:sz w:val="24"/>
                <w:szCs w:val="24"/>
                <w:highlight w:val="white"/>
              </w:rPr>
              <w:t xml:space="preserve">275/2025/1773/VFI-HĐTĐ.48.A</w:t>
            </w:r>
            <w:r>
              <w:rPr>
                <w:rFonts w:ascii="Times New Roman" w:hAnsi="Times New Roman" w:eastAsia="Times New Roman" w:cs="Times New Roman"/>
                <w:i/>
                <w:iCs/>
                <w:color w:val="000000" w:themeColor="text1"/>
                <w:sz w:val="24"/>
                <w:szCs w:val="24"/>
              </w:rPr>
            </w:r>
            <w:r>
              <w:rPr>
                <w:rFonts w:ascii="Times New Roman" w:hAnsi="Times New Roman" w:eastAsia="Times New Roman" w:cs="Times New Roman"/>
                <w:i/>
                <w:iCs/>
                <w:color w:val="000000" w:themeColor="text1"/>
                <w:sz w:val="24"/>
                <w:szCs w:val="24"/>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12 năm 2025</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3E34B261">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b/>
                <w:color w:val="000000"/>
                <w:sz w:val="24"/>
              </w:rPr>
              <w:t xml:space="preserve">ÔNG TRẦN VĂN HỢP</w:t>
            </w:r>
            <w:r/>
          </w:p>
        </w:tc>
      </w:tr>
      <w:tr>
        <w:trPr>
          <w:cantSplit/>
          <w:trHeight w:val="20"/>
        </w:trPr>
        <w:tc>
          <w:tcPr>
            <w:tcBorders/>
            <w:tcW w:w="1505" w:type="dxa"/>
            <w:vAlign w:val="center"/>
            <w:textDirection w:val="lrTb"/>
            <w:noWrap w:val="false"/>
          </w:tcPr>
          <w:p w14:paraId="3920BA0D">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7460AA11">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pacing w:val="-6"/>
                <w:sz w:val="24"/>
              </w:rPr>
              <w:t xml:space="preserve">036087011269</w:t>
            </w:r>
            <w:r/>
          </w:p>
        </w:tc>
      </w:tr>
      <w:tr>
        <w:trPr>
          <w:cantSplit/>
          <w:trHeight w:val="20"/>
        </w:trPr>
        <w:tc>
          <w:tcPr>
            <w:tcBorders/>
            <w:tcW w:w="1505" w:type="dxa"/>
            <w:vAlign w:val="center"/>
            <w:textDirection w:val="lrTb"/>
            <w:noWrap w:val="false"/>
          </w:tcPr>
          <w:p w14:paraId="5FBC9F69">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76E5D473">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pacing w:val="-6"/>
                <w:sz w:val="24"/>
              </w:rPr>
              <w:t xml:space="preserve">1987</w:t>
            </w:r>
            <w:r/>
          </w:p>
        </w:tc>
      </w:tr>
      <w:tr>
        <w:trPr>
          <w:cantSplit/>
          <w:trHeight w:val="20"/>
        </w:trPr>
        <w:tc>
          <w:tcPr>
            <w:tcBorders/>
            <w:tcW w:w="1505" w:type="dxa"/>
            <w:vAlign w:val="center"/>
            <w:textDirection w:val="lrTb"/>
            <w:noWrap w:val="false"/>
          </w:tcPr>
          <w:p w14:paraId="669BA361">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58326CFE">
            <w:pPr>
              <w:pBdr>
                <w:top w:val="none" w:color="000000" w:sz="4" w:space="0"/>
                <w:left w:val="none" w:color="000000" w:sz="4" w:space="0"/>
                <w:bottom w:val="none" w:color="000000" w:sz="4" w:space="0"/>
                <w:right w:val="none" w:color="000000" w:sz="4" w:space="0"/>
              </w:pBdr>
              <w:spacing w:after="60" w:before="60" w:line="264" w:lineRule="auto"/>
              <w:ind w:right="0" w:firstLine="0" w:left="0"/>
              <w:jc w:val="both"/>
              <w:rPr/>
            </w:pPr>
            <w:r>
              <w:rPr>
                <w:rFonts w:ascii="Times New Roman" w:hAnsi="Times New Roman" w:eastAsia="Times New Roman" w:cs="Times New Roman"/>
                <w:color w:val="000000"/>
                <w:sz w:val="24"/>
              </w:rPr>
              <w:t xml:space="preserve">Xóm 3, xã Hải Phúc, huyện Hải Hậu, tỉnh Nam Định</w:t>
            </w: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386E, tờ bản đồ số: 07 có địa chỉ: Nghĩa Lộ - Phường Yên Nghĩa - Quận Hà Đông - Thành phố Hà Nội theo Giấy chứng nhận quyền sử dụng đất quyền sở hữu nhà ở và tài sản khác gắn liền với đất số: BH 919146, số vào sổ cấp GCN:</w:t>
      </w:r>
      <w:r>
        <w:rPr>
          <w:rFonts w:ascii="Times New Roman" w:hAnsi="Times New Roman" w:eastAsia="Times New Roman" w:cs="Times New Roman"/>
          <w:color w:val="000000"/>
          <w:sz w:val="24"/>
        </w:rPr>
        <w:t xml:space="preserve"> CH-02090 do UBND quận Hà Đông cấp ngày 21/12/2011; Chủ sử dụng đất là Ông Trần Văn Hợp và Bà Hoàng Thị Phương (cập nhật ngày 05/3/2020)</w:t>
      </w:r>
      <w:r>
        <w:rPr>
          <w:bCs/>
        </w:rPr>
        <w:t xml:space="preserve">.</w:t>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2.500.000</w:t>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2.500.000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79</cp:revision>
  <dcterms:created xsi:type="dcterms:W3CDTF">2025-09-08T09:51:00Z</dcterms:created>
  <dcterms:modified xsi:type="dcterms:W3CDTF">2025-12-15T07:33:25Z</dcterms:modified>
</cp:coreProperties>
</file>