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Arial" w:hAnsi="Arial" w:eastAsia="Arial" w:cs="Arial"/>
                <w:color w:val="081b3a"/>
                <w:spacing w:val="3"/>
                <w:sz w:val="23"/>
                <w:highlight w:val="white"/>
              </w:rPr>
              <w:t xml:space="preserve">275/2025/1766/VFI-HĐTĐ.48.A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CÔNG HIẾN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027068002652</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AA 03656556, Số thửa 30, Tờ bản đồ 53, Địa chỉ trên sổ Xã Liên Bão, Tỉnh Bắc Ninh | Tài sản tại: Xã Liên Bão, Huyện Tiên Du, Tỉnh Bắc Ninh, độ rộng đường trước mặt tài sản 7.32m, mặt tiền 3.4m, 21.12302777777778, 106.02972222222222</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CÔNG HIẾN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2025-12-10T10:57:12Z</dcterms:modified>
</cp:coreProperties>
</file>