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en-US" w:eastAsia="en-US"/>
              </w:rPr>
              <w:t xml:space="preserve">CỘNG HOÀ XÃ HỘI CHỦ NGHĨA VIỆT NAM</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Bdr/>
              <w:tabs>
                <w:tab w:val="left" w:leader="none" w:pos="8931"/>
              </w:tabs>
              <w:spacing w:line="288" w:lineRule="auto"/>
              <w:ind/>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Độc lập - Tự do – Hạnh phúc</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Bdr/>
              <w:tabs>
                <w:tab w:val="left" w:leader="none" w:pos="8931"/>
              </w:tabs>
              <w:spacing w:line="288" w:lineRule="auto"/>
              <w:ind/>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b w:val="0"/>
                <w:bCs w:val="0"/>
                <w:color w:val="000000"/>
                <w:sz w:val="24"/>
              </w:rPr>
              <w:t xml:space="preserve">275/2025/1622/VFI-HĐTĐ.27.A</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15 tháng 11 năm 2025</w:t>
            </w:r>
            <w:r>
              <w:rPr>
                <w:rFonts w:ascii="Times New Roman" w:hAnsi="Times New Roman" w:cs="Times New Roman"/>
                <w:i/>
                <w:iCs/>
                <w:color w:val="000000" w:themeColor="text1"/>
                <w:sz w:val="24"/>
                <w:szCs w:val="24"/>
              </w:rPr>
            </w:r>
            <w:r>
              <w:rPr>
                <w:rFonts w:ascii="Times New Roman" w:hAnsi="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spacing/>
              <w:ind/>
              <w:rPr/>
            </w:pPr>
            <w:r>
              <w:rPr>
                <w:rFonts w:ascii="Times New Roman" w:hAnsi="Times New Roman" w:eastAsia="Times New Roman" w:cs="Times New Roman"/>
                <w:b/>
                <w:color w:val="000000"/>
                <w:sz w:val="24"/>
              </w:rPr>
              <w:t xml:space="preserve">AGRIBANK CHI NHÁNH MƯỜNG THANH ĐIỆN BIÊN</w:t>
            </w:r>
            <w:r>
              <w:rPr>
                <w:sz w:val="24"/>
              </w:rP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0100686174-570</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Tổ 4, phường Mường Thanh, tỉnh Điện Biên</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Ông Đỗ Quang Hùng                      Chức vụ: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ind w:right="0" w:firstLine="0" w:left="0"/>
              <w:rPr/>
            </w:pPr>
            <w:r>
              <w:rPr>
                <w:rFonts w:ascii="Times New Roman" w:hAnsi="Times New Roman" w:eastAsia="Times New Roman" w:cs="Times New Roman"/>
                <w:color w:val="000000"/>
                <w:sz w:val="24"/>
              </w:rPr>
              <w:t xml:space="preserve">275/TĐG của Bộ Tài chính, </w:t>
            </w:r>
            <w:r/>
          </w:p>
          <w:p>
            <w:pPr>
              <w:pBdr>
                <w:top w:val="none" w:color="000000" w:sz="4" w:space="0"/>
                <w:left w:val="none" w:color="000000" w:sz="4" w:space="0"/>
                <w:bottom w:val="none" w:color="000000" w:sz="4" w:space="0"/>
                <w:right w:val="none" w:color="000000" w:sz="4" w:space="0"/>
              </w:pBdr>
              <w:spacing w:before="120"/>
              <w:ind w:right="0" w:firstLine="0" w:left="0"/>
              <w:rPr/>
            </w:pPr>
            <w:r>
              <w:rPr>
                <w:rFonts w:ascii="Times New Roman" w:hAnsi="Times New Roman" w:eastAsia="Times New Roman" w:cs="Times New Roman"/>
                <w:i/>
                <w:color w:val="000000"/>
                <w:sz w:val="24"/>
              </w:rPr>
              <w:t xml:space="preserve">Đăng ký lần đầu ngày 22 tháng 1 năm 2018</w:t>
            </w:r>
            <w:r/>
          </w:p>
          <w:p>
            <w:pPr>
              <w:pBdr>
                <w:top w:val="none" w:color="000000" w:sz="4" w:space="0"/>
                <w:left w:val="none" w:color="000000" w:sz="4" w:space="0"/>
                <w:bottom w:val="none" w:color="000000" w:sz="4" w:space="0"/>
                <w:right w:val="none" w:color="000000" w:sz="4" w:space="0"/>
              </w:pBdr>
              <w:spacing w:after="40" w:before="40" w:line="300" w:lineRule="auto"/>
              <w:ind w:right="0" w:firstLine="0" w:left="0"/>
              <w:rPr/>
            </w:pPr>
            <w:r>
              <w:rPr>
                <w:rFonts w:ascii="Times New Roman" w:hAnsi="Times New Roman" w:eastAsia="Times New Roman" w:cs="Times New Roman"/>
                <w:i/>
                <w:color w:val="000000"/>
                <w:sz w:val="24"/>
              </w:rPr>
              <w:t xml:space="preserve">Cấp lại lần thứ 6, ngày 27 tháng 5 năm 2025.</w:t>
            </w: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r>
            <w:r>
              <w:rPr>
                <w:rFonts w:ascii="Times New Roman" w:hAnsi="Times New Roman" w:eastAsia="Times New Roman" w:cs="Times New Roman"/>
                <w:b/>
                <w:color w:val="000000"/>
                <w:sz w:val="24"/>
              </w:rPr>
              <w:t xml:space="preserve">Ông Vũ Văn Quân </w:t>
              <w:tab/>
              <w:t xml:space="preserve">Chức vụ: Chủ Tịch HĐQT</w:t>
            </w:r>
            <w:r>
              <w:rPr>
                <w:b/>
                <w:bCs/>
                <w:color w:val="000000" w:themeColor="text1"/>
              </w:rPr>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 w:val="0"/>
          <w:bCs w:val="0"/>
          <w:color w:val="000000"/>
          <w:spacing w:val="-6"/>
        </w:rPr>
      </w:pPr>
      <w:r>
        <w:rPr>
          <w:b w:val="0"/>
          <w:bCs w:val="0"/>
        </w:rPr>
      </w:r>
      <w:r>
        <w:rPr>
          <w:rFonts w:ascii="Times New Roman" w:hAnsi="Times New Roman" w:eastAsia="Times New Roman" w:cs="Times New Roman"/>
          <w:b w:val="0"/>
          <w:bCs w:val="0"/>
          <w:color w:val="000000"/>
          <w:sz w:val="24"/>
        </w:rPr>
      </w:r>
      <w:r>
        <w:rPr>
          <w:rFonts w:ascii="Times New Roman" w:hAnsi="Times New Roman" w:eastAsia="Times New Roman" w:cs="Times New Roman"/>
          <w:color w:val="000000"/>
          <w:sz w:val="24"/>
        </w:rPr>
        <w:t xml:space="preserve">Quyền sử dụng đất và tài sản gắn liền với đất tại thửa đất số: 220, tờ bản đồ số: 49 (bản đồ cập nhật năm 2010) có địa chỉ: Tổ dân phố 10, phường Nam Thanh, thành phố Điện Biên Phủ, tỉnh Điện Biên (nay là phường Mường Thanh, tỉnh Điện Biên) theo Giấy chứng</w:t>
      </w:r>
      <w:r>
        <w:rPr>
          <w:rFonts w:ascii="Times New Roman" w:hAnsi="Times New Roman" w:eastAsia="Times New Roman" w:cs="Times New Roman"/>
          <w:color w:val="000000"/>
          <w:sz w:val="24"/>
        </w:rPr>
        <w:t xml:space="preserve"> nhận quyền sử dụng đất quyền sở hữu nhà ở và tài sản khác gắn liền với đất số: BG 021856, số vào sổ cấp GCN: CH 24117 do UBND thành phố Điện Biên Phủ cấp ngày 14/6/2013 cho ông Nguyễn Trọng Thái</w:t>
      </w:r>
      <w:r>
        <w:rPr>
          <w:rFonts w:ascii="Times New Roman" w:hAnsi="Times New Roman" w:eastAsia="Times New Roman" w:cs="Times New Roman"/>
          <w:b w:val="0"/>
          <w:bCs w:val="0"/>
          <w:color w:val="000000"/>
          <w:sz w:val="24"/>
        </w:rPr>
      </w:r>
      <w:r>
        <w:rPr>
          <w:rFonts w:ascii="Times New Roman" w:hAnsi="Times New Roman" w:eastAsia="Times New Roman" w:cs="Times New Roman"/>
          <w:b w:val="0"/>
          <w:bCs w:val="0"/>
          <w:color w:val="000000"/>
          <w:sz w:val="24"/>
        </w:rPr>
        <w:t xml:space="preserve">.</w:t>
      </w:r>
      <w:r>
        <w:rPr>
          <w:b w:val="0"/>
          <w:bCs w:val="0"/>
          <w:color w:val="000000"/>
          <w:spacing w:val="-6"/>
        </w:rPr>
      </w:r>
      <w:r>
        <w:rPr>
          <w:b w:val="0"/>
          <w:bCs w:val="0"/>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rPr>
                <w:color w:val="000000" w:themeColor="text1"/>
              </w:rPr>
              <w:t xml:space="preserve">4.166</w:t>
            </w:r>
            <w:r>
              <w:rPr>
                <w:color w:val="000000" w:themeColor="text1"/>
              </w:rPr>
              <w:t xml:space="preserve">.667</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đã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Thái</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highlight w:val="none"/>
              </w:rPr>
            </w:pPr>
            <w:r>
              <w:rPr>
                <w:b/>
                <w:bCs/>
                <w:color w:val="000000" w:themeColor="text1"/>
              </w:rPr>
              <w:t xml:space="preserve">ĐẠI DIỆN BÊN B</w:t>
            </w:r>
            <w:r>
              <w:rPr>
                <w:b/>
                <w:bCs/>
                <w:color w:val="000000" w:themeColor="text1"/>
                <w:highlight w:val="none"/>
              </w:rPr>
            </w:r>
            <w:r>
              <w:rPr>
                <w:b/>
                <w:bCs/>
                <w:color w:val="000000" w:themeColor="text1"/>
                <w:highlight w:val="none"/>
              </w:rPr>
            </w:r>
          </w:p>
          <w:p>
            <w:pPr>
              <w:pBdr/>
              <w:spacing w:line="312" w:lineRule="auto"/>
              <w:ind/>
              <w:jc w:val="center"/>
              <w:rPr>
                <w:b/>
                <w:bCs/>
                <w:color w:val="000000" w:themeColor="text1"/>
              </w:rPr>
            </w:pPr>
            <w:r>
              <w:rPr>
                <w:b/>
                <w:bCs/>
                <w:color w:val="000000" w:themeColor="text1"/>
                <w:highlight w:val="none"/>
              </w:rPr>
              <w:t xml:space="preserve">Chủ tịch HĐQT</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b/>
          <w:bCs/>
          <w:i/>
          <w:color w:val="000000" w:themeColor="text1"/>
          <w14:ligatures w14:val="none"/>
        </w:rPr>
      </w:pPr>
      <w:r>
        <w:rPr>
          <w:b/>
          <w:bCs/>
          <w:i/>
          <w:iCs/>
          <w:color w:val="000000" w:themeColor="text1"/>
        </w:rPr>
        <w:t xml:space="preserve">S</w:t>
      </w:r>
      <w:r>
        <w:rPr>
          <w:b/>
          <w:bCs/>
          <w:i/>
          <w:iCs/>
          <w:color w:val="000000" w:themeColor="text1"/>
          <w:lang w:val="undefined"/>
        </w:rPr>
        <w:t xml:space="preserve">ố: </w:t>
      </w:r>
      <w:r>
        <w:rPr>
          <w:b/>
          <w:bCs/>
          <w:i/>
          <w:iCs/>
          <w:color w:val="000000" w:themeColor="text1"/>
          <w:lang w:val="undefined"/>
        </w:rPr>
        <w:t xml:space="preserve">275/2025/1622/VFI-HĐTĐ.27.A</w:t>
      </w:r>
      <w:r>
        <w:rPr>
          <w:b/>
          <w:bCs/>
          <w:i/>
          <w:iCs/>
          <w:color w:val="000000" w:themeColor="text1"/>
          <w:lang w:val="undefined" w:bidi="undefined"/>
        </w:rPr>
      </w:r>
      <w:r>
        <w:rPr>
          <w:b/>
          <w:bCs/>
          <w:i/>
          <w:iCs/>
          <w:color w:val="000000" w:themeColor="text1"/>
          <w:lang w:val="undefined"/>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w:t>
      </w:r>
      <w:r>
        <w:rPr>
          <w:rFonts w:ascii="Times New Roman" w:hAnsi="Times New Roman" w:eastAsia="Times New Roman" w:cs="Times New Roman"/>
          <w:color w:val="000000"/>
          <w:sz w:val="24"/>
        </w:rPr>
        <w:t xml:space="preserve">275/2025/1622/VFI-HĐTĐ.27.A</w:t>
      </w:r>
      <w:r>
        <w:rPr>
          <w:color w:val="000000" w:themeColor="text1"/>
        </w:rPr>
        <w:t xml:space="preserve"> </w:t>
      </w:r>
      <w:r>
        <w:rPr>
          <w:color w:val="000000" w:themeColor="text1"/>
        </w:rPr>
        <w:t xml:space="preserve">đã ký </w:t>
      </w:r>
      <w:r>
        <w:rPr>
          <w:color w:val="000000" w:themeColor="text1"/>
        </w:rPr>
        <w:t xml:space="preserve">ngày 15 tháng 11 năm 2025</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15 tháng 11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b/>
                <w:color w:val="000000"/>
                <w:sz w:val="24"/>
              </w:rPr>
              <w:t xml:space="preserve">AGRIBANK CHI NHÁNH MƯỜNG THANH ĐIỆN BIÊN</w:t>
            </w:r>
            <w:r/>
          </w:p>
        </w:tc>
      </w:tr>
      <w:tr>
        <w:trPr>
          <w:cantSplit/>
          <w:trHeight w:val="588"/>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0100686174-570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Tổ 4, phường Mường Thanh, tỉnh Điện Biên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120" w:before="120" w:line="300" w:lineRule="auto"/>
              <w:ind w:right="0" w:firstLine="0" w:left="0"/>
              <w:jc w:val="both"/>
              <w:rPr/>
            </w:pPr>
            <w:r>
              <w:rPr>
                <w:rFonts w:ascii="Times New Roman" w:hAnsi="Times New Roman" w:eastAsia="Times New Roman" w:cs="Times New Roman"/>
                <w:color w:val="000000"/>
                <w:sz w:val="24"/>
              </w:rPr>
              <w:t xml:space="preserve">Ông Đỗ Quang Hùng                      Chức vụ: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w:t>
      </w:r>
      <w:r>
        <w:rPr>
          <w:i/>
          <w:iCs/>
          <w:color w:val="000000" w:themeColor="text1"/>
          <w:lang w:val="undefined"/>
        </w:rPr>
        <w:t xml:space="preserve">khi xem xét, thỏa</w:t>
      </w:r>
      <w:r>
        <w:rPr>
          <w:i/>
          <w:iCs/>
          <w:color w:val="000000" w:themeColor="text1"/>
          <w:lang w:val="undefined"/>
        </w:rPr>
        <w:t xml:space="preserve"> thuận</w:t>
      </w:r>
      <w:r>
        <w:rPr>
          <w:i/>
          <w:iCs/>
          <w:color w:val="000000" w:themeColor="text1"/>
          <w:lang w:val="undefined"/>
        </w:rPr>
        <w:t xml:space="preserve"> hai bên đã đi đến thống nhất ký </w:t>
      </w:r>
      <w:r>
        <w:rPr>
          <w:i/>
          <w:iCs/>
          <w:color w:val="000000" w:themeColor="text1"/>
          <w:lang w:val="undefined"/>
        </w:rPr>
        <w:t xml:space="preserve"> PLHĐDVTĐG số</w:t>
      </w:r>
      <w:r>
        <w:rPr>
          <w:i/>
          <w:iCs/>
          <w:color w:val="000000" w:themeColor="text1"/>
          <w:lang w:val="undefined"/>
        </w:rPr>
        <w:t xml:space="preserve"> </w:t>
      </w:r>
      <w:r>
        <w:rPr>
          <w:i/>
          <w:iCs/>
          <w:color w:val="000000" w:themeColor="text1"/>
          <w:lang w:val="undefined"/>
        </w:rPr>
        <w:t xml:space="preserve">HSTD-</w:t>
      </w:r>
      <w:r>
        <w:rPr>
          <w:i/>
          <w:iCs/>
          <w:color w:val="000000" w:themeColor="text1"/>
          <w:lang w:val="undefined"/>
        </w:rPr>
        <w:t xml:space="preserve">275/2025/1622/VFI-HĐTĐ.27.A</w:t>
      </w:r>
      <w:r>
        <w:rPr>
          <w:i/>
          <w:iCs/>
          <w:color w:val="000000" w:themeColor="text1"/>
          <w:lang w:val="undefined"/>
        </w:rPr>
        <w:t xml:space="preserve"> đối với </w:t>
      </w:r>
      <w:r>
        <w:rPr>
          <w:i/>
          <w:iCs/>
          <w:color w:val="000000" w:themeColor="text1"/>
          <w:lang w:val="undefined"/>
        </w:rPr>
        <w:t xml:space="preserve">HĐDVTĐG</w:t>
      </w:r>
      <w:r>
        <w:rPr>
          <w:i/>
          <w:iCs/>
          <w:color w:val="000000" w:themeColor="text1"/>
          <w:lang w:val="undefined"/>
        </w:rPr>
        <w:t xml:space="preserve"> </w:t>
      </w:r>
      <w:r>
        <w:rPr>
          <w:i/>
          <w:iCs/>
          <w:color w:val="000000" w:themeColor="text1"/>
          <w:lang w:val="undefined"/>
        </w:rPr>
        <w:t xml:space="preserve">đã ký số </w:t>
      </w:r>
      <w:r>
        <w:rPr>
          <w:i/>
          <w:iCs/>
          <w:color w:val="000000" w:themeColor="text1"/>
          <w:lang w:val="undefined"/>
        </w:rPr>
        <w:t xml:space="preserve">HSTD-</w:t>
      </w:r>
      <w:r>
        <w:rPr>
          <w:i/>
          <w:iCs/>
          <w:color w:val="000000" w:themeColor="text1"/>
          <w:lang w:val="undefined"/>
        </w:rPr>
        <w:t xml:space="preserve">275/2025/1622/VFI-HĐTĐ.27.A</w:t>
      </w:r>
      <w:r>
        <w:rPr>
          <w:i/>
          <w:iCs/>
          <w:color w:val="000000" w:themeColor="text1"/>
          <w:lang w:val="undefined"/>
        </w:rPr>
        <w:t xml:space="preserve">-VFI </w:t>
      </w:r>
      <w:r>
        <w:rPr>
          <w:i/>
          <w:iCs/>
          <w:color w:val="000000" w:themeColor="text1"/>
          <w:lang w:val="undefined"/>
        </w:rPr>
        <w:t xml:space="preserve">,</w:t>
      </w:r>
      <w:r>
        <w:rPr>
          <w:i/>
          <w:iCs/>
          <w:color w:val="000000" w:themeColor="text1"/>
          <w:lang w:val="undefined"/>
        </w:rPr>
        <w:t xml:space="preserve">ngày 15 tháng 11 năm 2025</w:t>
      </w:r>
      <w:r>
        <w:rPr>
          <w:i/>
          <w:iCs/>
          <w:color w:val="000000" w:themeColor="text1"/>
          <w:lang w:val="undefined"/>
        </w:rPr>
        <w:t xml:space="preserve">, </w:t>
      </w:r>
      <w:r>
        <w:rPr>
          <w:i/>
          <w:iCs/>
          <w:color w:val="000000" w:themeColor="text1"/>
          <w:lang w:val="undefined"/>
        </w:rPr>
        <w:t xml:space="preserve">cụ thể như sau:</w:t>
      </w:r>
      <w:r>
        <w:rPr>
          <w:i/>
          <w:iCs/>
          <w:color w:val="000000" w:themeColor="text1"/>
          <w:lang w:val="undefined" w:bidi="undefined"/>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w:t>
      </w:r>
      <w:r>
        <w:rPr>
          <w:b/>
          <w:bCs/>
          <w:color w:val="000000" w:themeColor="text1"/>
        </w:rPr>
        <w:t xml:space="preserve">-</w:t>
      </w:r>
      <w:r>
        <w:rPr>
          <w:rFonts w:ascii="Times New Roman" w:hAnsi="Times New Roman" w:eastAsia="Times New Roman" w:cs="Times New Roman"/>
          <w:b/>
          <w:bCs/>
          <w:color w:val="000000"/>
          <w:sz w:val="24"/>
        </w:rPr>
        <w:t xml:space="preserve">275/2025/1622/VFI-HĐTĐ.27.A</w:t>
      </w:r>
      <w:r>
        <w:rPr>
          <w:b/>
          <w:bCs/>
          <w:color w:val="000000" w:themeColor="text1"/>
        </w:rPr>
        <w:t xml:space="preserve"> đã ký ngày 15 tháng 11 năm 2025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500.000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500.000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HSTD-275/2025/1622/VFI-HĐTĐ.27.A đã ký ngày 29 tháng 11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HSTD-275/2025/1622/VFI-HĐTĐ.27.A </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2 bản, có nội dung &amp; giá trị pháp lý như nhau, mỗi bên giữ 1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HSTD-275/2025/1622/VFI-HĐTĐ.27.A</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Thái</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81</cp:revision>
  <dcterms:created xsi:type="dcterms:W3CDTF">2025-09-08T09:51:00Z</dcterms:created>
  <dcterms:modified xsi:type="dcterms:W3CDTF">2025-12-10T13:09:22Z</dcterms:modified>
</cp:coreProperties>
</file>