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rPr>
                <w:rFonts w:ascii="Times New Roman" w:hAnsi="Times New Roman" w:cs="Times New Roman"/>
                <w:sz w:val="24"/>
                <w:szCs w:val="24"/>
                <w14:ligatures w14:val="none"/>
              </w:rPr>
            </w:pPr>
            <w:r>
              <w:rPr>
                <w:rFonts w:ascii="Times New Roman" w:hAnsi="Times New Roman" w:eastAsia="Times New Roman" w:cs="Times New Roman"/>
                <w:sz w:val="24"/>
                <w:szCs w:val="24"/>
              </w:rPr>
              <w:t xml:space="preserve">Số: </w:t>
            </w:r>
            <w:r>
              <w:rPr>
                <w:rFonts w:ascii="Times New Roman" w:hAnsi="Times New Roman" w:eastAsia="Times New Roman" w:cs="Times New Roman"/>
                <w:sz w:val="24"/>
                <w:szCs w:val="24"/>
                <w:highlight w:val="white"/>
              </w:rPr>
              <w:t xml:space="preserve">275/2025/1702/VFI-HĐTĐ.48.A</w:t>
            </w:r>
            <w:r>
              <w:rPr>
                <w:rFonts w:ascii="Times New Roman" w:hAnsi="Times New Roman" w:eastAsia="Times New Roman" w:cs="Times New Roman"/>
                <w:sz w:val="24"/>
                <w:szCs w:val="24"/>
              </w:rPr>
            </w:r>
            <w:r>
              <w:rPr>
                <w:rFonts w:ascii="Times New Roman" w:hAnsi="Times New Roman" w:cs="Times New Roman"/>
                <w:sz w:val="24"/>
                <w:szCs w:val="24"/>
                <w14:ligatures w14:val="none"/>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Cs/>
                <w:sz w:val="24"/>
                <w:szCs w:val="24"/>
                <w14:ligatures w14:val="none"/>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Hà Nội, </w:t>
            </w:r>
            <w:r>
              <w:rPr>
                <w:rFonts w:ascii="Times New Roman" w:hAnsi="Times New Roman" w:eastAsia="Times New Roman" w:cs="Times New Roman"/>
                <w:sz w:val="24"/>
                <w:szCs w:val="24"/>
              </w:rPr>
              <w:t xml:space="preserve">ngày 28 tháng 11 năm 2025</w:t>
            </w:r>
            <w:r>
              <w:rPr>
                <w:rFonts w:ascii="Times New Roman" w:hAnsi="Times New Roman" w:eastAsia="Times New Roman" w:cs="Times New Roman"/>
                <w:sz w:val="24"/>
                <w:szCs w:val="24"/>
              </w:rPr>
            </w:r>
            <w:r>
              <w:rPr>
                <w:rFonts w:ascii="Times New Roman" w:hAnsi="Times New Roman" w:cs="Times New Roman"/>
                <w:iCs/>
                <w:sz w:val="24"/>
                <w:szCs w:val="24"/>
                <w14:ligatures w14:val="none"/>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Dương Quang Thành</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001092012543</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99"/>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z w:val="24"/>
              </w:rPr>
              <w:t xml:space="preserve">Ông Nguyễn Trọng Điệp</w:t>
              <w:tab/>
              <w:t xml:space="preserve">        Chức vụ: Tổng Giám Đốc</w:t>
            </w: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Giấy chứng nhận số DM 824365, Số vào sổ cấp GCN VP 00558, Nơi cấp VP Đăng Ký Đất Đai Hà Nội, Ngày c</w:t>
      </w:r>
      <w:r>
        <w:rPr>
          <w:bCs/>
        </w:rPr>
        <w:t xml:space="preserve">ấp 30/11/2023, Số thửa 9, Tờ bản đồ 17 | Tài sản tại: Phường La Khê, Quận Hà Đông, Thành phố Hà Nội, đường Tiếp giáp đường Nguyễn Thanh Bình. Tài sản là căn thường, tầng trung (16/35), độ rộng đường trước mặt tài sản 7m, mặt tiền 50m, 20.9717023, 105.75746</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3.500.000</w:t>
            </w:r>
            <w:r>
              <w:rPr>
                <w:color w:val="000000" w:themeColor="text1"/>
              </w:rPr>
            </w:r>
            <w:r>
              <w:rPr>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Dương Quang Thành</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1" w:name="_Hlk208906103"/>
      <w:r/>
      <w:bookmarkEnd w:id="1"/>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2025-12-02T07:36:05Z</dcterms:modified>
</cp:coreProperties>
</file>