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png" ContentType="image/png"/>
  <Default Extension="bin" ContentType="application/vnd.openxmlformats-officedocument.oleObject"/>
  <Default Extension="wmf" ContentType="image/x-wmf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jc w:val="center"/>
        <w:tblW w:w="10008" w:type="dxa"/>
        <w:tblBorders/>
        <w:tblLook w:val="04A0" w:firstRow="1" w:lastRow="0" w:firstColumn="1" w:lastColumn="0" w:noHBand="0" w:noVBand="1"/>
      </w:tblPr>
      <w:tblGrid>
        <w:gridCol w:w="4760"/>
        <w:gridCol w:w="5248"/>
      </w:tblGrid>
      <w:tr>
        <w:trPr>
          <w:jc w:val="center"/>
          <w:trHeight w:val="737"/>
        </w:trPr>
        <w:tc>
          <w:tcPr>
            <w:tcBorders/>
            <w:tcW w:w="4760" w:type="dxa"/>
            <w:textDirection w:val="lrTb"/>
            <w:noWrap w:val="false"/>
          </w:tcPr>
          <w:p>
            <w:pPr>
              <w:pBdr/>
              <w:tabs>
                <w:tab w:val="center" w:leader="none" w:pos="4680"/>
              </w:tabs>
              <w:spacing w:after="0" w:before="40" w:line="240" w:lineRule="auto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CÔNG TY CỔ PHẦN THẨM ĐỊNH VÀ ĐẦU TƯ TÀI CHÍNH HOA SEN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Số: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HSTD-20260106-0001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/DNTU-VFI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---------------------------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5248" w:type="dxa"/>
            <w:textDirection w:val="lrTb"/>
            <w:noWrap w:val="false"/>
          </w:tcPr>
          <w:p>
            <w:pPr>
              <w:pBdr/>
              <w:tabs>
                <w:tab w:val="center" w:leader="none" w:pos="4680"/>
              </w:tabs>
              <w:spacing w:after="0" w:before="40" w:line="240" w:lineRule="auto"/>
              <w:ind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CỘNG HÒA XÃ HỘI CHỦ NGHĨA VIỆT NAM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Độc lập - Tự do - Hạnh phúc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= = = </w:t>
            </w:r>
            <w:r>
              <w:rPr>
                <w:rFonts w:ascii="Wingdings" w:hAnsi="Wingdings" w:eastAsia="Wingdings" w:cs="Wingdings"/>
                <w:b/>
                <w:sz w:val="24"/>
                <w:szCs w:val="24"/>
              </w:rPr>
              <w:t xml:space="preserve">□v□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= = =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jc w:val="center"/>
          <w:trHeight w:val="467"/>
        </w:trPr>
        <w:tc>
          <w:tcPr>
            <w:tcBorders/>
            <w:tcW w:w="4760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 w:left="144"/>
              <w:jc w:val="center"/>
              <w:rPr>
                <w:rFonts w:ascii="Times New Roman" w:hAnsi="Times New Roman"/>
                <w:i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4"/>
                <w:sz w:val="24"/>
                <w:szCs w:val="24"/>
              </w:rPr>
              <w:t xml:space="preserve">“Vv: Tạm ứng phí phí khảo sát tài sản và các phụ phí”.</w:t>
            </w:r>
            <w:r>
              <w:rPr>
                <w:rFonts w:ascii="Times New Roman" w:hAnsi="Times New Roman"/>
                <w:i/>
                <w:iCs/>
                <w:spacing w:val="-4"/>
                <w:sz w:val="24"/>
                <w:szCs w:val="24"/>
              </w:rPr>
            </w:r>
          </w:p>
        </w:tc>
        <w:tc>
          <w:tcPr>
            <w:tcBorders/>
            <w:tcW w:w="5248" w:type="dxa"/>
            <w:vAlign w:val="center"/>
            <w:textDirection w:val="lrTb"/>
            <w:noWrap w:val="false"/>
          </w:tcPr>
          <w:p>
            <w:pPr>
              <w:pBdr/>
              <w:spacing w:after="12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pacing w:val="6"/>
                <w:sz w:val="24"/>
                <w:szCs w:val="24"/>
                <w:lang w:val="nl-NL"/>
              </w:rPr>
              <w:t xml:space="preserve">Hà Nội, </w:t>
            </w:r>
            <w:r>
              <w:rPr>
                <w:rFonts w:ascii="Times New Roman" w:hAnsi="Times New Roman" w:eastAsia="Times New Roman"/>
                <w:i/>
                <w:spacing w:val="6"/>
                <w:sz w:val="24"/>
                <w:szCs w:val="24"/>
                <w:lang w:val="nl-NL"/>
              </w:rPr>
              <w:t xml:space="preserve">ngày 9 tháng 1 năm 2026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Bdr/>
        <w:spacing w:after="0" w:before="120" w:line="320" w:lineRule="exact"/>
        <w:ind/>
        <w:jc w:val="center"/>
        <w:rPr>
          <w:rFonts w:ascii="Times New Roman" w:hAnsi="Times New Roman"/>
          <w:b/>
          <w:sz w:val="28"/>
          <w:szCs w:val="28"/>
          <w:lang w:val="nl-NL"/>
        </w:rPr>
      </w:pPr>
      <w:r>
        <w:rPr>
          <w:rFonts w:ascii="Times New Roman" w:hAnsi="Times New Roman"/>
          <w:b/>
          <w:sz w:val="28"/>
          <w:szCs w:val="28"/>
          <w:lang w:val="nl-NL"/>
        </w:rPr>
        <w:t xml:space="preserve">GIẤY ĐỀ NGHỊ TẠM ỨNG</w:t>
      </w:r>
      <w:r>
        <w:rPr>
          <w:rFonts w:ascii="Times New Roman" w:hAnsi="Times New Roman"/>
          <w:b/>
          <w:sz w:val="28"/>
          <w:szCs w:val="28"/>
          <w:lang w:val="nl-NL"/>
        </w:rPr>
      </w:r>
    </w:p>
    <w:p>
      <w:pPr>
        <w:pBdr/>
        <w:spacing w:after="0" w:before="120" w:line="320" w:lineRule="exact"/>
        <w:ind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nl-NL"/>
        </w:rPr>
        <w:t xml:space="preserve">Kính gửi:</w:t>
      </w:r>
      <w:r>
        <w:rPr>
          <w:rFonts w:ascii="Times New Roman" w:hAnsi="Times New Roman"/>
          <w:b/>
          <w:sz w:val="24"/>
          <w:szCs w:val="24"/>
          <w:lang w:val="nl-NL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NGUYỄN THỊ BÉ</w:t>
      </w:r>
      <w:r>
        <w:rPr>
          <w:rFonts w:ascii="Times New Roman" w:hAnsi="Times New Roman"/>
          <w:b/>
          <w:sz w:val="24"/>
          <w:szCs w:val="24"/>
        </w:rPr>
      </w:r>
    </w:p>
    <w:p>
      <w:pPr>
        <w:pBdr/>
        <w:tabs>
          <w:tab w:val="left" w:leader="none" w:pos="2880"/>
        </w:tabs>
        <w:spacing w:after="120" w:before="120" w:line="300" w:lineRule="exact"/>
        <w:ind w:firstLine="567"/>
        <w:jc w:val="both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hAnsi="Times New Roman"/>
          <w:sz w:val="24"/>
          <w:szCs w:val="24"/>
          <w:lang w:val="vi-VN"/>
        </w:rPr>
        <w:t xml:space="preserve">Trước hết, thay mặt </w:t>
      </w:r>
      <w:r>
        <w:rPr>
          <w:rFonts w:ascii="Times New Roman" w:hAnsi="Times New Roman"/>
          <w:sz w:val="24"/>
          <w:szCs w:val="24"/>
          <w:lang w:val="vi-VN"/>
        </w:rPr>
        <w:t xml:space="preserve">Công ty Cổ phần Thẩm định và Đầu tư Tài chính Hoa Sen</w:t>
      </w:r>
      <w:r>
        <w:rPr>
          <w:rFonts w:ascii="Times New Roman" w:hAnsi="Times New Roman"/>
          <w:sz w:val="24"/>
          <w:szCs w:val="24"/>
          <w:lang w:val="vi-VN"/>
        </w:rPr>
        <w:t xml:space="preserve"> (“LOTUSVF</w:t>
      </w:r>
      <w:r>
        <w:rPr>
          <w:rFonts w:ascii="Times New Roman" w:hAnsi="Times New Roman"/>
          <w:sz w:val="24"/>
          <w:szCs w:val="24"/>
        </w:rPr>
        <w:t xml:space="preserve">I</w:t>
      </w:r>
      <w:r>
        <w:rPr>
          <w:rFonts w:ascii="Times New Roman" w:hAnsi="Times New Roman"/>
          <w:sz w:val="24"/>
          <w:szCs w:val="24"/>
          <w:lang w:val="vi-VN"/>
        </w:rPr>
        <w:t xml:space="preserve">”),</w:t>
      </w:r>
      <w:r>
        <w:rPr>
          <w:rFonts w:ascii="Times New Roman" w:hAnsi="Times New Roman"/>
          <w:sz w:val="24"/>
          <w:szCs w:val="24"/>
        </w:rPr>
        <w:t xml:space="preserve"> chúng</w:t>
      </w:r>
      <w:r>
        <w:rPr>
          <w:rFonts w:ascii="Times New Roman" w:hAnsi="Times New Roman"/>
          <w:sz w:val="24"/>
          <w:szCs w:val="24"/>
          <w:lang w:val="vi-VN"/>
        </w:rPr>
        <w:t xml:space="preserve"> tôi xin chân thành cảm ơn Quý </w:t>
      </w:r>
      <w:r>
        <w:rPr>
          <w:rFonts w:ascii="Times New Roman" w:hAnsi="Times New Roman"/>
          <w:sz w:val="24"/>
          <w:szCs w:val="24"/>
        </w:rPr>
        <w:t xml:space="preserve">Công ty</w:t>
      </w:r>
      <w:r>
        <w:rPr>
          <w:rFonts w:ascii="Times New Roman" w:hAnsi="Times New Roman"/>
          <w:sz w:val="24"/>
          <w:szCs w:val="24"/>
          <w:lang w:val="vi-VN"/>
        </w:rPr>
        <w:t xml:space="preserve"> đã tin tưởng và lựa chọn dịch vụ của chúng tôi!</w:t>
      </w:r>
      <w:r>
        <w:rPr>
          <w:rFonts w:ascii="Times New Roman" w:hAnsi="Times New Roman"/>
          <w:sz w:val="24"/>
          <w:szCs w:val="24"/>
          <w:lang w:val="vi-VN"/>
        </w:rPr>
      </w:r>
    </w:p>
    <w:p>
      <w:pPr>
        <w:pBdr/>
        <w:tabs>
          <w:tab w:val="left" w:leader="none" w:pos="2880"/>
        </w:tabs>
        <w:spacing w:after="120" w:before="120" w:line="300" w:lineRule="exact"/>
        <w:ind w:firstLine="567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Theo mục 1 “Quy định mức phụ phí bổ sung đã đượng thỏa thuận tại mục 3.2, Điều 3, hợp đồng số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HSTD-20260106-0001/HĐTĐ-VFI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đã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ký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ngày 9 tháng 1 năm 2026</w:t>
      </w:r>
      <w:r>
        <w:rPr>
          <w:rFonts w:ascii="Times New Roman" w:hAnsi="Times New Roman"/>
          <w:sz w:val="24"/>
          <w:szCs w:val="24"/>
        </w:rPr>
        <w:t xml:space="preserve">” Phụ lục hợp đồng số : </w:t>
      </w:r>
      <w:r>
        <w:rPr>
          <w:rFonts w:ascii="Times New Roman" w:hAnsi="Times New Roman"/>
          <w:sz w:val="24"/>
          <w:szCs w:val="24"/>
        </w:rPr>
        <w:t xml:space="preserve">HSTD-20260106-0001/HĐTĐ-VFI-01</w:t>
      </w:r>
      <w:r>
        <w:rPr>
          <w:rFonts w:ascii="Times New Roman" w:hAnsi="Times New Roman"/>
          <w:sz w:val="24"/>
          <w:szCs w:val="24"/>
        </w:rPr>
        <w:t xml:space="preserve"> ký ngày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9/1/2026</w:t>
      </w:r>
      <w:r>
        <w:rPr>
          <w:rFonts w:ascii="Times New Roman" w:hAnsi="Times New Roman"/>
          <w:sz w:val="24"/>
          <w:szCs w:val="24"/>
        </w:rPr>
        <w:t xml:space="preserve"> giữa 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NGUYỄN THỊ BÉ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 và </w:t>
      </w:r>
      <w:r>
        <w:rPr>
          <w:rFonts w:ascii="Times New Roman" w:hAnsi="Times New Roman"/>
          <w:sz w:val="24"/>
          <w:szCs w:val="24"/>
          <w:lang w:val="vi-VN"/>
        </w:rPr>
        <w:t xml:space="preserve">Công ty Cổ phần Thẩm định và Đầu tư Tài chính Hoa Sen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. Chúng tôi xin gửi tới Quý Công ty giấy đề nghị tạm ứng 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khỏa sát tài sản thẩm định giá 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với nội dung sau:</w:t>
      </w:r>
      <w:r>
        <w:rPr>
          <w:rFonts w:ascii="Times New Roman" w:hAnsi="Times New Roman"/>
          <w:spacing w:val="-2"/>
          <w:position w:val="-2"/>
          <w:sz w:val="24"/>
          <w:szCs w:val="24"/>
        </w:rPr>
      </w:r>
    </w:p>
    <w:p>
      <w:pPr>
        <w:numPr>
          <w:ilvl w:val="0"/>
          <w:numId w:val="1"/>
        </w:numPr>
        <w:pBdr/>
        <w:tabs>
          <w:tab w:val="left" w:leader="none" w:pos="284"/>
        </w:tabs>
        <w:spacing w:after="120" w:before="120" w:line="300" w:lineRule="exact"/>
        <w:ind w:hanging="284" w:left="284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Đơn vị tạm ứng: </w:t>
      </w:r>
      <w:r>
        <w:rPr>
          <w:rFonts w:ascii="Times New Roman" w:hAnsi="Times New Roman"/>
          <w:b/>
          <w:sz w:val="24"/>
          <w:szCs w:val="24"/>
        </w:rPr>
        <w:t xml:space="preserve">NGUYỄN THỊ BÉ</w:t>
      </w:r>
      <w:r>
        <w:rPr>
          <w:rFonts w:ascii="Times New Roman" w:hAnsi="Times New Roman"/>
          <w:spacing w:val="-2"/>
          <w:position w:val="-2"/>
          <w:sz w:val="24"/>
          <w:szCs w:val="24"/>
        </w:rPr>
      </w:r>
    </w:p>
    <w:p>
      <w:pPr>
        <w:numPr>
          <w:ilvl w:val="0"/>
          <w:numId w:val="1"/>
        </w:numPr>
        <w:pBdr/>
        <w:tabs>
          <w:tab w:val="left" w:leader="none" w:pos="284"/>
        </w:tabs>
        <w:spacing w:after="120" w:before="120" w:line="300" w:lineRule="exact"/>
        <w:ind w:hanging="284" w:left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Địa chỉ: </w:t>
      </w:r>
      <w:r>
        <w:rPr>
          <w:rFonts w:ascii="Times New Roman" w:hAnsi="Times New Roman"/>
          <w:bCs/>
          <w:sz w:val="24"/>
          <w:szCs w:val="24"/>
          <w:lang w:val="pl-PL"/>
        </w:rPr>
      </w:r>
      <w:r>
        <w:rPr>
          <w:rFonts w:ascii="Times New Roman" w:hAnsi="Times New Roman"/>
          <w:bCs/>
          <w:color w:val="c00000"/>
          <w:sz w:val="24"/>
          <w:szCs w:val="24"/>
          <w:lang w:val="pt-BR"/>
        </w:rPr>
      </w:r>
    </w:p>
    <w:p>
      <w:pPr>
        <w:numPr>
          <w:ilvl w:val="0"/>
          <w:numId w:val="1"/>
        </w:numPr>
        <w:pBdr/>
        <w:tabs>
          <w:tab w:val="left" w:leader="none" w:pos="284"/>
        </w:tabs>
        <w:spacing w:after="120" w:before="120" w:line="300" w:lineRule="exact"/>
        <w:ind w:hanging="284" w:left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</w:rPr>
        <w:t xml:space="preserve">Số tham chiếu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Hợp đồng số: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HSTD-20260106-0001/HĐTĐ-VFI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và Phụ lục số:</w:t>
      </w:r>
      <w:r>
        <w:t xml:space="preserve">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HSTD-20260106-0001/HĐTĐ-VFI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-01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ngày 9 tháng 1 năm 2026</w:t>
      </w:r>
      <w:r>
        <w:rPr>
          <w:rFonts w:ascii="Times New Roman" w:hAnsi="Times New Roman"/>
          <w:bCs/>
          <w:color w:val="c00000"/>
          <w:sz w:val="24"/>
          <w:szCs w:val="24"/>
          <w:lang w:val="pt-BR"/>
        </w:rPr>
      </w:r>
    </w:p>
    <w:p>
      <w:pPr>
        <w:pBdr/>
        <w:tabs>
          <w:tab w:val="left" w:leader="none" w:pos="2880"/>
        </w:tabs>
        <w:spacing w:after="120" w:before="120" w:line="300" w:lineRule="exact"/>
        <w:ind/>
        <w:jc w:val="both"/>
        <w:rPr>
          <w:rFonts w:ascii="Times New Roman" w:hAnsi="Times New Roman"/>
          <w:bCs/>
          <w:sz w:val="24"/>
          <w:szCs w:val="24"/>
          <w:lang w:val="pt-BR"/>
        </w:rPr>
      </w:pPr>
      <w:r>
        <w:rPr>
          <w:rFonts w:ascii="Times New Roman" w:hAnsi="Times New Roman"/>
          <w:bCs/>
          <w:sz w:val="24"/>
          <w:szCs w:val="24"/>
          <w:lang w:val="pt-BR"/>
        </w:rPr>
        <w:t xml:space="preserve">     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Chi tiết 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phí khảo sát mà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 Bên A tạm ứng cho Bên B như sau:</w:t>
      </w:r>
      <w:r>
        <w:rPr>
          <w:rFonts w:ascii="Times New Roman" w:hAnsi="Times New Roman"/>
          <w:bCs/>
          <w:sz w:val="24"/>
          <w:szCs w:val="24"/>
          <w:lang w:val="pt-BR"/>
        </w:rPr>
      </w:r>
    </w:p>
    <w:tbl>
      <w:tblPr>
        <w:tblStyle w:val="760"/>
        <w:tblInd w:w="720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126"/>
        <w:gridCol w:w="4793"/>
      </w:tblGrid>
      <w:tr>
        <w:trPr/>
        <w:tc>
          <w:tcPr>
            <w:tcBorders/>
            <w:tcW w:w="5760" w:type="dxa"/>
            <w:textDirection w:val="lrTb"/>
            <w:noWrap w:val="false"/>
          </w:tcPr>
          <w:p>
            <w:pPr>
              <w:pStyle w:val="752"/>
              <w:pBdr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Phí kh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ảo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sát thực địa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(1)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752"/>
              <w:pBdr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500.000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760" w:type="dxa"/>
            <w:textDirection w:val="lrTb"/>
            <w:noWrap w:val="false"/>
          </w:tcPr>
          <w:p>
            <w:pPr>
              <w:pStyle w:val="752"/>
              <w:pBdr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Phí hỗ trợ thu thập thông tin quy hoạch chuyên sâu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(2)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752"/>
              <w:pBdr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760" w:type="dxa"/>
            <w:textDirection w:val="lrTb"/>
            <w:noWrap w:val="false"/>
          </w:tcPr>
          <w:p>
            <w:pPr>
              <w:pStyle w:val="752"/>
              <w:pBdr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Phụ phí ngoại tỉnh, khu vực khó khăn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(3)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752"/>
              <w:pBdr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760" w:type="dxa"/>
            <w:textDirection w:val="lrTb"/>
            <w:noWrap w:val="false"/>
          </w:tcPr>
          <w:p>
            <w:pPr>
              <w:pStyle w:val="752"/>
              <w:pBdr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Các phụ phí khác: (vé máy bay, tàu hỏa, ăn nghỉ)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(4)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752"/>
              <w:pBdr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760" w:type="dxa"/>
            <w:textDirection w:val="lrTb"/>
            <w:noWrap w:val="false"/>
          </w:tcPr>
          <w:p>
            <w:pPr>
              <w:pStyle w:val="752"/>
              <w:pBdr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Phụ phí khác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(5)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pStyle w:val="752"/>
              <w:pBdr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760" w:type="dxa"/>
            <w:textDirection w:val="lrTb"/>
            <w:noWrap w:val="false"/>
          </w:tcPr>
          <w:p>
            <w:pPr>
              <w:pStyle w:val="752"/>
              <w:pBdr/>
              <w:spacing w:line="312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Tổng cộng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(1)+(2)+(3)+(4)+(5) (*)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6" w:space="0"/>
            </w:tcBorders>
            <w:tcW w:w="2520" w:type="dxa"/>
            <w:textDirection w:val="lrTb"/>
            <w:noWrap w:val="false"/>
          </w:tcPr>
          <w:p>
            <w:pPr>
              <w:pStyle w:val="752"/>
              <w:pBdr/>
              <w:spacing w:line="312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500.000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752"/>
        <w:pBdr/>
        <w:spacing w:line="312" w:lineRule="auto"/>
        <w:ind w:firstLine="297" w:left="270"/>
        <w:rPr>
          <w:i/>
          <w:iCs/>
          <w:sz w:val="14"/>
          <w:szCs w:val="14"/>
        </w:rPr>
      </w:pPr>
      <w:r>
        <w:rPr>
          <w:i/>
          <w:iCs/>
        </w:rPr>
        <w:t xml:space="preserve">      </w:t>
      </w:r>
      <w:r>
        <w:rPr>
          <w:i/>
          <w:iCs/>
          <w:sz w:val="14"/>
          <w:szCs w:val="14"/>
        </w:rPr>
      </w:r>
    </w:p>
    <w:p>
      <w:pPr>
        <w:pStyle w:val="752"/>
        <w:pBdr/>
        <w:spacing w:line="312" w:lineRule="auto"/>
        <w:ind w:firstLine="297" w:left="27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     (Bằng chữ:</w:t>
      </w:r>
      <w:r>
        <w:rPr>
          <w:rFonts w:ascii="Times New Roman" w:hAnsi="Times New Roman"/>
          <w:i/>
          <w:iCs/>
          <w:sz w:val="24"/>
          <w:szCs w:val="24"/>
        </w:rPr>
        <w:t xml:space="preserve">Năm trăm nghìn đồng</w:t>
      </w:r>
      <w:r>
        <w:rPr>
          <w:rFonts w:ascii="Times New Roman" w:hAnsi="Times New Roman"/>
          <w:i/>
          <w:iCs/>
          <w:sz w:val="24"/>
          <w:szCs w:val="24"/>
        </w:rPr>
        <w:t xml:space="preserve">./.)</w:t>
      </w:r>
      <w:r>
        <w:rPr>
          <w:rFonts w:ascii="Times New Roman" w:hAnsi="Times New Roman"/>
          <w:i/>
          <w:iCs/>
          <w:sz w:val="24"/>
          <w:szCs w:val="24"/>
        </w:rPr>
      </w:r>
    </w:p>
    <w:p>
      <w:pPr>
        <w:pBdr/>
        <w:tabs>
          <w:tab w:val="left" w:leader="none" w:pos="2880"/>
        </w:tabs>
        <w:spacing w:after="120" w:before="12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Kính đề nghị Quý Công ty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 tạm ứng phí dịch vụ thẩm định giá trên cho Bên B</w:t>
      </w:r>
      <w:r>
        <w:rPr>
          <w:rFonts w:ascii="Times New Roman" w:hAnsi="Times New Roman"/>
          <w:sz w:val="24"/>
          <w:szCs w:val="24"/>
        </w:rPr>
        <w:t xml:space="preserve"> khoản trên bằng tiền mặt hoặc chuyển khoản vào tài khoản dưới sau khi Quý Công ty nhận được Giấy đề nghị thanh toán này. </w:t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722"/>
        <w:gridCol w:w="6917"/>
      </w:tblGrid>
      <w:tr>
        <w:trPr/>
        <w:tc>
          <w:tcPr>
            <w:tcBorders/>
            <w:tcW w:w="2722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2"/>
              </w:numPr>
              <w:pBdr/>
              <w:tabs>
                <w:tab w:val="left" w:leader="none" w:pos="2880"/>
              </w:tabs>
              <w:spacing w:after="0"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Đơn vị thụ hưởng: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6917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after="0" w:line="300" w:lineRule="exact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Công ty Cổ phần Thẩm định và Đầu tư Tài chính Hoa Sen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722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2"/>
              </w:numPr>
              <w:pBdr/>
              <w:tabs>
                <w:tab w:val="left" w:leader="none" w:pos="2880"/>
              </w:tabs>
              <w:spacing w:after="0"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Số tài khoản: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6917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after="0" w:line="300" w:lineRule="exact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1505112366666 tại Agribank Chi nhánh Hà Nội II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Bdr/>
        <w:tabs>
          <w:tab w:val="left" w:leader="none" w:pos="2160"/>
        </w:tabs>
        <w:spacing w:after="0" w:line="240" w:lineRule="auto"/>
        <w:ind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>
        <w:rPr>
          <w:rFonts w:ascii="Times New Roman" w:hAnsi="Times New Roman"/>
          <w:b/>
          <w:i/>
          <w:sz w:val="24"/>
          <w:szCs w:val="24"/>
        </w:rPr>
      </w:r>
    </w:p>
    <w:p>
      <w:pPr>
        <w:pBdr/>
        <w:tabs>
          <w:tab w:val="left" w:leader="none" w:pos="2160"/>
        </w:tabs>
        <w:spacing w:after="0" w:line="240" w:lineRule="auto"/>
        <w:ind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Trân trọng cảm ơn!</w:t>
      </w:r>
      <w:r>
        <w:rPr>
          <w:rFonts w:ascii="Times New Roman" w:hAnsi="Times New Roman"/>
          <w:b/>
          <w:i/>
          <w:sz w:val="24"/>
          <w:szCs w:val="24"/>
        </w:rPr>
      </w:r>
    </w:p>
    <w:tbl>
      <w:tblPr>
        <w:jc w:val="right"/>
        <w:tblW w:w="9515" w:type="dxa"/>
        <w:tblBorders/>
        <w:tblLook w:val="01E0" w:firstRow="1" w:lastRow="1" w:firstColumn="1" w:lastColumn="1" w:noHBand="0" w:noVBand="0"/>
      </w:tblPr>
      <w:tblGrid>
        <w:gridCol w:w="2303"/>
        <w:gridCol w:w="7212"/>
      </w:tblGrid>
      <w:tr>
        <w:trPr>
          <w:jc w:val="right"/>
        </w:trPr>
        <w:tc>
          <w:tcPr>
            <w:tcBorders/>
            <w:tcW w:w="230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 w:right="108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  <w:u w:val="single"/>
              </w:rPr>
              <w:t xml:space="preserve">Nơi nhận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pBdr/>
              <w:tabs>
                <w:tab w:val="left" w:leader="none" w:pos="329"/>
              </w:tabs>
              <w:spacing w:after="0" w:line="240" w:lineRule="auto"/>
              <w:ind w:right="108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 xml:space="preserve">- Như trên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</w:r>
          </w:p>
          <w:p>
            <w:pPr>
              <w:pBdr/>
              <w:tabs>
                <w:tab w:val="left" w:leader="none" w:pos="329"/>
              </w:tabs>
              <w:spacing w:after="0" w:line="240" w:lineRule="auto"/>
              <w:ind w:right="108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 xml:space="preserve">- Lưu: VT, KT.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Borders/>
            <w:tcW w:w="721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ĐẠI DIỆN CÔNG TY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Bdr/>
        <w:spacing w:after="0" w:line="240" w:lineRule="auto"/>
        <w:ind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Bdr/>
        <w:spacing/>
        <w:ind/>
        <w:rPr/>
      </w:pPr>
      <w:r/>
      <w:r/>
    </w:p>
    <w:sectPr>
      <w:headerReference w:type="default" r:id="rId9"/>
      <w:footerReference w:type="default" r:id="rId10"/>
      <w:footnotePr/>
      <w:endnotePr/>
      <w:type w:val="nextPage"/>
      <w:pgSz w:h="16840" w:orient="portrait" w:w="11907"/>
      <w:pgMar w:top="1021" w:right="1021" w:bottom="1021" w:left="1247" w:header="851" w:footer="851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VNI-Helve-Condense">
    <w:panose1 w:val="020B06030308040202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7"/>
      <w:pBdr/>
      <w:tabs>
        <w:tab w:val="left" w:leader="none" w:pos="3750"/>
        <w:tab w:val="clear" w:leader="none" w:pos="4680"/>
        <w:tab w:val="clear" w:leader="none" w:pos="9360"/>
      </w:tabs>
      <w:spacing/>
      <w:ind/>
      <w:rPr/>
    </w:pPr>
    <w:r>
      <w:tab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 w:after="0" w:line="240" w:lineRule="auto"/>
      <w:ind w:right="-289"/>
      <w:jc w:val="center"/>
      <w:rPr>
        <w:rFonts w:ascii="Tahoma" w:hAnsi="Tahoma" w:cs="Tahoma"/>
        <w:b/>
        <w:sz w:val="20"/>
        <w:szCs w:val="20"/>
      </w:rPr>
    </w:pPr>
    <w:r>
      <w:rPr>
        <w:rFonts w:ascii="Tahoma" w:hAnsi="Tahoma" w:cs="Tahoma"/>
        <w:b/>
        <w:sz w:val="20"/>
        <w:szCs w:val="20"/>
      </w:rPr>
    </w:r>
    <w:r>
      <w:rPr>
        <w:rFonts w:ascii="Tahoma" w:hAnsi="Tahoma" w:cs="Tahoma"/>
        <w:b/>
        <w:sz w:val="20"/>
        <w:szCs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FD7141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VNI-Helve-Condense" w:hAnsi="VNI-Helve-Condense" w:eastAsia="Times New Roman" w:cs="Times New Roman"/>
      </w:rPr>
      <w:start w:val="3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nsid w:val="746F2133"/>
    <w:lvl w:ilvl="0">
      <w:isLgl w:val="false"/>
      <w:lvlJc w:val="left"/>
      <w:lvlText w:val=""/>
      <w:numFmt w:val="bullet"/>
      <w:pPr>
        <w:pBdr/>
        <w:spacing/>
        <w:ind w:hanging="360" w:left="720"/>
      </w:pPr>
      <w:rPr>
        <w:rFonts w:hint="default" w:ascii="Wingdings" w:hAnsi="Wingding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en-US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3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3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70">
    <w:name w:val="No Spacing"/>
    <w:basedOn w:val="72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3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3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3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3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3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2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734"/>
    <w:link w:val="176"/>
    <w:uiPriority w:val="99"/>
    <w:pPr>
      <w:pBdr/>
      <w:spacing/>
      <w:ind/>
    </w:pPr>
  </w:style>
  <w:style w:type="paragraph" w:styleId="180">
    <w:name w:val="Caption"/>
    <w:basedOn w:val="724"/>
    <w:next w:val="72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2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3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3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2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3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34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3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3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24"/>
    <w:next w:val="724"/>
    <w:uiPriority w:val="39"/>
    <w:unhideWhenUsed/>
    <w:pPr>
      <w:pBdr/>
      <w:spacing w:after="100"/>
      <w:ind/>
    </w:pPr>
  </w:style>
  <w:style w:type="paragraph" w:styleId="190">
    <w:name w:val="toc 2"/>
    <w:basedOn w:val="724"/>
    <w:next w:val="724"/>
    <w:uiPriority w:val="39"/>
    <w:unhideWhenUsed/>
    <w:pPr>
      <w:pBdr/>
      <w:spacing w:after="100"/>
      <w:ind w:left="220"/>
    </w:pPr>
  </w:style>
  <w:style w:type="paragraph" w:styleId="191">
    <w:name w:val="toc 3"/>
    <w:basedOn w:val="724"/>
    <w:next w:val="724"/>
    <w:uiPriority w:val="39"/>
    <w:unhideWhenUsed/>
    <w:pPr>
      <w:pBdr/>
      <w:spacing w:after="100"/>
      <w:ind w:left="440"/>
    </w:pPr>
  </w:style>
  <w:style w:type="paragraph" w:styleId="192">
    <w:name w:val="toc 4"/>
    <w:basedOn w:val="724"/>
    <w:next w:val="724"/>
    <w:uiPriority w:val="39"/>
    <w:unhideWhenUsed/>
    <w:pPr>
      <w:pBdr/>
      <w:spacing w:after="100"/>
      <w:ind w:left="660"/>
    </w:pPr>
  </w:style>
  <w:style w:type="paragraph" w:styleId="193">
    <w:name w:val="toc 5"/>
    <w:basedOn w:val="724"/>
    <w:next w:val="724"/>
    <w:uiPriority w:val="39"/>
    <w:unhideWhenUsed/>
    <w:pPr>
      <w:pBdr/>
      <w:spacing w:after="100"/>
      <w:ind w:left="880"/>
    </w:pPr>
  </w:style>
  <w:style w:type="paragraph" w:styleId="194">
    <w:name w:val="toc 6"/>
    <w:basedOn w:val="724"/>
    <w:next w:val="724"/>
    <w:uiPriority w:val="39"/>
    <w:unhideWhenUsed/>
    <w:pPr>
      <w:pBdr/>
      <w:spacing w:after="100"/>
      <w:ind w:left="1100"/>
    </w:pPr>
  </w:style>
  <w:style w:type="paragraph" w:styleId="195">
    <w:name w:val="toc 7"/>
    <w:basedOn w:val="724"/>
    <w:next w:val="724"/>
    <w:uiPriority w:val="39"/>
    <w:unhideWhenUsed/>
    <w:pPr>
      <w:pBdr/>
      <w:spacing w:after="100"/>
      <w:ind w:left="1320"/>
    </w:pPr>
  </w:style>
  <w:style w:type="paragraph" w:styleId="196">
    <w:name w:val="toc 8"/>
    <w:basedOn w:val="724"/>
    <w:next w:val="724"/>
    <w:uiPriority w:val="39"/>
    <w:unhideWhenUsed/>
    <w:pPr>
      <w:pBdr/>
      <w:spacing w:after="100"/>
      <w:ind w:left="1540"/>
    </w:pPr>
  </w:style>
  <w:style w:type="paragraph" w:styleId="197">
    <w:name w:val="toc 9"/>
    <w:basedOn w:val="724"/>
    <w:next w:val="72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3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24"/>
    <w:next w:val="724"/>
    <w:uiPriority w:val="99"/>
    <w:unhideWhenUsed/>
    <w:pPr>
      <w:pBdr/>
      <w:spacing w:after="0" w:afterAutospacing="0"/>
      <w:ind/>
    </w:pPr>
  </w:style>
  <w:style w:type="paragraph" w:styleId="724" w:default="1">
    <w:name w:val="Normal"/>
    <w:qFormat/>
    <w:pPr>
      <w:pBdr/>
      <w:spacing w:after="200" w:line="276" w:lineRule="auto"/>
      <w:ind/>
    </w:pPr>
    <w:rPr>
      <w:rFonts w:ascii="Calibri" w:hAnsi="Calibri" w:eastAsia="Calibri" w:cs="Times New Roman"/>
      <w:sz w:val="22"/>
      <w:szCs w:val="22"/>
      <w14:ligatures w14:val="none"/>
    </w:rPr>
  </w:style>
  <w:style w:type="paragraph" w:styleId="725">
    <w:name w:val="Heading 1"/>
    <w:basedOn w:val="724"/>
    <w:next w:val="724"/>
    <w:link w:val="7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726">
    <w:name w:val="Heading 2"/>
    <w:basedOn w:val="724"/>
    <w:next w:val="724"/>
    <w:link w:val="738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727">
    <w:name w:val="Heading 3"/>
    <w:basedOn w:val="724"/>
    <w:next w:val="724"/>
    <w:link w:val="739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728">
    <w:name w:val="Heading 4"/>
    <w:basedOn w:val="724"/>
    <w:next w:val="724"/>
    <w:link w:val="740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29">
    <w:name w:val="Heading 5"/>
    <w:basedOn w:val="724"/>
    <w:next w:val="724"/>
    <w:link w:val="741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730">
    <w:name w:val="Heading 6"/>
    <w:basedOn w:val="724"/>
    <w:next w:val="724"/>
    <w:link w:val="742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31">
    <w:name w:val="Heading 7"/>
    <w:basedOn w:val="724"/>
    <w:next w:val="724"/>
    <w:link w:val="743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732">
    <w:name w:val="Heading 8"/>
    <w:basedOn w:val="724"/>
    <w:next w:val="724"/>
    <w:link w:val="744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733">
    <w:name w:val="Heading 9"/>
    <w:basedOn w:val="724"/>
    <w:next w:val="724"/>
    <w:link w:val="745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734" w:default="1">
    <w:name w:val="Default Paragraph Font"/>
    <w:uiPriority w:val="1"/>
    <w:semiHidden/>
    <w:unhideWhenUsed/>
    <w:pPr>
      <w:pBdr/>
      <w:spacing/>
      <w:ind/>
    </w:pPr>
  </w:style>
  <w:style w:type="table" w:styleId="73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6" w:default="1">
    <w:name w:val="No List"/>
    <w:uiPriority w:val="99"/>
    <w:semiHidden/>
    <w:unhideWhenUsed/>
    <w:pPr>
      <w:pBdr/>
      <w:spacing/>
      <w:ind/>
    </w:pPr>
  </w:style>
  <w:style w:type="character" w:styleId="737" w:customStyle="1">
    <w:name w:val="Heading 1 Char"/>
    <w:basedOn w:val="734"/>
    <w:link w:val="725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738" w:customStyle="1">
    <w:name w:val="Heading 2 Char"/>
    <w:basedOn w:val="734"/>
    <w:link w:val="72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739" w:customStyle="1">
    <w:name w:val="Heading 3 Char"/>
    <w:basedOn w:val="734"/>
    <w:link w:val="727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740" w:customStyle="1">
    <w:name w:val="Heading 4 Char"/>
    <w:basedOn w:val="734"/>
    <w:link w:val="728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741" w:customStyle="1">
    <w:name w:val="Heading 5 Char"/>
    <w:basedOn w:val="734"/>
    <w:link w:val="729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742" w:customStyle="1">
    <w:name w:val="Heading 6 Char"/>
    <w:basedOn w:val="734"/>
    <w:link w:val="730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743" w:customStyle="1">
    <w:name w:val="Heading 7 Char"/>
    <w:basedOn w:val="734"/>
    <w:link w:val="731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744" w:customStyle="1">
    <w:name w:val="Heading 8 Char"/>
    <w:basedOn w:val="734"/>
    <w:link w:val="732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745" w:customStyle="1">
    <w:name w:val="Heading 9 Char"/>
    <w:basedOn w:val="734"/>
    <w:link w:val="733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746">
    <w:name w:val="Title"/>
    <w:basedOn w:val="724"/>
    <w:next w:val="724"/>
    <w:link w:val="747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747" w:customStyle="1">
    <w:name w:val="Title Char"/>
    <w:basedOn w:val="734"/>
    <w:link w:val="746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48">
    <w:name w:val="Subtitle"/>
    <w:basedOn w:val="724"/>
    <w:next w:val="724"/>
    <w:link w:val="749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749" w:customStyle="1">
    <w:name w:val="Subtitle Char"/>
    <w:basedOn w:val="734"/>
    <w:link w:val="748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50">
    <w:name w:val="Quote"/>
    <w:basedOn w:val="724"/>
    <w:next w:val="724"/>
    <w:link w:val="7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751" w:customStyle="1">
    <w:name w:val="Quote Char"/>
    <w:basedOn w:val="734"/>
    <w:link w:val="75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52">
    <w:name w:val="List Paragraph"/>
    <w:basedOn w:val="724"/>
    <w:uiPriority w:val="34"/>
    <w:qFormat/>
    <w:pPr>
      <w:pBdr/>
      <w:spacing/>
      <w:ind w:left="720"/>
      <w:contextualSpacing w:val="true"/>
    </w:pPr>
  </w:style>
  <w:style w:type="character" w:styleId="753">
    <w:name w:val="Intense Emphasis"/>
    <w:basedOn w:val="73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54">
    <w:name w:val="Intense Quote"/>
    <w:basedOn w:val="724"/>
    <w:next w:val="724"/>
    <w:link w:val="7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755" w:customStyle="1">
    <w:name w:val="Intense Quote Char"/>
    <w:basedOn w:val="734"/>
    <w:link w:val="7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56">
    <w:name w:val="Intense Reference"/>
    <w:basedOn w:val="73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757">
    <w:name w:val="Footer"/>
    <w:basedOn w:val="724"/>
    <w:link w:val="758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758" w:customStyle="1">
    <w:name w:val="Footer Char"/>
    <w:basedOn w:val="734"/>
    <w:link w:val="757"/>
    <w:uiPriority w:val="99"/>
    <w:pPr>
      <w:pBdr/>
      <w:spacing/>
      <w:ind/>
    </w:pPr>
    <w:rPr>
      <w:rFonts w:ascii="Calibri" w:hAnsi="Calibri" w:eastAsia="Calibri" w:cs="Times New Roman"/>
      <w:sz w:val="22"/>
      <w:szCs w:val="22"/>
      <w14:ligatures w14:val="none"/>
    </w:rPr>
  </w:style>
  <w:style w:type="paragraph" w:styleId="759" w:customStyle="1">
    <w:name w:val="Char"/>
    <w:basedOn w:val="724"/>
    <w:pPr>
      <w:pBdr/>
      <w:spacing w:after="100" w:afterAutospacing="1" w:before="100" w:beforeAutospacing="1" w:line="240" w:lineRule="auto"/>
      <w:ind w:left="851"/>
    </w:pPr>
    <w:rPr>
      <w:rFonts w:ascii="Tahoma" w:hAnsi="Tahoma" w:eastAsia="Times New Roman"/>
      <w:sz w:val="18"/>
      <w:szCs w:val="26"/>
    </w:rPr>
  </w:style>
  <w:style w:type="table" w:styleId="760">
    <w:name w:val="Table Grid"/>
    <w:basedOn w:val="735"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Vũ Quân</dc:creator>
  <cp:keywords/>
  <dc:description/>
  <cp:lastModifiedBy>Nguyễn Thúy Nhật Anh</cp:lastModifiedBy>
  <cp:revision>38</cp:revision>
  <dcterms:created xsi:type="dcterms:W3CDTF">2025-08-29T02:27:00Z</dcterms:created>
  <dcterms:modified xsi:type="dcterms:W3CDTF">2026-01-30T08:56:30Z</dcterms:modified>
</cp:coreProperties>
</file>