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275/2026/0859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08 tháng 6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Ông Lê Tấn Long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>
        <w:rPr>
          <w:rFonts w:ascii="Times New Roman" w:hAnsi="Times New Roman"/>
          <w:b/>
          <w:bCs/>
          <w:sz w:val="24"/>
          <w:szCs w:val="24"/>
        </w:rPr>
        <w:t xml:space="preserve">275/2026/0859</w:t>
      </w:r>
      <w:r>
        <w:rPr>
          <w:rFonts w:ascii="Times New Roman" w:hAnsi="Times New Roman"/>
          <w:b/>
          <w:bCs/>
          <w:sz w:val="24"/>
          <w:szCs w:val="24"/>
        </w:rPr>
        <w:t xml:space="preserve">/VFI-H</w:t>
      </w:r>
      <w:r>
        <w:rPr>
          <w:rFonts w:ascii="Times New Roman" w:hAnsi="Times New Roman"/>
          <w:b/>
          <w:bCs/>
          <w:sz w:val="24"/>
          <w:szCs w:val="24"/>
        </w:rPr>
        <w:t xml:space="preserve">ĐTĐ.01ĐN.A </w:t>
      </w:r>
      <w:r>
        <w:rPr>
          <w:rFonts w:ascii="Times New Roman" w:hAnsi="Times New Roman"/>
          <w:sz w:val="24"/>
          <w:szCs w:val="24"/>
        </w:rPr>
        <w:t xml:space="preserve">ký ngày 0</w:t>
      </w:r>
      <w:r>
        <w:rPr>
          <w:rFonts w:ascii="Times New Roman" w:hAnsi="Times New Roman"/>
          <w:sz w:val="24"/>
          <w:szCs w:val="24"/>
        </w:rPr>
        <w:t xml:space="preserve">8/6/2026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Ông Lê Tấn Long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Ông Lê Tấn Long</w:t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Tổ 53, (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phường Thọ Quang, quận Sơn Trà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nay là phường Sơn Trà, TP Đà Nẵng.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275/2026/0859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/VFI-H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ĐTĐ.01ĐN.A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1.600.000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Một triệu, sáu trăm nghìn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33</cp:revision>
  <dcterms:created xsi:type="dcterms:W3CDTF">2025-08-29T02:15:00Z</dcterms:created>
  <dcterms:modified xsi:type="dcterms:W3CDTF">2026-06-10T01:14:25Z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