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jc w:val="center"/>
        <w:tblW w:w="10008" w:type="dxa"/>
        <w:tblBorders/>
        <w:tblLook w:val="04A0" w:firstRow="1" w:lastRow="0" w:firstColumn="1" w:lastColumn="0" w:noHBand="0" w:noVBand="1"/>
      </w:tblPr>
      <w:tblGrid>
        <w:gridCol w:w="4760"/>
        <w:gridCol w:w="5248"/>
      </w:tblGrid>
      <w:tr>
        <w:trPr>
          <w:jc w:val="center"/>
          <w:trHeight w:val="737"/>
        </w:trPr>
        <w:tc>
          <w:tcPr>
            <w:shd w:val="clear" w:color="auto" w:fill="auto"/>
            <w:tcBorders/>
            <w:tcW w:w="4760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275/2026/0762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/VFI-DNTT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---------------------------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248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Độc lập - Tự do - Hạnh phúc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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v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467"/>
        </w:trPr>
        <w:tc>
          <w:tcPr>
            <w:shd w:val="clear" w:color="auto" w:fill="auto"/>
            <w:tcBorders/>
            <w:tcW w:w="4760" w:type="dxa"/>
            <w:vAlign w:val="center"/>
            <w:textDirection w:val="lrTb"/>
            <w:noWrap w:val="false"/>
          </w:tcPr>
          <w:p>
            <w:pPr>
              <w:pBdr/>
              <w:spacing/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 xml:space="preserve">“Vv: Thanh toán phí dịch vụ thẩm định giá”.</w:t>
            </w: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r>
          </w:p>
        </w:tc>
        <w:tc>
          <w:tcPr>
            <w:shd w:val="clear" w:color="auto" w:fill="auto"/>
            <w:tcBorders/>
            <w:tcW w:w="524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ngày 19 tháng 5 năm 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GIẤY ĐỀ NGHỊ THANH TOÁN</w:t>
      </w:r>
      <w:r>
        <w:rPr>
          <w:rFonts w:ascii="Times New Roman" w:hAnsi="Times New Roman"/>
          <w:b/>
          <w:sz w:val="28"/>
          <w:szCs w:val="28"/>
          <w:lang w:val="nl-NL"/>
        </w:rPr>
      </w:r>
    </w:p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 xml:space="preserve">Kính gửi: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Ông Dương Thanh Hà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>
        <w:rPr>
          <w:rFonts w:ascii="Times New Roman" w:hAnsi="Times New Roman"/>
          <w:sz w:val="24"/>
          <w:szCs w:val="24"/>
          <w:lang w:val="vi-VN"/>
        </w:rPr>
        <w:t xml:space="preserve">Công ty Cổ phần Thẩm định và Đầu tư Tài chính Hoa Sen</w:t>
      </w:r>
      <w:r>
        <w:rPr>
          <w:rFonts w:ascii="Times New Roman" w:hAnsi="Times New Roman"/>
          <w:sz w:val="24"/>
          <w:szCs w:val="24"/>
          <w:lang w:val="vi-VN"/>
        </w:rPr>
        <w:t xml:space="preserve"> (“LOTUSVF</w:t>
      </w:r>
      <w:r>
        <w:rPr>
          <w:rFonts w:ascii="Times New Roman" w:hAnsi="Times New Roman"/>
          <w:sz w:val="24"/>
          <w:szCs w:val="24"/>
        </w:rPr>
        <w:t xml:space="preserve">I</w:t>
      </w:r>
      <w:r>
        <w:rPr>
          <w:rFonts w:ascii="Times New Roman" w:hAnsi="Times New Roman"/>
          <w:sz w:val="24"/>
          <w:szCs w:val="24"/>
          <w:lang w:val="vi-VN"/>
        </w:rPr>
        <w:t xml:space="preserve">”),</w:t>
      </w:r>
      <w:r>
        <w:rPr>
          <w:rFonts w:ascii="Times New Roman" w:hAnsi="Times New Roman"/>
          <w:sz w:val="24"/>
          <w:szCs w:val="24"/>
        </w:rPr>
        <w:t xml:space="preserve"> chúng</w:t>
      </w:r>
      <w:r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>
        <w:rPr>
          <w:rFonts w:ascii="Times New Roman" w:hAnsi="Times New Roman"/>
          <w:sz w:val="24"/>
          <w:szCs w:val="24"/>
        </w:rPr>
        <w:t xml:space="preserve">Công ty</w:t>
      </w:r>
      <w:r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  <w:r>
        <w:rPr>
          <w:rFonts w:ascii="Times New Roman" w:hAnsi="Times New Roman"/>
          <w:sz w:val="24"/>
          <w:szCs w:val="24"/>
          <w:lang w:val="vi-VN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>
        <w:rPr>
          <w:rFonts w:ascii="Times New Roman" w:hAnsi="Times New Roman"/>
          <w:b/>
          <w:bCs/>
          <w:sz w:val="24"/>
          <w:szCs w:val="24"/>
        </w:rPr>
        <w:t xml:space="preserve">275/2026/0762/VFI-HĐTĐ.01ĐN.A</w:t>
      </w:r>
      <w:r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 xml:space="preserve">19/5/2026</w:t>
      </w:r>
      <w:r>
        <w:rPr>
          <w:rFonts w:ascii="Times New Roman" w:hAnsi="Times New Roman"/>
          <w:sz w:val="24"/>
          <w:szCs w:val="24"/>
        </w:rPr>
        <w:t xml:space="preserve"> giữa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Ông Dương Thanh Hà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Công ty Cổ phần Thẩm định và Đầu tư Tài chính Hoa Sen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thanh toán phí dịch vụ thẩm định giá với nội dung sau:</w:t>
      </w:r>
      <w:r>
        <w:rPr>
          <w:rFonts w:ascii="Times New Roman" w:hAnsi="Times New Roman"/>
          <w:spacing w:val="-2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>
        <w:rPr>
          <w:rFonts w:ascii="Times New Roman" w:hAnsi="Times New Roman"/>
          <w:b/>
          <w:sz w:val="24"/>
          <w:szCs w:val="24"/>
        </w:rPr>
        <w:t xml:space="preserve">Ông Dương Thanh Hà</w:t>
      </w:r>
      <w:r>
        <w:rPr>
          <w:rFonts w:ascii="Times New Roman" w:hAnsi="Times New Roman"/>
          <w:b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Tổ 04, (</w:t>
      </w:r>
      <w:r>
        <w:rPr>
          <w:rFonts w:ascii="Times New Roman" w:hAnsi="Times New Roman"/>
          <w:i/>
          <w:iCs/>
          <w:spacing w:val="-10"/>
          <w:position w:val="-2"/>
          <w:sz w:val="24"/>
          <w:szCs w:val="24"/>
        </w:rPr>
        <w:t xml:space="preserve">Phường An Hải Tây Nay, quận Sơn Trà)</w:t>
      </w: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 nay là phường An Hải, TP Đà Nẵng.</w:t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00" w:lineRule="exact"/>
        <w:ind w:hanging="284" w:left="284"/>
        <w:jc w:val="both"/>
        <w:rPr>
          <w:rFonts w:ascii="Times New Roman" w:hAnsi="Times New Roman"/>
          <w:b w:val="0"/>
          <w:bCs w:val="0"/>
          <w:color w:val="c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Số tham chiếu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Hợp đồng số: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275/2026/0762/VFI-HĐTĐ.01ĐN.A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color w:val="c00000"/>
          <w:sz w:val="24"/>
          <w:szCs w:val="24"/>
          <w:lang w:val="pt-BR"/>
        </w:rPr>
      </w:r>
    </w:p>
    <w:p>
      <w:pPr>
        <w:pBdr/>
        <w:tabs>
          <w:tab w:val="left" w:leader="none" w:pos="2880"/>
        </w:tabs>
        <w:spacing w:after="120" w:before="120" w:line="300" w:lineRule="exact"/>
        <w:ind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Chi tiết quá trình Bên A tạm ứng cho Bên B như sau:</w:t>
      </w:r>
      <w:r>
        <w:rPr>
          <w:rFonts w:ascii="Times New Roman" w:hAnsi="Times New Roman"/>
          <w:bCs/>
          <w:sz w:val="24"/>
          <w:szCs w:val="24"/>
          <w:lang w:val="pt-BR"/>
        </w:rPr>
      </w:r>
    </w:p>
    <w:tbl>
      <w:tblPr>
        <w:tblInd w:w="108" w:type="dxa"/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559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Phí TĐ (VNĐ)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Giá trị Hợp đồng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1.300.000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 xml:space="preserve">ố tiề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 đã tạm ứng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Số tiền còn lại đề nghị thanh toán theo Hợp đồng (*)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1.300.000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</w:tcBorders>
            <w:tcW w:w="881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Một triệu, ba trăm nghìn đồng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Kính đề nghị Quý Công ty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2376"/>
        <w:gridCol w:w="7479"/>
      </w:tblGrid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Đơn vị thụ hưởng: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Số tài khoản: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 xml:space="preserve">1505112366666 tại Agribank Chi nhánh Hà Nội II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Trân trọng cảm ơn!</w:t>
      </w:r>
      <w:r>
        <w:rPr>
          <w:rFonts w:ascii="Times New Roman" w:hAnsi="Times New Roman"/>
          <w:b/>
          <w:i/>
          <w:sz w:val="24"/>
          <w:szCs w:val="24"/>
        </w:rPr>
      </w:r>
    </w:p>
    <w:tbl>
      <w:tblPr>
        <w:jc w:val="right"/>
        <w:tblW w:w="9515" w:type="dxa"/>
        <w:tblBorders/>
        <w:tblLook w:val="01E0" w:firstRow="1" w:lastRow="1" w:firstColumn="1" w:lastColumn="1" w:noHBand="0" w:noVBand="0"/>
      </w:tblPr>
      <w:tblGrid>
        <w:gridCol w:w="2303"/>
        <w:gridCol w:w="7212"/>
      </w:tblGrid>
      <w:tr>
        <w:trPr>
          <w:jc w:val="right"/>
        </w:trPr>
        <w:tc>
          <w:tcPr>
            <w:tcBorders/>
            <w:tcW w:w="2303" w:type="dxa"/>
            <w:vAlign w:val="center"/>
            <w:textDirection w:val="lrTb"/>
            <w:noWrap w:val="false"/>
          </w:tcPr>
          <w:p>
            <w:pPr>
              <w:pBdr/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</w:rPr>
              <w:t xml:space="preserve">Nơi nhận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Như trên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Lưu: VT, KT.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2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ĐẠI DIỆN CÔNG TY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VNI-Helve-Condense">
    <w:panose1 w:val="020B06030308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51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5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52FD7141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VNI-Helve-Condense" w:hAnsi="VNI-Helve-Condense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30"/>
    <w:next w:val="73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0"/>
    <w:next w:val="73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0"/>
    <w:next w:val="73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0"/>
    <w:next w:val="73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0"/>
    <w:next w:val="73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0"/>
    <w:next w:val="73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0"/>
    <w:next w:val="73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0"/>
    <w:next w:val="73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2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0"/>
    <w:next w:val="73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0"/>
    <w:next w:val="73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0"/>
    <w:next w:val="73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0"/>
    <w:next w:val="73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30"/>
    <w:next w:val="7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0"/>
    <w:next w:val="730"/>
    <w:uiPriority w:val="39"/>
    <w:unhideWhenUsed/>
    <w:pPr>
      <w:pBdr/>
      <w:spacing w:after="100"/>
      <w:ind/>
    </w:pPr>
  </w:style>
  <w:style w:type="paragraph" w:styleId="190">
    <w:name w:val="toc 2"/>
    <w:basedOn w:val="730"/>
    <w:next w:val="730"/>
    <w:uiPriority w:val="39"/>
    <w:unhideWhenUsed/>
    <w:pPr>
      <w:pBdr/>
      <w:spacing w:after="100"/>
      <w:ind w:left="220"/>
    </w:pPr>
  </w:style>
  <w:style w:type="paragraph" w:styleId="191">
    <w:name w:val="toc 3"/>
    <w:basedOn w:val="730"/>
    <w:next w:val="730"/>
    <w:uiPriority w:val="39"/>
    <w:unhideWhenUsed/>
    <w:pPr>
      <w:pBdr/>
      <w:spacing w:after="100"/>
      <w:ind w:left="440"/>
    </w:pPr>
  </w:style>
  <w:style w:type="paragraph" w:styleId="192">
    <w:name w:val="toc 4"/>
    <w:basedOn w:val="730"/>
    <w:next w:val="730"/>
    <w:uiPriority w:val="39"/>
    <w:unhideWhenUsed/>
    <w:pPr>
      <w:pBdr/>
      <w:spacing w:after="100"/>
      <w:ind w:left="660"/>
    </w:pPr>
  </w:style>
  <w:style w:type="paragraph" w:styleId="193">
    <w:name w:val="toc 5"/>
    <w:basedOn w:val="730"/>
    <w:next w:val="730"/>
    <w:uiPriority w:val="39"/>
    <w:unhideWhenUsed/>
    <w:pPr>
      <w:pBdr/>
      <w:spacing w:after="100"/>
      <w:ind w:left="880"/>
    </w:pPr>
  </w:style>
  <w:style w:type="paragraph" w:styleId="194">
    <w:name w:val="toc 6"/>
    <w:basedOn w:val="730"/>
    <w:next w:val="730"/>
    <w:uiPriority w:val="39"/>
    <w:unhideWhenUsed/>
    <w:pPr>
      <w:pBdr/>
      <w:spacing w:after="100"/>
      <w:ind w:left="1100"/>
    </w:pPr>
  </w:style>
  <w:style w:type="paragraph" w:styleId="195">
    <w:name w:val="toc 7"/>
    <w:basedOn w:val="730"/>
    <w:next w:val="730"/>
    <w:uiPriority w:val="39"/>
    <w:unhideWhenUsed/>
    <w:pPr>
      <w:pBdr/>
      <w:spacing w:after="100"/>
      <w:ind w:left="1320"/>
    </w:pPr>
  </w:style>
  <w:style w:type="paragraph" w:styleId="196">
    <w:name w:val="toc 8"/>
    <w:basedOn w:val="730"/>
    <w:next w:val="730"/>
    <w:uiPriority w:val="39"/>
    <w:unhideWhenUsed/>
    <w:pPr>
      <w:pBdr/>
      <w:spacing w:after="100"/>
      <w:ind w:left="1540"/>
    </w:pPr>
  </w:style>
  <w:style w:type="paragraph" w:styleId="197">
    <w:name w:val="toc 9"/>
    <w:basedOn w:val="730"/>
    <w:next w:val="73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0"/>
    <w:next w:val="730"/>
    <w:uiPriority w:val="99"/>
    <w:unhideWhenUsed/>
    <w:pPr>
      <w:pBdr/>
      <w:spacing w:after="0" w:afterAutospacing="0"/>
      <w:ind/>
    </w:pPr>
  </w:style>
  <w:style w:type="paragraph" w:styleId="730" w:default="1">
    <w:name w:val="Normal"/>
    <w:uiPriority w:val="1"/>
    <w:qFormat/>
    <w:pPr>
      <w:pBdr/>
      <w:spacing/>
      <w:ind/>
    </w:pPr>
  </w:style>
  <w:style w:type="paragraph" w:styleId="731">
    <w:name w:val="Heading 1"/>
    <w:basedOn w:val="730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2" w:default="1">
    <w:name w:val="Default Paragraph Font"/>
    <w:uiPriority w:val="1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 w:default="1">
    <w:name w:val="No List"/>
    <w:uiPriority w:val="99"/>
    <w:semiHidden/>
    <w:unhideWhenUsed/>
    <w:pPr>
      <w:pBdr/>
      <w:spacing/>
      <w:ind/>
    </w:pPr>
  </w:style>
  <w:style w:type="paragraph" w:styleId="735">
    <w:name w:val="Body Text"/>
    <w:basedOn w:val="730"/>
    <w:link w:val="747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6">
    <w:name w:val="List Paragraph"/>
    <w:basedOn w:val="730"/>
    <w:uiPriority w:val="34"/>
    <w:qFormat/>
    <w:pPr>
      <w:pBdr/>
      <w:spacing/>
      <w:ind/>
    </w:pPr>
  </w:style>
  <w:style w:type="paragraph" w:styleId="737" w:customStyle="1">
    <w:name w:val="Table Paragraph"/>
    <w:basedOn w:val="730"/>
    <w:uiPriority w:val="1"/>
    <w:qFormat/>
    <w:pPr>
      <w:pBdr/>
      <w:spacing/>
      <w:ind/>
    </w:pPr>
  </w:style>
  <w:style w:type="table" w:styleId="738">
    <w:name w:val="Table Grid"/>
    <w:basedOn w:val="73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9">
    <w:name w:val="annotation reference"/>
    <w:basedOn w:val="73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40">
    <w:name w:val="annotation text"/>
    <w:basedOn w:val="730"/>
    <w:link w:val="74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41" w:customStyle="1">
    <w:name w:val="Comment Text Char"/>
    <w:basedOn w:val="732"/>
    <w:link w:val="740"/>
    <w:uiPriority w:val="99"/>
    <w:semiHidden/>
    <w:pPr>
      <w:pBdr/>
      <w:spacing/>
      <w:ind/>
    </w:pPr>
    <w:rPr>
      <w:sz w:val="20"/>
      <w:szCs w:val="20"/>
    </w:rPr>
  </w:style>
  <w:style w:type="paragraph" w:styleId="742">
    <w:name w:val="annotation subject"/>
    <w:basedOn w:val="740"/>
    <w:next w:val="740"/>
    <w:link w:val="743"/>
    <w:uiPriority w:val="99"/>
    <w:semiHidden/>
    <w:unhideWhenUsed/>
    <w:pPr>
      <w:pBdr/>
      <w:spacing/>
      <w:ind/>
    </w:pPr>
    <w:rPr>
      <w:b/>
      <w:bCs/>
    </w:rPr>
  </w:style>
  <w:style w:type="character" w:styleId="743" w:customStyle="1">
    <w:name w:val="Comment Subject Char"/>
    <w:basedOn w:val="741"/>
    <w:link w:val="742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4">
    <w:name w:val="Balloon Text"/>
    <w:basedOn w:val="730"/>
    <w:link w:val="74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5" w:customStyle="1">
    <w:name w:val="Balloon Text Char"/>
    <w:basedOn w:val="732"/>
    <w:link w:val="74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6" w:customStyle="1">
    <w:name w:val="fontstyle01"/>
    <w:basedOn w:val="732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7" w:customStyle="1">
    <w:name w:val="Body Text Char"/>
    <w:basedOn w:val="732"/>
    <w:link w:val="735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8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9">
    <w:name w:val="Header"/>
    <w:basedOn w:val="730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Header Char"/>
    <w:basedOn w:val="732"/>
    <w:link w:val="749"/>
    <w:uiPriority w:val="99"/>
    <w:pPr>
      <w:pBdr/>
      <w:spacing/>
      <w:ind/>
    </w:pPr>
  </w:style>
  <w:style w:type="paragraph" w:styleId="751">
    <w:name w:val="Footer"/>
    <w:basedOn w:val="730"/>
    <w:link w:val="752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2" w:customStyle="1">
    <w:name w:val="Footer Char"/>
    <w:basedOn w:val="732"/>
    <w:link w:val="75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33</cp:revision>
  <dcterms:created xsi:type="dcterms:W3CDTF">2025-08-29T02:15:00Z</dcterms:created>
  <dcterms:modified xsi:type="dcterms:W3CDTF">2026-05-20T04:43:41Z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