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HSTD-20260226-0009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3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TNHH VẬN CHUYỂN VÀ GIAO NHẬN TOÀN CẦU VIỆT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HSTD-20260226-0009/HĐTĐ-VFI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3/3/2026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TNHH VẬN CHUYỂN VÀ GIAO NHẬN TOÀN CẦU VIỆT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TNHH VẬN CHUYỂN VÀ GIAO NHẬN TOÀN CẦU VIỆT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256 Cô Bắc, phường Cầu Ông Lãnh, Thành phố Hồ Chí Minh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HSTD-20260226-0009/HĐTĐ-VFI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Mười sáu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