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jc w:val="center"/>
        <w:tblW w:w="10008" w:type="dxa"/>
        <w:tblBorders/>
        <w:tblLook w:val="04A0" w:firstRow="1" w:lastRow="0" w:firstColumn="1" w:lastColumn="0" w:noHBand="0" w:noVBand="1"/>
      </w:tblPr>
      <w:tblGrid>
        <w:gridCol w:w="4760"/>
        <w:gridCol w:w="5248"/>
      </w:tblGrid>
      <w:tr>
        <w:trPr>
          <w:jc w:val="center"/>
          <w:trHeight w:val="737"/>
        </w:trPr>
        <w:tc>
          <w:tcPr>
            <w:shd w:val="clear" w:color="auto" w:fill="auto"/>
            <w:tcBorders/>
            <w:tcW w:w="4760" w:type="dxa"/>
            <w:textDirection w:val="lrTb"/>
            <w:noWrap w:val="false"/>
          </w:tcPr>
          <w:p>
            <w:pPr>
              <w:pBdr/>
              <w:tabs>
                <w:tab w:val="center" w:leader="none" w:pos="4680"/>
              </w:tabs>
              <w:spacing w:before="40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Số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HSTD-20260224-0003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/DNTT-VFI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---------------------------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248" w:type="dxa"/>
            <w:textDirection w:val="lrTb"/>
            <w:noWrap w:val="false"/>
          </w:tcPr>
          <w:p>
            <w:pPr>
              <w:pBdr/>
              <w:tabs>
                <w:tab w:val="center" w:leader="none" w:pos="4680"/>
              </w:tabs>
              <w:spacing w:before="40"/>
              <w:ind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Độc lập - Tự do - Hạnh phúc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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v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jc w:val="center"/>
          <w:trHeight w:val="467"/>
        </w:trPr>
        <w:tc>
          <w:tcPr>
            <w:shd w:val="clear" w:color="auto" w:fill="auto"/>
            <w:tcBorders/>
            <w:tcW w:w="4760" w:type="dxa"/>
            <w:vAlign w:val="center"/>
            <w:textDirection w:val="lrTb"/>
            <w:noWrap w:val="false"/>
          </w:tcPr>
          <w:p>
            <w:pPr>
              <w:pBdr/>
              <w:spacing/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 xml:space="preserve">“Vv: Thanh toán phí dịch vụ thẩm định giá”.</w:t>
            </w:r>
            <w:r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r>
          </w:p>
        </w:tc>
        <w:tc>
          <w:tcPr>
            <w:shd w:val="clear" w:color="auto" w:fill="auto"/>
            <w:tcBorders/>
            <w:tcW w:w="5248" w:type="dxa"/>
            <w:vAlign w:val="center"/>
            <w:textDirection w:val="lrTb"/>
            <w:noWrap w:val="false"/>
          </w:tcPr>
          <w:p>
            <w:pPr>
              <w:pBdr/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hAnsi="Times New Roman" w:eastAsia="Times New Roman"/>
                <w:i/>
                <w:spacing w:val="6"/>
                <w:sz w:val="24"/>
                <w:szCs w:val="24"/>
                <w:lang w:val="nl-NL"/>
              </w:rPr>
              <w:t xml:space="preserve">ngày 24 tháng 02 năm 2026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Bdr/>
        <w:spacing w:before="120" w:line="320" w:lineRule="exact"/>
        <w:ind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GIẤY ĐỀ NGHỊ THANH TOÁN</w:t>
      </w:r>
      <w:r>
        <w:rPr>
          <w:rFonts w:ascii="Times New Roman" w:hAnsi="Times New Roman"/>
          <w:b/>
          <w:sz w:val="28"/>
          <w:szCs w:val="28"/>
          <w:lang w:val="nl-NL"/>
        </w:rPr>
      </w:r>
    </w:p>
    <w:p>
      <w:pPr>
        <w:pBdr/>
        <w:spacing w:before="120" w:line="320" w:lineRule="exact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 xml:space="preserve">Kính gửi:</w:t>
      </w:r>
      <w:r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Bà Phan Thị Hương Nguyên</w:t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>
        <w:rPr>
          <w:rFonts w:ascii="Times New Roman" w:hAnsi="Times New Roman"/>
          <w:sz w:val="24"/>
          <w:szCs w:val="24"/>
          <w:lang w:val="vi-VN"/>
        </w:rPr>
        <w:t xml:space="preserve">Công ty Cổ phần Thẩm định và Đầu tư Tài chính Hoa Sen</w:t>
      </w:r>
      <w:r>
        <w:rPr>
          <w:rFonts w:ascii="Times New Roman" w:hAnsi="Times New Roman"/>
          <w:sz w:val="24"/>
          <w:szCs w:val="24"/>
          <w:lang w:val="vi-VN"/>
        </w:rPr>
        <w:t xml:space="preserve"> (“LOTUSVF</w:t>
      </w:r>
      <w:r>
        <w:rPr>
          <w:rFonts w:ascii="Times New Roman" w:hAnsi="Times New Roman"/>
          <w:sz w:val="24"/>
          <w:szCs w:val="24"/>
        </w:rPr>
        <w:t xml:space="preserve">I</w:t>
      </w:r>
      <w:r>
        <w:rPr>
          <w:rFonts w:ascii="Times New Roman" w:hAnsi="Times New Roman"/>
          <w:sz w:val="24"/>
          <w:szCs w:val="24"/>
          <w:lang w:val="vi-VN"/>
        </w:rPr>
        <w:t xml:space="preserve">”),</w:t>
      </w:r>
      <w:r>
        <w:rPr>
          <w:rFonts w:ascii="Times New Roman" w:hAnsi="Times New Roman"/>
          <w:sz w:val="24"/>
          <w:szCs w:val="24"/>
        </w:rPr>
        <w:t xml:space="preserve"> chúng</w:t>
      </w:r>
      <w:r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>
        <w:rPr>
          <w:rFonts w:ascii="Times New Roman" w:hAnsi="Times New Roman"/>
          <w:sz w:val="24"/>
          <w:szCs w:val="24"/>
        </w:rPr>
        <w:t xml:space="preserve">Công ty</w:t>
      </w:r>
      <w:r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  <w:r>
        <w:rPr>
          <w:rFonts w:ascii="Times New Roman" w:hAnsi="Times New Roman"/>
          <w:sz w:val="24"/>
          <w:szCs w:val="24"/>
          <w:lang w:val="vi-VN"/>
        </w:rPr>
      </w:r>
    </w:p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>
        <w:rPr>
          <w:rFonts w:ascii="Times New Roman" w:hAnsi="Times New Roman"/>
          <w:b/>
          <w:bCs/>
          <w:sz w:val="24"/>
          <w:szCs w:val="24"/>
        </w:rPr>
        <w:t xml:space="preserve">275/2026/0326/VFI-HĐTĐ.01ĐN.A</w:t>
      </w:r>
      <w:r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 xml:space="preserve">24/02/2026</w:t>
      </w:r>
      <w:r>
        <w:rPr>
          <w:rFonts w:ascii="Times New Roman" w:hAnsi="Times New Roman"/>
          <w:sz w:val="24"/>
          <w:szCs w:val="24"/>
        </w:rPr>
        <w:t xml:space="preserve"> giữa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Bà Phan Thị Hương Nguyên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Công ty Cổ phần Thẩm định và Đầu tư Tài chính Hoa Sen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. Chúng tôi xin gửi tới Quý Công ty giấy đề nghị thanh toán phí dịch vụ thẩm định giá với nội dung sau:</w:t>
      </w:r>
      <w:r>
        <w:rPr>
          <w:rFonts w:ascii="Times New Roman" w:hAnsi="Times New Roman"/>
          <w:spacing w:val="-2"/>
          <w:position w:val="-2"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12" w:lineRule="auto"/>
        <w:ind w:hanging="284"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>
        <w:rPr>
          <w:rFonts w:ascii="Times New Roman" w:hAnsi="Times New Roman"/>
          <w:b/>
          <w:sz w:val="24"/>
          <w:szCs w:val="24"/>
        </w:rPr>
        <w:t xml:space="preserve">Bà Phan Thị Hương Nguyên</w:t>
      </w:r>
      <w:r>
        <w:rPr>
          <w:rFonts w:ascii="Times New Roman" w:hAnsi="Times New Roman"/>
          <w:b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12" w:lineRule="auto"/>
        <w:ind w:hanging="284" w:left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>
        <w:rPr>
          <w:rFonts w:ascii="Times New Roman" w:hAnsi="Times New Roman"/>
          <w:spacing w:val="-10"/>
          <w:position w:val="-2"/>
          <w:sz w:val="24"/>
          <w:szCs w:val="24"/>
        </w:rPr>
        <w:t xml:space="preserve">Phú Sơn Tây, xã Hoà Khương, huyện Hoà Vang (Nay là xã Hoà Tiến), thành phố Đà Nẵng.</w:t>
      </w:r>
      <w:r>
        <w:rPr>
          <w:rFonts w:ascii="Times New Roman" w:hAnsi="Times New Roman"/>
          <w:spacing w:val="-10"/>
          <w:position w:val="-2"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00" w:lineRule="exact"/>
        <w:ind w:hanging="284" w:left="284"/>
        <w:jc w:val="both"/>
        <w:rPr>
          <w:rFonts w:ascii="Times New Roman" w:hAnsi="Times New Roman"/>
          <w:b w:val="0"/>
          <w:bCs w:val="0"/>
          <w:color w:val="c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Số tham chiếu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Hợp đồng số: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275/2026/0326/VFI-HĐTĐ.01ĐN.A</w:t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color w:val="c00000"/>
          <w:sz w:val="24"/>
          <w:szCs w:val="24"/>
          <w:lang w:val="pt-BR"/>
        </w:rPr>
      </w:r>
    </w:p>
    <w:p>
      <w:pPr>
        <w:pBdr/>
        <w:tabs>
          <w:tab w:val="left" w:leader="none" w:pos="2880"/>
        </w:tabs>
        <w:spacing w:after="120" w:before="120" w:line="300" w:lineRule="exact"/>
        <w:ind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Chi tiết quá trình Bên A tạm ứng cho Bên B như sau:</w:t>
      </w:r>
      <w:r>
        <w:rPr>
          <w:rFonts w:ascii="Times New Roman" w:hAnsi="Times New Roman"/>
          <w:bCs/>
          <w:sz w:val="24"/>
          <w:szCs w:val="24"/>
          <w:lang w:val="pt-BR"/>
        </w:rPr>
      </w:r>
    </w:p>
    <w:tbl>
      <w:tblPr>
        <w:tblInd w:w="108" w:type="dxa"/>
        <w:tblW w:w="9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559" w:type="dxa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Phí TĐ (VNĐ)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Giá trị Hợp đồng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 xml:space="preserve">ố tiề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 đã tạm ứng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Số tiền còn lại đề nghị thanh toán theo Hợp đồng (*)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auto" w:sz="4" w:space="0"/>
            </w:tcBorders>
            <w:tcW w:w="881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Một triệu, năm trăm nghìn đồng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.)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Kính đề nghị Quý Công ty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2376"/>
        <w:gridCol w:w="7479"/>
      </w:tblGrid>
      <w:tr>
        <w:trPr/>
        <w:tc>
          <w:tcPr>
            <w:shd w:val="clear" w:color="auto" w:fill="auto"/>
            <w:tcBorders/>
            <w:tcW w:w="2376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Đơn vị thụ hưởng: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79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2376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Số tài khoản: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79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</w:rPr>
              <w:t xml:space="preserve">1505112366666 tại Agribank Chi nhánh Hà Nội II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2160"/>
        </w:tabs>
        <w:spacing/>
        <w:ind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pBdr/>
        <w:tabs>
          <w:tab w:val="left" w:leader="none" w:pos="2160"/>
        </w:tabs>
        <w:spacing/>
        <w:ind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Trân trọng cảm ơn!</w:t>
      </w:r>
      <w:r>
        <w:rPr>
          <w:rFonts w:ascii="Times New Roman" w:hAnsi="Times New Roman"/>
          <w:b/>
          <w:i/>
          <w:sz w:val="24"/>
          <w:szCs w:val="24"/>
        </w:rPr>
      </w:r>
    </w:p>
    <w:tbl>
      <w:tblPr>
        <w:jc w:val="right"/>
        <w:tblW w:w="9515" w:type="dxa"/>
        <w:tblBorders/>
        <w:tblLook w:val="01E0" w:firstRow="1" w:lastRow="1" w:firstColumn="1" w:lastColumn="1" w:noHBand="0" w:noVBand="0"/>
      </w:tblPr>
      <w:tblGrid>
        <w:gridCol w:w="2303"/>
        <w:gridCol w:w="7212"/>
      </w:tblGrid>
      <w:tr>
        <w:trPr>
          <w:jc w:val="right"/>
        </w:trPr>
        <w:tc>
          <w:tcPr>
            <w:tcBorders/>
            <w:tcW w:w="2303" w:type="dxa"/>
            <w:vAlign w:val="center"/>
            <w:textDirection w:val="lrTb"/>
            <w:noWrap w:val="false"/>
          </w:tcPr>
          <w:p>
            <w:pPr>
              <w:pBdr/>
              <w:spacing/>
              <w:ind w:right="108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  <w:u w:val="single"/>
              </w:rPr>
              <w:t xml:space="preserve">Nơi nhận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tabs>
                <w:tab w:val="left" w:leader="none" w:pos="329"/>
              </w:tabs>
              <w:spacing/>
              <w:ind w:right="108"/>
              <w:rPr>
                <w:rFonts w:ascii="Times New Roman" w:hAnsi="Times New Roman" w:eastAsia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- Như trên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</w:r>
          </w:p>
          <w:p>
            <w:pPr>
              <w:pBdr/>
              <w:tabs>
                <w:tab w:val="left" w:leader="none" w:pos="329"/>
              </w:tabs>
              <w:spacing/>
              <w:ind w:right="108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- Lưu: VT, KT.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2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ĐẠI DIỆN CÔNG TY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VŨ VĂN QUÂN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/>
        <w:ind/>
        <w:rPr/>
      </w:pPr>
      <w:r/>
      <w:r/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VNI-Helve-Condense">
    <w:panose1 w:val="020B0603030804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>
        <w:pPr>
          <w:pStyle w:val="751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5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52FD7141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VNI-Helve-Condense" w:hAnsi="VNI-Helve-Condense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30"/>
    <w:next w:val="73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30"/>
    <w:next w:val="73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30"/>
    <w:next w:val="73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30"/>
    <w:next w:val="73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30"/>
    <w:next w:val="73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30"/>
    <w:next w:val="73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30"/>
    <w:next w:val="73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30"/>
    <w:next w:val="73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2"/>
    <w:link w:val="7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2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2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2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2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2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2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30"/>
    <w:next w:val="73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2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30"/>
    <w:next w:val="73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2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30"/>
    <w:next w:val="73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2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30"/>
    <w:next w:val="73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2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3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2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2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30"/>
    <w:next w:val="73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3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2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2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3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2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2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30"/>
    <w:next w:val="730"/>
    <w:uiPriority w:val="39"/>
    <w:unhideWhenUsed/>
    <w:pPr>
      <w:pBdr/>
      <w:spacing w:after="100"/>
      <w:ind/>
    </w:pPr>
  </w:style>
  <w:style w:type="paragraph" w:styleId="190">
    <w:name w:val="toc 2"/>
    <w:basedOn w:val="730"/>
    <w:next w:val="730"/>
    <w:uiPriority w:val="39"/>
    <w:unhideWhenUsed/>
    <w:pPr>
      <w:pBdr/>
      <w:spacing w:after="100"/>
      <w:ind w:left="220"/>
    </w:pPr>
  </w:style>
  <w:style w:type="paragraph" w:styleId="191">
    <w:name w:val="toc 3"/>
    <w:basedOn w:val="730"/>
    <w:next w:val="730"/>
    <w:uiPriority w:val="39"/>
    <w:unhideWhenUsed/>
    <w:pPr>
      <w:pBdr/>
      <w:spacing w:after="100"/>
      <w:ind w:left="440"/>
    </w:pPr>
  </w:style>
  <w:style w:type="paragraph" w:styleId="192">
    <w:name w:val="toc 4"/>
    <w:basedOn w:val="730"/>
    <w:next w:val="730"/>
    <w:uiPriority w:val="39"/>
    <w:unhideWhenUsed/>
    <w:pPr>
      <w:pBdr/>
      <w:spacing w:after="100"/>
      <w:ind w:left="660"/>
    </w:pPr>
  </w:style>
  <w:style w:type="paragraph" w:styleId="193">
    <w:name w:val="toc 5"/>
    <w:basedOn w:val="730"/>
    <w:next w:val="730"/>
    <w:uiPriority w:val="39"/>
    <w:unhideWhenUsed/>
    <w:pPr>
      <w:pBdr/>
      <w:spacing w:after="100"/>
      <w:ind w:left="880"/>
    </w:pPr>
  </w:style>
  <w:style w:type="paragraph" w:styleId="194">
    <w:name w:val="toc 6"/>
    <w:basedOn w:val="730"/>
    <w:next w:val="730"/>
    <w:uiPriority w:val="39"/>
    <w:unhideWhenUsed/>
    <w:pPr>
      <w:pBdr/>
      <w:spacing w:after="100"/>
      <w:ind w:left="1100"/>
    </w:pPr>
  </w:style>
  <w:style w:type="paragraph" w:styleId="195">
    <w:name w:val="toc 7"/>
    <w:basedOn w:val="730"/>
    <w:next w:val="730"/>
    <w:uiPriority w:val="39"/>
    <w:unhideWhenUsed/>
    <w:pPr>
      <w:pBdr/>
      <w:spacing w:after="100"/>
      <w:ind w:left="1320"/>
    </w:pPr>
  </w:style>
  <w:style w:type="paragraph" w:styleId="196">
    <w:name w:val="toc 8"/>
    <w:basedOn w:val="730"/>
    <w:next w:val="730"/>
    <w:uiPriority w:val="39"/>
    <w:unhideWhenUsed/>
    <w:pPr>
      <w:pBdr/>
      <w:spacing w:after="100"/>
      <w:ind w:left="1540"/>
    </w:pPr>
  </w:style>
  <w:style w:type="paragraph" w:styleId="197">
    <w:name w:val="toc 9"/>
    <w:basedOn w:val="730"/>
    <w:next w:val="73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2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30"/>
    <w:next w:val="730"/>
    <w:uiPriority w:val="99"/>
    <w:unhideWhenUsed/>
    <w:pPr>
      <w:pBdr/>
      <w:spacing w:after="0" w:afterAutospacing="0"/>
      <w:ind/>
    </w:pPr>
  </w:style>
  <w:style w:type="paragraph" w:styleId="730" w:default="1">
    <w:name w:val="Normal"/>
    <w:uiPriority w:val="1"/>
    <w:qFormat/>
    <w:pPr>
      <w:pBdr/>
      <w:spacing/>
      <w:ind/>
    </w:pPr>
  </w:style>
  <w:style w:type="paragraph" w:styleId="731">
    <w:name w:val="Heading 1"/>
    <w:basedOn w:val="730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2" w:default="1">
    <w:name w:val="Default Paragraph Font"/>
    <w:uiPriority w:val="1"/>
    <w:semiHidden/>
    <w:unhideWhenUsed/>
    <w:pPr>
      <w:pBdr/>
      <w:spacing/>
      <w:ind/>
    </w:pPr>
  </w:style>
  <w:style w:type="table" w:styleId="73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4" w:default="1">
    <w:name w:val="No List"/>
    <w:uiPriority w:val="99"/>
    <w:semiHidden/>
    <w:unhideWhenUsed/>
    <w:pPr>
      <w:pBdr/>
      <w:spacing/>
      <w:ind/>
    </w:pPr>
  </w:style>
  <w:style w:type="paragraph" w:styleId="735">
    <w:name w:val="Body Text"/>
    <w:basedOn w:val="730"/>
    <w:link w:val="747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6">
    <w:name w:val="List Paragraph"/>
    <w:basedOn w:val="730"/>
    <w:uiPriority w:val="34"/>
    <w:qFormat/>
    <w:pPr>
      <w:pBdr/>
      <w:spacing/>
      <w:ind/>
    </w:pPr>
  </w:style>
  <w:style w:type="paragraph" w:styleId="737" w:customStyle="1">
    <w:name w:val="Table Paragraph"/>
    <w:basedOn w:val="730"/>
    <w:uiPriority w:val="1"/>
    <w:qFormat/>
    <w:pPr>
      <w:pBdr/>
      <w:spacing/>
      <w:ind/>
    </w:pPr>
  </w:style>
  <w:style w:type="table" w:styleId="738">
    <w:name w:val="Table Grid"/>
    <w:basedOn w:val="73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9">
    <w:name w:val="annotation reference"/>
    <w:basedOn w:val="732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40">
    <w:name w:val="annotation text"/>
    <w:basedOn w:val="730"/>
    <w:link w:val="74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41" w:customStyle="1">
    <w:name w:val="Comment Text Char"/>
    <w:basedOn w:val="732"/>
    <w:link w:val="740"/>
    <w:uiPriority w:val="99"/>
    <w:semiHidden/>
    <w:pPr>
      <w:pBdr/>
      <w:spacing/>
      <w:ind/>
    </w:pPr>
    <w:rPr>
      <w:sz w:val="20"/>
      <w:szCs w:val="20"/>
    </w:rPr>
  </w:style>
  <w:style w:type="paragraph" w:styleId="742">
    <w:name w:val="annotation subject"/>
    <w:basedOn w:val="740"/>
    <w:next w:val="740"/>
    <w:link w:val="743"/>
    <w:uiPriority w:val="99"/>
    <w:semiHidden/>
    <w:unhideWhenUsed/>
    <w:pPr>
      <w:pBdr/>
      <w:spacing/>
      <w:ind/>
    </w:pPr>
    <w:rPr>
      <w:b/>
      <w:bCs/>
    </w:rPr>
  </w:style>
  <w:style w:type="character" w:styleId="743" w:customStyle="1">
    <w:name w:val="Comment Subject Char"/>
    <w:basedOn w:val="741"/>
    <w:link w:val="742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4">
    <w:name w:val="Balloon Text"/>
    <w:basedOn w:val="730"/>
    <w:link w:val="74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5" w:customStyle="1">
    <w:name w:val="Balloon Text Char"/>
    <w:basedOn w:val="732"/>
    <w:link w:val="74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6" w:customStyle="1">
    <w:name w:val="fontstyle01"/>
    <w:basedOn w:val="732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7" w:customStyle="1">
    <w:name w:val="Body Text Char"/>
    <w:basedOn w:val="732"/>
    <w:link w:val="735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8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9">
    <w:name w:val="Header"/>
    <w:basedOn w:val="730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Header Char"/>
    <w:basedOn w:val="732"/>
    <w:link w:val="749"/>
    <w:uiPriority w:val="99"/>
    <w:pPr>
      <w:pBdr/>
      <w:spacing/>
      <w:ind/>
    </w:pPr>
  </w:style>
  <w:style w:type="paragraph" w:styleId="751">
    <w:name w:val="Footer"/>
    <w:basedOn w:val="730"/>
    <w:link w:val="752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2" w:customStyle="1">
    <w:name w:val="Footer Char"/>
    <w:basedOn w:val="732"/>
    <w:link w:val="751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Lê Thị Thịnh</cp:lastModifiedBy>
  <cp:revision>33</cp:revision>
  <dcterms:created xsi:type="dcterms:W3CDTF">2025-08-29T02:15:00Z</dcterms:created>
  <dcterms:modified xsi:type="dcterms:W3CDTF">2026-02-24T23:09:38Z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