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HSTD-20260127-0025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24 tháng 2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Công ty TNHH BTN Bảo Lâm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HSTD-20260127-0025/HĐTĐ-VFI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4/2/2026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Công ty TNHH BTN Bảo Lâm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Công ty TNHH BTN Bảo Lâm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HSTD-20260127-0025/HĐTĐ-VFI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Ba mươi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