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HSTD-20260123-0010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 tháng 2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Phùng Thị Thu Vân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HSTD-20260123-0010/HĐTĐ-VFI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29/1/2026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Phùng Thị Thu Vân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Phùng Thị Thu Vân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TDP Phú Cường 2, phố Lu, Bảo Thắng, Lào Cai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HSTD-20260123-0010/HĐTĐ-VFI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2.660.000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Hai triệu sáu trăm sáu mươi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