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jc w:val="center"/>
        <w:tblW w:w="10008" w:type="dxa"/>
        <w:tblBorders/>
        <w:tblLook w:val="04A0" w:firstRow="1" w:lastRow="0" w:firstColumn="1" w:lastColumn="0" w:noHBand="0" w:noVBand="1"/>
      </w:tblPr>
      <w:tblGrid>
        <w:gridCol w:w="4760"/>
        <w:gridCol w:w="5248"/>
      </w:tblGrid>
      <w:tr>
        <w:trPr>
          <w:jc w:val="center"/>
          <w:trHeight w:val="737"/>
        </w:trPr>
        <w:tc>
          <w:tcPr>
            <w:shd w:val="clear" w:color="auto" w:fill="auto"/>
            <w:tcBorders/>
            <w:tcW w:w="4760" w:type="dxa"/>
            <w:textDirection w:val="lrTb"/>
            <w:noWrap w:val="false"/>
          </w:tcPr>
          <w:p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ndefined"/>
              </w:rPr>
              <w:t xml:space="preserve">Số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ndefined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ndefined"/>
              </w:rPr>
              <w:t xml:space="preserve">275/2026/0021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ndefined"/>
              </w:rPr>
              <w:t xml:space="preserve">/D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NTT-VFI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---------------------------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248" w:type="dxa"/>
            <w:textDirection w:val="lrTb"/>
            <w:noWrap w:val="false"/>
          </w:tcPr>
          <w:p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Độc lập - Tự do - Hạnh phúc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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v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jc w:val="center"/>
          <w:trHeight w:val="467"/>
        </w:trPr>
        <w:tc>
          <w:tcPr>
            <w:shd w:val="clear" w:color="auto" w:fill="auto"/>
            <w:tcBorders/>
            <w:tcW w:w="4760" w:type="dxa"/>
            <w:vAlign w:val="center"/>
            <w:textDirection w:val="lrTb"/>
            <w:noWrap w:val="false"/>
          </w:tcPr>
          <w:p>
            <w:pPr>
              <w:pBdr/>
              <w:spacing/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 xml:space="preserve">“Vv: Thanh toán phí dịch vụ thẩm định giá”.</w:t>
            </w: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r>
          </w:p>
        </w:tc>
        <w:tc>
          <w:tcPr>
            <w:shd w:val="clear" w:color="auto" w:fill="auto"/>
            <w:tcBorders/>
            <w:tcW w:w="5248" w:type="dxa"/>
            <w:vAlign w:val="center"/>
            <w:textDirection w:val="lrTb"/>
            <w:noWrap w:val="false"/>
          </w:tcPr>
          <w:p>
            <w:pPr>
              <w:pBdr/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ngày 23 tháng 1 năm 2026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GIẤY ĐỀ NGHỊ THANH TOÁN</w:t>
      </w:r>
      <w:r>
        <w:rPr>
          <w:rFonts w:ascii="Times New Roman" w:hAnsi="Times New Roman"/>
          <w:b/>
          <w:sz w:val="28"/>
          <w:szCs w:val="28"/>
          <w:lang w:val="nl-NL"/>
        </w:rPr>
      </w:r>
    </w:p>
    <w:p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 xml:space="preserve">Kính gửi: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CÔNG TY TNHH QUỐC TẾ YUU CHANG VIỆT NAM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>
        <w:rPr>
          <w:rFonts w:ascii="Times New Roman" w:hAnsi="Times New Roman"/>
          <w:sz w:val="24"/>
          <w:szCs w:val="24"/>
          <w:lang w:val="vi-VN"/>
        </w:rPr>
        <w:t xml:space="preserve">Công ty Cổ phần Thẩm định và Đầu tư Tài chính Hoa Sen</w:t>
      </w:r>
      <w:r>
        <w:rPr>
          <w:rFonts w:ascii="Times New Roman" w:hAnsi="Times New Roman"/>
          <w:sz w:val="24"/>
          <w:szCs w:val="24"/>
          <w:lang w:val="vi-VN"/>
        </w:rPr>
        <w:t xml:space="preserve"> (“LOTUSVF</w:t>
      </w:r>
      <w:r>
        <w:rPr>
          <w:rFonts w:ascii="Times New Roman" w:hAnsi="Times New Roman"/>
          <w:sz w:val="24"/>
          <w:szCs w:val="24"/>
        </w:rPr>
        <w:t xml:space="preserve">I</w:t>
      </w:r>
      <w:r>
        <w:rPr>
          <w:rFonts w:ascii="Times New Roman" w:hAnsi="Times New Roman"/>
          <w:sz w:val="24"/>
          <w:szCs w:val="24"/>
          <w:lang w:val="vi-VN"/>
        </w:rPr>
        <w:t xml:space="preserve">”),</w:t>
      </w:r>
      <w:r>
        <w:rPr>
          <w:rFonts w:ascii="Times New Roman" w:hAnsi="Times New Roman"/>
          <w:sz w:val="24"/>
          <w:szCs w:val="24"/>
        </w:rPr>
        <w:t xml:space="preserve"> chúng</w:t>
      </w:r>
      <w:r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>
        <w:rPr>
          <w:rFonts w:ascii="Times New Roman" w:hAnsi="Times New Roman"/>
          <w:sz w:val="24"/>
          <w:szCs w:val="24"/>
        </w:rPr>
        <w:t xml:space="preserve">Công ty</w:t>
      </w:r>
      <w:r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  <w:r>
        <w:rPr>
          <w:rFonts w:ascii="Times New Roman" w:hAnsi="Times New Roman"/>
          <w:sz w:val="24"/>
          <w:szCs w:val="24"/>
          <w:lang w:val="vi-VN"/>
        </w:rPr>
      </w:r>
    </w:p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Theo điều 2 khoản 2.2 về Phương thức và thờ</w:t>
      </w:r>
      <w:r>
        <w:rPr>
          <w:rFonts w:ascii="Times New Roman" w:hAnsi="Times New Roman"/>
          <w:sz w:val="24"/>
          <w:szCs w:val="24"/>
          <w:lang w:val="undefined"/>
        </w:rPr>
        <w:t xml:space="preserve">i hạn thanh toán của Hợp đồng số: </w:t>
      </w:r>
      <w:r>
        <w:rPr>
          <w:rFonts w:ascii="Times New Roman" w:hAnsi="Times New Roman"/>
          <w:sz w:val="24"/>
          <w:szCs w:val="24"/>
          <w:lang w:val="undefined"/>
        </w:rPr>
        <w:t xml:space="preserve">275/2026/0021/VFI-HĐTĐ.39.A</w:t>
      </w:r>
      <w:r>
        <w:rPr>
          <w:rFonts w:ascii="Times New Roman" w:hAnsi="Times New Roman"/>
          <w:sz w:val="24"/>
          <w:szCs w:val="24"/>
          <w:lang w:val="undefined"/>
        </w:rPr>
        <w:t xml:space="preserve"> </w:t>
      </w:r>
      <w:r>
        <w:rPr>
          <w:rFonts w:ascii="Times New Roman" w:hAnsi="Times New Roman"/>
          <w:sz w:val="24"/>
          <w:szCs w:val="24"/>
          <w:lang w:val="undefined"/>
        </w:rPr>
        <w:t xml:space="preserve"> ký ngà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z w:val="24"/>
          <w:szCs w:val="24"/>
        </w:rPr>
        <w:t xml:space="preserve">5/1/2026</w:t>
      </w:r>
      <w:r>
        <w:rPr>
          <w:rFonts w:ascii="Times New Roman" w:hAnsi="Times New Roman"/>
          <w:sz w:val="24"/>
          <w:szCs w:val="24"/>
        </w:rPr>
        <w:t xml:space="preserve"> giữa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CÔNG TY TNHH QUỐC TẾ YUU CHANG VIỆT NAM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Công ty Cổ phần Thẩm định và Đầu tư Tài chính Hoa Sen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. Chúng tôi xin gửi tới Quý Công ty giấy đề nghị thanh toán phí dịch vụ thẩm định giá với nội dung sau:</w:t>
      </w:r>
      <w:r>
        <w:rPr>
          <w:rFonts w:ascii="Times New Roman" w:hAnsi="Times New Roman"/>
          <w:spacing w:val="-2"/>
          <w:position w:val="-2"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>
        <w:rPr>
          <w:rFonts w:ascii="Times New Roman" w:hAnsi="Times New Roman"/>
          <w:b/>
          <w:sz w:val="24"/>
          <w:szCs w:val="24"/>
        </w:rPr>
        <w:t xml:space="preserve">CÔNG TY TNHH QUỐC TẾ YUU CHANG VIỆT NAM</w:t>
      </w:r>
      <w:r>
        <w:rPr>
          <w:rFonts w:ascii="Times New Roman" w:hAnsi="Times New Roman"/>
          <w:b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Một phần lô A7 (Ô A7.2), Đường N3, Khu B, Khu công nghiệp Đất Cuốc, Xã Bắc Tân Uyên, Thành phố Hồ Chí Minh, Việt Nam.</w:t>
      </w:r>
      <w:r>
        <w:rPr>
          <w:rFonts w:ascii="Times New Roman" w:hAnsi="Times New Roman"/>
          <w:spacing w:val="-10"/>
          <w:position w:val="-2"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00" w:lineRule="exact"/>
        <w:ind w:hanging="284" w:left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</w:rPr>
        <w:t xml:space="preserve">Số tham chiếu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Hợp đồng s</w:t>
      </w:r>
      <w:r>
        <w:rPr>
          <w:rFonts w:ascii="Times New Roman" w:hAnsi="Times New Roman"/>
          <w:sz w:val="24"/>
          <w:szCs w:val="24"/>
          <w:lang w:val="undefined"/>
        </w:rPr>
        <w:t xml:space="preserve">ố: </w:t>
      </w:r>
      <w:r>
        <w:rPr>
          <w:rFonts w:ascii="Times New Roman" w:hAnsi="Times New Roman"/>
          <w:sz w:val="24"/>
          <w:szCs w:val="24"/>
          <w:lang w:val="undefined"/>
        </w:rPr>
        <w:t xml:space="preserve">275/2026/0021/VFI-HĐTĐ.39.A</w:t>
      </w:r>
      <w:r>
        <w:rPr>
          <w:rFonts w:ascii="Times New Roman" w:hAnsi="Times New Roman"/>
          <w:sz w:val="24"/>
          <w:szCs w:val="24"/>
          <w:lang w:val="undefined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color w:val="c00000"/>
          <w:sz w:val="24"/>
          <w:szCs w:val="24"/>
          <w:lang w:val="pt-BR"/>
        </w:rPr>
      </w:r>
    </w:p>
    <w:p>
      <w:pPr>
        <w:pBdr/>
        <w:tabs>
          <w:tab w:val="left" w:leader="none" w:pos="2880"/>
        </w:tabs>
        <w:spacing w:after="120" w:before="120" w:line="300" w:lineRule="exact"/>
        <w:ind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Chi tiết quá trình Bên A tạm ứng cho Bên B như sau:</w:t>
      </w:r>
      <w:r>
        <w:rPr>
          <w:rFonts w:ascii="Times New Roman" w:hAnsi="Times New Roman"/>
          <w:bCs/>
          <w:sz w:val="24"/>
          <w:szCs w:val="24"/>
          <w:lang w:val="pt-BR"/>
        </w:rPr>
      </w:r>
    </w:p>
    <w:tbl>
      <w:tblPr>
        <w:tblInd w:w="108" w:type="dxa"/>
        <w:tblW w:w="9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559" w:type="dxa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Phí TĐ (VNĐ)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Giá trị Hợp đồng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7.344.000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 xml:space="preserve">ố tiề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 đã tạm ứng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2.000.000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Số tiền còn lại đề nghị thanh toán theo Hợp đồng (*)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5.344.000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</w:tcBorders>
            <w:tcW w:w="881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Năm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triệu ba trăm bốn mươi bốn nghìn đồng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.)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Kính đề nghị Quý Công ty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2376"/>
        <w:gridCol w:w="7479"/>
      </w:tblGrid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Đơn vị thụ hưởng: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Số tài khoản: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</w:rPr>
              <w:t xml:space="preserve">1505112366666 tại Agribank Chi nhánh Hà Nội II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Trân trọng cảm ơn!</w:t>
      </w:r>
      <w:r>
        <w:rPr>
          <w:rFonts w:ascii="Times New Roman" w:hAnsi="Times New Roman"/>
          <w:b/>
          <w:i/>
          <w:sz w:val="24"/>
          <w:szCs w:val="24"/>
        </w:rPr>
      </w:r>
    </w:p>
    <w:tbl>
      <w:tblPr>
        <w:jc w:val="right"/>
        <w:tblW w:w="9515" w:type="dxa"/>
        <w:tblBorders/>
        <w:tblLook w:val="01E0" w:firstRow="1" w:lastRow="1" w:firstColumn="1" w:lastColumn="1" w:noHBand="0" w:noVBand="0"/>
      </w:tblPr>
      <w:tblGrid>
        <w:gridCol w:w="2303"/>
        <w:gridCol w:w="7212"/>
      </w:tblGrid>
      <w:tr>
        <w:trPr>
          <w:jc w:val="right"/>
        </w:trPr>
        <w:tc>
          <w:tcPr>
            <w:tcBorders/>
            <w:tcW w:w="2303" w:type="dxa"/>
            <w:vAlign w:val="center"/>
            <w:textDirection w:val="lrTb"/>
            <w:noWrap w:val="false"/>
          </w:tcPr>
          <w:p>
            <w:pPr>
              <w:pBdr/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  <w:u w:val="single"/>
              </w:rPr>
              <w:t xml:space="preserve">Nơi nhận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Như trên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</w:r>
          </w:p>
          <w:p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Lưu: VT, KT.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2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ĐẠI DIỆN CÔNG TY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rPr/>
      </w:pPr>
      <w:r/>
      <w:r/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VNI-Helve-Condense">
    <w:panose1 w:val="020B0603030804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51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5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52FD7141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VNI-Helve-Condense" w:hAnsi="VNI-Helve-Condense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30"/>
    <w:next w:val="73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30"/>
    <w:next w:val="73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30"/>
    <w:next w:val="73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30"/>
    <w:next w:val="73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30"/>
    <w:next w:val="73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30"/>
    <w:next w:val="73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0"/>
    <w:next w:val="73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0"/>
    <w:next w:val="73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2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2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2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2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2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2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2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30"/>
    <w:next w:val="73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2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30"/>
    <w:next w:val="73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2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0"/>
    <w:next w:val="73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0"/>
    <w:next w:val="73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30"/>
    <w:next w:val="73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30"/>
    <w:next w:val="730"/>
    <w:uiPriority w:val="39"/>
    <w:unhideWhenUsed/>
    <w:pPr>
      <w:pBdr/>
      <w:spacing w:after="100"/>
      <w:ind/>
    </w:pPr>
  </w:style>
  <w:style w:type="paragraph" w:styleId="190">
    <w:name w:val="toc 2"/>
    <w:basedOn w:val="730"/>
    <w:next w:val="730"/>
    <w:uiPriority w:val="39"/>
    <w:unhideWhenUsed/>
    <w:pPr>
      <w:pBdr/>
      <w:spacing w:after="100"/>
      <w:ind w:left="220"/>
    </w:pPr>
  </w:style>
  <w:style w:type="paragraph" w:styleId="191">
    <w:name w:val="toc 3"/>
    <w:basedOn w:val="730"/>
    <w:next w:val="730"/>
    <w:uiPriority w:val="39"/>
    <w:unhideWhenUsed/>
    <w:pPr>
      <w:pBdr/>
      <w:spacing w:after="100"/>
      <w:ind w:left="440"/>
    </w:pPr>
  </w:style>
  <w:style w:type="paragraph" w:styleId="192">
    <w:name w:val="toc 4"/>
    <w:basedOn w:val="730"/>
    <w:next w:val="730"/>
    <w:uiPriority w:val="39"/>
    <w:unhideWhenUsed/>
    <w:pPr>
      <w:pBdr/>
      <w:spacing w:after="100"/>
      <w:ind w:left="660"/>
    </w:pPr>
  </w:style>
  <w:style w:type="paragraph" w:styleId="193">
    <w:name w:val="toc 5"/>
    <w:basedOn w:val="730"/>
    <w:next w:val="730"/>
    <w:uiPriority w:val="39"/>
    <w:unhideWhenUsed/>
    <w:pPr>
      <w:pBdr/>
      <w:spacing w:after="100"/>
      <w:ind w:left="880"/>
    </w:pPr>
  </w:style>
  <w:style w:type="paragraph" w:styleId="194">
    <w:name w:val="toc 6"/>
    <w:basedOn w:val="730"/>
    <w:next w:val="730"/>
    <w:uiPriority w:val="39"/>
    <w:unhideWhenUsed/>
    <w:pPr>
      <w:pBdr/>
      <w:spacing w:after="100"/>
      <w:ind w:left="1100"/>
    </w:pPr>
  </w:style>
  <w:style w:type="paragraph" w:styleId="195">
    <w:name w:val="toc 7"/>
    <w:basedOn w:val="730"/>
    <w:next w:val="730"/>
    <w:uiPriority w:val="39"/>
    <w:unhideWhenUsed/>
    <w:pPr>
      <w:pBdr/>
      <w:spacing w:after="100"/>
      <w:ind w:left="1320"/>
    </w:pPr>
  </w:style>
  <w:style w:type="paragraph" w:styleId="196">
    <w:name w:val="toc 8"/>
    <w:basedOn w:val="730"/>
    <w:next w:val="730"/>
    <w:uiPriority w:val="39"/>
    <w:unhideWhenUsed/>
    <w:pPr>
      <w:pBdr/>
      <w:spacing w:after="100"/>
      <w:ind w:left="1540"/>
    </w:pPr>
  </w:style>
  <w:style w:type="paragraph" w:styleId="197">
    <w:name w:val="toc 9"/>
    <w:basedOn w:val="730"/>
    <w:next w:val="73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0"/>
    <w:next w:val="730"/>
    <w:uiPriority w:val="99"/>
    <w:unhideWhenUsed/>
    <w:pPr>
      <w:pBdr/>
      <w:spacing w:after="0" w:afterAutospacing="0"/>
      <w:ind/>
    </w:pPr>
  </w:style>
  <w:style w:type="paragraph" w:styleId="730" w:default="1">
    <w:name w:val="Normal"/>
    <w:uiPriority w:val="1"/>
    <w:qFormat/>
    <w:pPr>
      <w:pBdr/>
      <w:spacing/>
      <w:ind/>
    </w:pPr>
  </w:style>
  <w:style w:type="paragraph" w:styleId="731">
    <w:name w:val="Heading 1"/>
    <w:basedOn w:val="730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2" w:default="1">
    <w:name w:val="Default Paragraph Font"/>
    <w:uiPriority w:val="1"/>
    <w:semiHidden/>
    <w:unhideWhenUsed/>
    <w:pPr>
      <w:pBdr/>
      <w:spacing/>
      <w:ind/>
    </w:pPr>
  </w:style>
  <w:style w:type="table" w:styleId="73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4" w:default="1">
    <w:name w:val="No List"/>
    <w:uiPriority w:val="99"/>
    <w:semiHidden/>
    <w:unhideWhenUsed/>
    <w:pPr>
      <w:pBdr/>
      <w:spacing/>
      <w:ind/>
    </w:pPr>
  </w:style>
  <w:style w:type="paragraph" w:styleId="735">
    <w:name w:val="Body Text"/>
    <w:basedOn w:val="730"/>
    <w:link w:val="747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6">
    <w:name w:val="List Paragraph"/>
    <w:basedOn w:val="730"/>
    <w:uiPriority w:val="34"/>
    <w:qFormat/>
    <w:pPr>
      <w:pBdr/>
      <w:spacing/>
      <w:ind/>
    </w:pPr>
  </w:style>
  <w:style w:type="paragraph" w:styleId="737" w:customStyle="1">
    <w:name w:val="Table Paragraph"/>
    <w:basedOn w:val="730"/>
    <w:uiPriority w:val="1"/>
    <w:qFormat/>
    <w:pPr>
      <w:pBdr/>
      <w:spacing/>
      <w:ind/>
    </w:pPr>
  </w:style>
  <w:style w:type="table" w:styleId="738">
    <w:name w:val="Table Grid"/>
    <w:basedOn w:val="73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9">
    <w:name w:val="annotation reference"/>
    <w:basedOn w:val="732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40">
    <w:name w:val="annotation text"/>
    <w:basedOn w:val="730"/>
    <w:link w:val="74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41" w:customStyle="1">
    <w:name w:val="Comment Text Char"/>
    <w:basedOn w:val="732"/>
    <w:link w:val="740"/>
    <w:uiPriority w:val="99"/>
    <w:semiHidden/>
    <w:pPr>
      <w:pBdr/>
      <w:spacing/>
      <w:ind/>
    </w:pPr>
    <w:rPr>
      <w:sz w:val="20"/>
      <w:szCs w:val="20"/>
    </w:rPr>
  </w:style>
  <w:style w:type="paragraph" w:styleId="742">
    <w:name w:val="annotation subject"/>
    <w:basedOn w:val="740"/>
    <w:next w:val="740"/>
    <w:link w:val="743"/>
    <w:uiPriority w:val="99"/>
    <w:semiHidden/>
    <w:unhideWhenUsed/>
    <w:pPr>
      <w:pBdr/>
      <w:spacing/>
      <w:ind/>
    </w:pPr>
    <w:rPr>
      <w:b/>
      <w:bCs/>
    </w:rPr>
  </w:style>
  <w:style w:type="character" w:styleId="743" w:customStyle="1">
    <w:name w:val="Comment Subject Char"/>
    <w:basedOn w:val="741"/>
    <w:link w:val="742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4">
    <w:name w:val="Balloon Text"/>
    <w:basedOn w:val="730"/>
    <w:link w:val="74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5" w:customStyle="1">
    <w:name w:val="Balloon Text Char"/>
    <w:basedOn w:val="732"/>
    <w:link w:val="74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6" w:customStyle="1">
    <w:name w:val="fontstyle01"/>
    <w:basedOn w:val="732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7" w:customStyle="1">
    <w:name w:val="Body Text Char"/>
    <w:basedOn w:val="732"/>
    <w:link w:val="735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8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9">
    <w:name w:val="Header"/>
    <w:basedOn w:val="730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Header Char"/>
    <w:basedOn w:val="732"/>
    <w:link w:val="749"/>
    <w:uiPriority w:val="99"/>
    <w:pPr>
      <w:pBdr/>
      <w:spacing/>
      <w:ind/>
    </w:pPr>
  </w:style>
  <w:style w:type="paragraph" w:styleId="751">
    <w:name w:val="Footer"/>
    <w:basedOn w:val="730"/>
    <w:link w:val="752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2" w:customStyle="1">
    <w:name w:val="Footer Char"/>
    <w:basedOn w:val="732"/>
    <w:link w:val="751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Đinh Thị Lan Hương</cp:lastModifiedBy>
  <cp:revision>33</cp:revision>
  <dcterms:created xsi:type="dcterms:W3CDTF">2025-08-29T02:15:00Z</dcterms:created>
  <dcterms:modified xsi:type="dcterms:W3CDTF">2026-01-26T01:29:34Z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