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HSTD-20251201-0016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04 tháng 12 năm 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Phan Hải Sơn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số:275/2025/1719</w:t>
      </w:r>
      <w:r>
        <w:rPr>
          <w:rFonts w:ascii="Times New Roman" w:hAnsi="Times New Roman"/>
          <w:b/>
          <w:bCs/>
          <w:sz w:val="24"/>
          <w:szCs w:val="24"/>
        </w:rPr>
        <w:t xml:space="preserve">/HĐTĐ-VFI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04/12/2025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Phan Hải Sơn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Phan Hải Sơn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 w:cs="Times New Roman"/>
          <w:sz w:val="24"/>
          <w:szCs w:val="24"/>
        </w:rPr>
        <w:t xml:space="preserve">Hồ Sen, thị trấn Núi Đối, huyện Kiến Thuỵ, Hải Phòng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Nay là xã Kiến Thuỵ, TP Hải Phòng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Cs/>
          <w:sz w:val="24"/>
          <w:szCs w:val="24"/>
        </w:rPr>
        <w:t xml:space="preserve">275/2025/1719/HĐTĐ-VFI</w:t>
      </w: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3.900.000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3.900.000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Ba triệu, chín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Khách hàng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Khách hàng nhận được Giấy đề nghị thanh toán này.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93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007E092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2"/>
    <w:basedOn w:val="910"/>
    <w:next w:val="910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0"/>
    <w:next w:val="910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0"/>
    <w:next w:val="910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0"/>
    <w:next w:val="910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0"/>
    <w:next w:val="910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0"/>
    <w:next w:val="910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0"/>
    <w:next w:val="910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0"/>
    <w:next w:val="910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2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2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2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2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0"/>
    <w:next w:val="910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0"/>
    <w:next w:val="910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0"/>
    <w:next w:val="910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0"/>
    <w:next w:val="910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12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10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912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10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912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899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0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1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2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3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4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5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6">
    <w:name w:val="toc 9"/>
    <w:basedOn w:val="910"/>
    <w:next w:val="910"/>
    <w:uiPriority w:val="39"/>
    <w:unhideWhenUsed/>
    <w:pPr>
      <w:pBdr/>
      <w:spacing w:after="100"/>
      <w:ind w:left="1760"/>
    </w:pPr>
  </w:style>
  <w:style w:type="character" w:styleId="907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uiPriority w:val="1"/>
    <w:qFormat/>
    <w:pPr>
      <w:pBdr/>
      <w:spacing/>
      <w:ind/>
    </w:pPr>
  </w:style>
  <w:style w:type="paragraph" w:styleId="911">
    <w:name w:val="Heading 1"/>
    <w:basedOn w:val="91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Body Text"/>
    <w:basedOn w:val="910"/>
    <w:link w:val="92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916">
    <w:name w:val="List Paragraph"/>
    <w:basedOn w:val="910"/>
    <w:uiPriority w:val="34"/>
    <w:qFormat/>
    <w:pPr>
      <w:pBdr/>
      <w:spacing/>
      <w:ind/>
    </w:pPr>
  </w:style>
  <w:style w:type="paragraph" w:styleId="917" w:customStyle="1">
    <w:name w:val="Table Paragraph"/>
    <w:basedOn w:val="910"/>
    <w:uiPriority w:val="1"/>
    <w:qFormat/>
    <w:pPr>
      <w:pBdr/>
      <w:spacing/>
      <w:ind/>
    </w:pPr>
  </w:style>
  <w:style w:type="table" w:styleId="918">
    <w:name w:val="Table Grid"/>
    <w:basedOn w:val="91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0">
    <w:name w:val="annotation text"/>
    <w:basedOn w:val="910"/>
    <w:link w:val="92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1" w:customStyle="1">
    <w:name w:val="Comment Text Char"/>
    <w:basedOn w:val="912"/>
    <w:link w:val="920"/>
    <w:uiPriority w:val="99"/>
    <w:semiHidden/>
    <w:pPr>
      <w:pBdr/>
      <w:spacing/>
      <w:ind/>
    </w:pPr>
    <w:rPr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pPr>
      <w:pBdr/>
      <w:spacing/>
      <w:ind/>
    </w:pPr>
    <w:rPr>
      <w:b/>
      <w:bCs/>
    </w:rPr>
  </w:style>
  <w:style w:type="character" w:styleId="923" w:customStyle="1">
    <w:name w:val="Comment Subject Char"/>
    <w:basedOn w:val="921"/>
    <w:link w:val="92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Balloon Text Char"/>
    <w:basedOn w:val="912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fontstyle01"/>
    <w:basedOn w:val="91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927" w:customStyle="1">
    <w:name w:val="Body Text Char"/>
    <w:basedOn w:val="912"/>
    <w:link w:val="91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92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929">
    <w:name w:val="Header"/>
    <w:basedOn w:val="910"/>
    <w:link w:val="93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30" w:customStyle="1">
    <w:name w:val="Header Char"/>
    <w:basedOn w:val="912"/>
    <w:link w:val="929"/>
    <w:uiPriority w:val="99"/>
    <w:pPr>
      <w:pBdr/>
      <w:spacing/>
      <w:ind/>
    </w:pPr>
  </w:style>
  <w:style w:type="paragraph" w:styleId="931">
    <w:name w:val="Footer"/>
    <w:basedOn w:val="910"/>
    <w:link w:val="93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32" w:customStyle="1">
    <w:name w:val="Footer Char"/>
    <w:basedOn w:val="912"/>
    <w:link w:val="9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34</cp:revision>
  <dcterms:created xsi:type="dcterms:W3CDTF">2025-08-29T02:15:00Z</dcterms:created>
  <dcterms:modified xsi:type="dcterms:W3CDTF">2025-12-05T04:59:50Z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