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HSTD-20251128-0005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4 tháng 12 năm 2025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Nguyễn Duy Bảy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HSTD-20251128-0005/HĐTĐ-VFI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2/12/2025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Nguyễn Duy Bảy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Nguyễn Duy Bảy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Thôn Thượng Trì, Liên Hồng, Đan Phượng, Hà Nội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HSTD-20251128-0005/HĐTĐ-VFI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Ba triệu năm trăm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