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HSTD-20251124-0001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24 tháng 11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CÔNG TY TNHH NGỌC HUỆ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HSTD-20251124-0001/HĐTĐ-VFI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24/11/2025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CÔNG TY TNHH NGỌC HUỆ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CÔNG TY TNHH NGỌC HUỆ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Số 94 đường Điện Biên, Phường Phố Hiến, Tỉnh Hưng Yên, Việt Nam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HSTD-20251124-0001/HĐTĐ-VFI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Tám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