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HSTD-20251019-0001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3 tháng 12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ÔNG NGUYỄN VĂN SỸ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HSTD-20251019-0001/HĐTĐ-VFI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4/11/2025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ÔNG NGUYỄN VĂN SỸ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ÔNG NGUYỄN VĂN SỸ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P1.03A-I10a, Thanh Xuân Bắc, Thanh Xuân, Hà Nội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HSTD-20251019-0001/HĐTĐ-VFI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Một trăm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/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