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960405" cy="321114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960404" cy="321114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275/2026/1449/VFI-CT.17.A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BÀ TRẦN THỊ HÀ</w:t>
                            </w:r>
                            <w:r>
                              <w:rPr>
                                <w:rFonts w:ascii="Times New Roman Bold" w:hAnsi="Times New Roman Bold"/>
                                <w:b/>
                                <w:color w:val="000000" w:themeColor="text1"/>
                              </w:rPr>
                            </w:r>
                            <w:r>
                              <w:rPr>
                                <w:rFonts w:ascii="Times New Roman Bold" w:hAnsi="Times New Roman Bold"/>
                                <w:b/>
                                <w:color w:val="000000" w:themeColor="text1"/>
                              </w:rPr>
                            </w:r>
                          </w:p>
                          <w:p>
                            <w:pPr>
                              <w:pBdr/>
                              <w:spacing w:after="120" w:before="120" w:line="360" w:lineRule="auto"/>
                              <w:ind/>
                              <w:jc w:val="both"/>
                              <w:rPr>
                                <w:bCs/>
                                <w:i/>
                                <w:iCs/>
                              </w:rPr>
                            </w:pPr>
                            <w:r>
                              <w:rPr>
                                <w:b/>
                                <w:color w:val="000000" w:themeColor="text1"/>
                              </w:rPr>
                              <w:t xml:space="preserve">Tài sản thẩm </w:t>
                            </w:r>
                            <w:r>
                              <w:rPr>
                                <w:b/>
                                <w:color w:val="000000" w:themeColor="text1"/>
                              </w:rPr>
                              <w:t xml:space="preserve">định: </w:t>
                            </w:r>
                            <w:r>
                              <w:rPr>
                                <w:rFonts w:ascii="Times New Roman" w:hAnsi="Times New Roman" w:eastAsia="Times New Roman" w:cs="Times New Roman"/>
                                <w:color w:val="000000" w:themeColor="text1"/>
                                <w:sz w:val="24"/>
                              </w:rPr>
                              <w:t xml:space="preserve">Quyền sử dụng đất và tài sản gắn liề</w:t>
                            </w:r>
                            <w:r>
                              <w:rPr>
                                <w:rFonts w:ascii="Times New Roman" w:hAnsi="Times New Roman" w:eastAsia="Times New Roman" w:cs="Times New Roman"/>
                                <w:color w:val="000000" w:themeColor="text1"/>
                                <w:sz w:val="24"/>
                              </w:rPr>
                              <w:t xml:space="preserve">n với đất tại thửa đất số: 84, tờ bản đồ số: 3 có địa chỉ: Số 50 Hàng Bạ</w:t>
                            </w:r>
                            <w:r>
                              <w:rPr>
                                <w:rFonts w:ascii="Times New Roman" w:hAnsi="Times New Roman" w:eastAsia="Times New Roman" w:cs="Times New Roman"/>
                                <w:color w:val="000000"/>
                                <w:sz w:val="24"/>
                              </w:rPr>
                              <w:t xml:space="preserve">c, Phường Hàng Bạc, Quận Hoàn Kiếm, Thành phố Hà Nội (nay là Phường Hoàn Kiếm, thành phố Hà Nội) theo Giấy chứng nhận quyền sử dụng đất quyền sở hữu nhà ở và tài sản khác gắn liền </w:t>
                            </w:r>
                            <w:r>
                              <w:rPr>
                                <w:rFonts w:ascii="Times New Roman" w:hAnsi="Times New Roman" w:eastAsia="Times New Roman" w:cs="Times New Roman"/>
                                <w:color w:val="000000"/>
                                <w:sz w:val="24"/>
                              </w:rPr>
                              <w:t xml:space="preserve">với đất số: DN 829424, số vào sổ cấp GCN: CN 00021 do Chi nhánh văn phòng đăng ký đất đai Hà Nội khu vực Ba Đình - Hoàn Kiếm - Đống Đa cấp ngày 10/06/2024 cho Bà Trần Thị Hà</w:t>
                            </w:r>
                            <w:r>
                              <w:rPr>
                                <w:rFonts w:ascii="Times New Roman" w:hAnsi="Times New Roman" w:eastAsia="Times New Roman" w:cs="Times New Roman"/>
                                <w:i/>
                                <w:color w:val="000000"/>
                                <w:sz w:val="24"/>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69.32pt;height:252.8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275/2026/1449/VFI-CT.17.A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BÀ TRẦN THỊ HÀ</w:t>
                      </w:r>
                      <w:r>
                        <w:rPr>
                          <w:rFonts w:ascii="Times New Roman Bold" w:hAnsi="Times New Roman Bold"/>
                          <w:b/>
                          <w:color w:val="000000" w:themeColor="text1"/>
                        </w:rPr>
                      </w:r>
                      <w:r>
                        <w:rPr>
                          <w:rFonts w:ascii="Times New Roman Bold" w:hAnsi="Times New Roman Bold"/>
                          <w:b/>
                          <w:color w:val="000000" w:themeColor="text1"/>
                        </w:rPr>
                      </w:r>
                    </w:p>
                    <w:p>
                      <w:pPr>
                        <w:pBdr/>
                        <w:spacing w:after="120" w:before="120" w:line="360" w:lineRule="auto"/>
                        <w:ind/>
                        <w:jc w:val="both"/>
                        <w:rPr>
                          <w:bCs/>
                          <w:i/>
                          <w:iCs/>
                        </w:rPr>
                      </w:pPr>
                      <w:r>
                        <w:rPr>
                          <w:b/>
                          <w:color w:val="000000" w:themeColor="text1"/>
                        </w:rPr>
                        <w:t xml:space="preserve">Tài sản thẩm </w:t>
                      </w:r>
                      <w:r>
                        <w:rPr>
                          <w:b/>
                          <w:color w:val="000000" w:themeColor="text1"/>
                        </w:rPr>
                        <w:t xml:space="preserve">định: </w:t>
                      </w:r>
                      <w:r>
                        <w:rPr>
                          <w:rFonts w:ascii="Times New Roman" w:hAnsi="Times New Roman" w:eastAsia="Times New Roman" w:cs="Times New Roman"/>
                          <w:color w:val="000000" w:themeColor="text1"/>
                          <w:sz w:val="24"/>
                        </w:rPr>
                        <w:t xml:space="preserve">Quyền sử dụng đất và tài sản gắn liề</w:t>
                      </w:r>
                      <w:r>
                        <w:rPr>
                          <w:rFonts w:ascii="Times New Roman" w:hAnsi="Times New Roman" w:eastAsia="Times New Roman" w:cs="Times New Roman"/>
                          <w:color w:val="000000" w:themeColor="text1"/>
                          <w:sz w:val="24"/>
                        </w:rPr>
                        <w:t xml:space="preserve">n với đất tại thửa đất số: 84, tờ bản đồ số: 3 có địa chỉ: Số 50 Hàng Bạ</w:t>
                      </w:r>
                      <w:r>
                        <w:rPr>
                          <w:rFonts w:ascii="Times New Roman" w:hAnsi="Times New Roman" w:eastAsia="Times New Roman" w:cs="Times New Roman"/>
                          <w:color w:val="000000"/>
                          <w:sz w:val="24"/>
                        </w:rPr>
                        <w:t xml:space="preserve">c, Phường Hàng Bạc, Quận Hoàn Kiếm, Thành phố Hà Nội (nay là Phường Hoàn Kiếm, thành phố Hà Nội) theo Giấy chứng nhận quyền sử dụng đất quyền sở hữu nhà ở và tài sản khác gắn liền </w:t>
                      </w:r>
                      <w:r>
                        <w:rPr>
                          <w:rFonts w:ascii="Times New Roman" w:hAnsi="Times New Roman" w:eastAsia="Times New Roman" w:cs="Times New Roman"/>
                          <w:color w:val="000000"/>
                          <w:sz w:val="24"/>
                        </w:rPr>
                        <w:t xml:space="preserve">với đất số: DN 829424, số vào sổ cấp GCN: CN 00021 do Chi nhánh văn phòng đăng ký đất đai Hà Nội khu vực Ba Đình - Hoàn Kiếm - Đống Đa cấp ngày 10/06/2024 cho Bà Trần Thị Hà</w:t>
                      </w:r>
                      <w:r>
                        <w:rPr>
                          <w:rFonts w:ascii="Times New Roman" w:hAnsi="Times New Roman" w:eastAsia="Times New Roman" w:cs="Times New Roman"/>
                          <w:i/>
                          <w:color w:val="000000"/>
                          <w:sz w:val="24"/>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right"/>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1 - 3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4 - 20</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27"/>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21 - 26</w:t>
            </w:r>
            <w:r>
              <w:rPr>
                <w:b/>
                <w:bCs/>
              </w:rPr>
            </w:r>
            <w:r>
              <w:rPr>
                <w:b/>
                <w:bCs/>
              </w:rPr>
            </w:r>
          </w:p>
        </w:tc>
      </w:tr>
      <w:tr>
        <w:trPr/>
        <w:tc>
          <w:tcPr>
            <w:tcBorders/>
            <w:tcMar>
              <w:left w:w="108" w:type="dxa"/>
              <w:right w:w="108" w:type="dxa"/>
            </w:tcMar>
            <w:tcW w:w="7280" w:type="dxa"/>
            <w:vAlign w:val="center"/>
            <w:textDirection w:val="lrTb"/>
            <w:noWrap w:val="false"/>
          </w:tcPr>
          <w:p>
            <w:pPr>
              <w:pStyle w:val="1027"/>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27 - 35</w:t>
            </w:r>
            <w:r>
              <w:rPr>
                <w:b/>
                <w:bCs/>
              </w:rPr>
            </w:r>
            <w:r>
              <w:rPr>
                <w:b/>
                <w:bCs/>
              </w:rPr>
            </w:r>
          </w:p>
        </w:tc>
      </w:tr>
    </w:tbl>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0384" w:type="dxa"/>
        <w:tblBorders/>
        <w:tblLayout w:type="fixed"/>
        <w:tblLook w:val="04A0" w:firstRow="1" w:lastRow="0" w:firstColumn="1" w:lastColumn="0" w:noHBand="0" w:noVBand="1"/>
      </w:tblPr>
      <w:tblGrid>
        <w:gridCol w:w="76"/>
        <w:gridCol w:w="1636"/>
        <w:gridCol w:w="2430"/>
        <w:gridCol w:w="5919"/>
        <w:gridCol w:w="323"/>
      </w:tblGrid>
      <w:tr>
        <w:trPr>
          <w:trHeight w:val="1152"/>
        </w:trPr>
        <w:tc>
          <w:tcPr>
            <w:gridSpan w:val="2"/>
            <w:tcBorders/>
            <w:tcW w:w="1683"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3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672"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17"/>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252"/>
        </w:trPr>
        <w:tc>
          <w:tcPr>
            <w:gridSpan w:val="2"/>
            <w:shd w:val="clear" w:color="auto" w:fill="auto"/>
            <w:tcBorders/>
            <w:tcMar>
              <w:left w:w="108" w:type="dxa"/>
              <w:top w:w="0" w:type="dxa"/>
              <w:right w:w="108" w:type="dxa"/>
              <w:bottom w:w="0" w:type="dxa"/>
            </w:tcMar>
            <w:tcW w:w="3996" w:type="dxa"/>
            <w:textDirection w:val="lrTb"/>
            <w:noWrap w:val="false"/>
          </w:tcPr>
          <w:p>
            <w:pPr>
              <w:pStyle w:val="1026"/>
              <w:pBdr/>
              <w:spacing w:after="60"/>
              <w:ind/>
              <w:rPr>
                <w:color w:val="000000" w:themeColor="text1"/>
                <w:sz w:val="24"/>
                <w:szCs w:val="24"/>
              </w:rPr>
            </w:pPr>
            <w:r>
              <w:rPr>
                <w:rStyle w:val="1025"/>
                <w:rFonts w:ascii="Times New Roman" w:hAnsi="Times New Roman"/>
                <w:color w:val="000000" w:themeColor="text1"/>
                <w:lang w:val="pt-BR"/>
              </w:rPr>
              <w:t xml:space="preserve">Số: </w:t>
            </w:r>
            <w:r>
              <w:rPr>
                <w:rStyle w:val="1025"/>
                <w:rFonts w:ascii="Times New Roman" w:hAnsi="Times New Roman"/>
                <w:color w:val="000000" w:themeColor="text1"/>
                <w:lang w:val="pt-BR"/>
              </w:rPr>
              <w:t xml:space="preserve">275/2026/1449/VFI-CT.17.A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919" w:type="dxa"/>
            <w:textDirection w:val="lrTb"/>
            <w:noWrap w:val="false"/>
          </w:tcPr>
          <w:p>
            <w:pPr>
              <w:pStyle w:val="1026"/>
              <w:pBdr/>
              <w:spacing w:after="60"/>
              <w:ind w:right="-56"/>
              <w:jc w:val="right"/>
              <w:rPr>
                <w:color w:val="000000" w:themeColor="text1"/>
                <w:sz w:val="24"/>
                <w:szCs w:val="24"/>
                <w:lang w:val="vi-VN"/>
              </w:rPr>
            </w:pPr>
            <w:r>
              <w:rPr>
                <w:rStyle w:val="1025"/>
                <w:rFonts w:ascii="Times New Roman" w:hAnsi="Times New Roman"/>
                <w:i/>
                <w:color w:val="auto"/>
              </w:rPr>
              <w:t xml:space="preserve">TP. Hà Nội</w:t>
            </w:r>
            <w:r>
              <w:rPr>
                <w:rStyle w:val="1025"/>
                <w:rFonts w:ascii="Times New Roman" w:hAnsi="Times New Roman"/>
                <w:i/>
                <w:color w:val="auto"/>
                <w:lang w:val="vi-VN"/>
              </w:rPr>
              <w:t xml:space="preserve">, </w:t>
            </w:r>
            <w:r>
              <w:rPr>
                <w:rStyle w:val="1025"/>
                <w:rFonts w:ascii="Times New Roman" w:hAnsi="Times New Roman"/>
                <w:i/>
                <w:color w:val="000000" w:themeColor="text1"/>
                <w:lang w:val="vi-VN"/>
              </w:rPr>
              <w:t xml:space="preserve">ngày 16 tháng 9 năm 2026</w:t>
            </w:r>
            <w:r>
              <w:rPr>
                <w:color w:val="000000" w:themeColor="text1"/>
                <w:sz w:val="24"/>
                <w:szCs w:val="24"/>
                <w:lang w:val="vi-VN"/>
              </w:rPr>
            </w:r>
            <w:r>
              <w:rPr>
                <w:color w:val="000000" w:themeColor="text1"/>
                <w:sz w:val="24"/>
                <w:szCs w:val="24"/>
                <w:lang w:val="vi-VN"/>
              </w:rPr>
            </w:r>
          </w:p>
        </w:tc>
      </w:tr>
    </w:tbl>
    <w:p>
      <w:pPr>
        <w:pStyle w:val="1026"/>
        <w:pBdr/>
        <w:spacing w:after="120" w:before="200" w:line="288" w:lineRule="auto"/>
        <w:ind/>
        <w:jc w:val="center"/>
        <w:rPr>
          <w:rStyle w:val="1025"/>
          <w:rFonts w:ascii="Times New Roman" w:hAnsi="Times New Roman"/>
          <w:b/>
          <w:bCs/>
          <w:color w:val="auto"/>
          <w:sz w:val="30"/>
          <w:szCs w:val="30"/>
          <w:lang w:val="vi-VN"/>
        </w:rPr>
      </w:pPr>
      <w:r>
        <w:rPr>
          <w:rStyle w:val="1025"/>
          <w:rFonts w:ascii="Times New Roman" w:hAnsi="Times New Roman"/>
          <w:b/>
          <w:bCs/>
          <w:color w:val="auto"/>
          <w:sz w:val="30"/>
          <w:szCs w:val="30"/>
          <w:lang w:val="vi-VN"/>
        </w:rPr>
        <w:t xml:space="preserve">CHỨNG THƯ THẨM ĐỊNH GIÁ</w:t>
      </w:r>
      <w:r>
        <w:rPr>
          <w:rStyle w:val="1025"/>
          <w:rFonts w:ascii="Times New Roman" w:hAnsi="Times New Roman"/>
          <w:b/>
          <w:bCs/>
          <w:color w:val="auto"/>
          <w:sz w:val="30"/>
          <w:szCs w:val="30"/>
          <w:lang w:val="vi-VN"/>
        </w:rPr>
      </w:r>
      <w:r>
        <w:rPr>
          <w:rStyle w:val="1025"/>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BÀ TRẦN THỊ HÀ</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275/2026/1449/VFI-HĐTĐ.17.A</w:t>
      </w:r>
      <w:r>
        <w:rPr>
          <w:spacing w:val="-4"/>
          <w:lang w:val="vi-VN"/>
        </w:rPr>
        <w:t xml:space="preserve"> ký ngày </w:t>
      </w:r>
      <w:r>
        <w:rPr>
          <w:color w:val="000000" w:themeColor="text1"/>
          <w:spacing w:val="-4"/>
        </w:rPr>
        <w:t xml:space="preserve">13 tháng 09 năm 2026</w:t>
      </w:r>
      <w:r>
        <w:rPr>
          <w:spacing w:val="-4"/>
          <w:lang w:val="vi-VN"/>
        </w:rPr>
        <w:t xml:space="preserve"> </w:t>
      </w:r>
      <w:r>
        <w:rPr>
          <w:spacing w:val="-4"/>
          <w:lang w:val="vi-VN"/>
        </w:rPr>
        <w:t xml:space="preserve">giữa </w:t>
      </w:r>
      <w:r>
        <w:rPr>
          <w:color w:val="000000" w:themeColor="text1"/>
          <w:spacing w:val="-4"/>
        </w:rPr>
        <w:t xml:space="preserve">bà Trần Thị Hà</w:t>
      </w:r>
      <w:r>
        <w:rPr>
          <w:bCs/>
        </w:rPr>
        <w:t xml:space="preserve"> </w:t>
      </w:r>
      <w:r>
        <w:rPr>
          <w:spacing w:val="-6"/>
        </w:rPr>
        <w:t xml:space="preserve">v</w:t>
      </w:r>
      <w:r>
        <w:rPr>
          <w:spacing w:val="-6"/>
        </w:rPr>
        <w:t xml:space="preserve">ới</w:t>
      </w:r>
      <w:r>
        <w:rPr>
          <w:spacing w:val="-6"/>
        </w:rPr>
        <w:t xml:space="preserve"> </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275/2026/1449/VFI-BC.17.A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16 tháng 09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ayout w:type="fixed"/>
        <w:tblLook w:val="04A0" w:firstRow="1" w:lastRow="0" w:firstColumn="1" w:lastColumn="0" w:noHBand="0" w:noVBand="1"/>
      </w:tblPr>
      <w:tblGrid>
        <w:gridCol w:w="1809"/>
        <w:gridCol w:w="492"/>
        <w:gridCol w:w="7620"/>
      </w:tblGrid>
      <w:tr>
        <w:trPr>
          <w:trHeight w:val="20"/>
        </w:trPr>
        <w:tc>
          <w:tcPr>
            <w:shd w:val="clear" w:color="auto" w:fill="auto"/>
            <w:tcBorders/>
            <w:tcW w:w="1809" w:type="dxa"/>
            <w:vAlign w:val="center"/>
            <w:textDirection w:val="lrTb"/>
            <w:noWrap w:val="false"/>
          </w:tcPr>
          <w:p>
            <w:pPr>
              <w:pBdr/>
              <w:spacing w:after="40" w:before="40" w:line="283" w:lineRule="atLeast"/>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472" w:type="dxa"/>
            <w:vAlign w:val="center"/>
            <w:textDirection w:val="lrTb"/>
            <w:noWrap w:val="false"/>
          </w:tcPr>
          <w:p>
            <w:pPr>
              <w:pBdr/>
              <w:spacing w:after="40" w:before="40" w:line="283" w:lineRule="atLeast"/>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7620" w:type="dxa"/>
            <w:vAlign w:val="center"/>
            <w:textDirection w:val="lrTb"/>
            <w:noWrap w:val="false"/>
          </w:tcPr>
          <w:p>
            <w:pPr>
              <w:pBdr/>
              <w:spacing w:line="283" w:lineRule="atLeast"/>
              <w:ind/>
              <w:rPr/>
            </w:pPr>
            <w:r>
              <w:rPr>
                <w:b/>
                <w:bCs/>
              </w:rPr>
            </w:r>
            <w:r>
              <w:rPr>
                <w:rFonts w:ascii="Times New Roman Bold" w:hAnsi="Times New Roman Bold"/>
                <w:b/>
                <w:color w:val="000000" w:themeColor="text1"/>
                <w:lang w:val="pt-BR"/>
              </w:rPr>
              <w:t xml:space="preserve">BÀ TRẦN THỊ HÀ</w:t>
            </w:r>
            <w:r>
              <w:rPr>
                <w:b/>
                <w:bCs/>
              </w:rPr>
            </w:r>
            <w:r/>
          </w:p>
        </w:tc>
      </w:tr>
      <w:tr>
        <w:trPr>
          <w:trHeight w:val="20"/>
        </w:trPr>
        <w:tc>
          <w:tcPr>
            <w:shd w:val="clear" w:color="auto" w:fill="auto"/>
            <w:tcBorders/>
            <w:tcW w:w="1809" w:type="dxa"/>
            <w:vAlign w:val="center"/>
            <w:textDirection w:val="lrTb"/>
            <w:noWrap w:val="false"/>
          </w:tcPr>
          <w:p>
            <w:pPr>
              <w:pBdr/>
              <w:spacing w:after="40" w:before="40" w:line="283" w:lineRule="atLeast"/>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shd w:val="clear" w:color="auto" w:fill="auto"/>
            <w:tcBorders/>
            <w:tcW w:w="472" w:type="dxa"/>
            <w:vAlign w:val="center"/>
            <w:textDirection w:val="lrTb"/>
            <w:noWrap w:val="false"/>
          </w:tcPr>
          <w:p>
            <w:pPr>
              <w:pBdr/>
              <w:spacing w:after="40" w:before="40" w:line="283" w:lineRule="atLeast"/>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7620" w:type="dxa"/>
            <w:vAlign w:val="center"/>
            <w:textDirection w:val="lrTb"/>
            <w:noWrap w:val="false"/>
          </w:tcPr>
          <w:p>
            <w:pPr>
              <w:pBdr/>
              <w:spacing w:after="40" w:before="40" w:line="283" w:lineRule="atLeast"/>
              <w:ind/>
              <w:jc w:val="both"/>
              <w:rPr>
                <w:color w:val="ff0000"/>
                <w:lang w:val="pt-BR"/>
              </w:rPr>
            </w:pPr>
            <w:r>
              <w:rPr>
                <w:color w:val="000000" w:themeColor="text1"/>
                <w:lang w:val="vi-VN"/>
              </w:rPr>
              <w:t xml:space="preserve">030171010285</w:t>
            </w:r>
            <w:r>
              <w:rPr>
                <w:color w:val="ff0000"/>
                <w:lang w:val="pt-BR"/>
              </w:rPr>
            </w:r>
            <w:r>
              <w:rPr>
                <w:color w:val="ff0000"/>
                <w:lang w:val="pt-BR"/>
              </w:rPr>
            </w:r>
          </w:p>
        </w:tc>
      </w:tr>
      <w:tr>
        <w:trPr>
          <w:trHeight w:val="20"/>
        </w:trPr>
        <w:tc>
          <w:tcPr>
            <w:shd w:val="clear" w:color="auto" w:fill="auto"/>
            <w:tcBorders/>
            <w:tcW w:w="1809" w:type="dxa"/>
            <w:vAlign w:val="center"/>
            <w:textDirection w:val="lrTb"/>
            <w:noWrap w:val="false"/>
          </w:tcPr>
          <w:p>
            <w:pPr>
              <w:pBdr/>
              <w:spacing w:after="40" w:before="40" w:line="283" w:lineRule="atLeast"/>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shd w:val="clear" w:color="auto" w:fill="auto"/>
            <w:tcBorders/>
            <w:tcW w:w="472" w:type="dxa"/>
            <w:vAlign w:val="center"/>
            <w:textDirection w:val="lrTb"/>
            <w:noWrap w:val="false"/>
          </w:tcPr>
          <w:p>
            <w:pPr>
              <w:pBdr/>
              <w:spacing w:after="40" w:before="40" w:line="283" w:lineRule="atLeast"/>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7620" w:type="dxa"/>
            <w:vAlign w:val="center"/>
            <w:textDirection w:val="lrTb"/>
            <w:noWrap w:val="false"/>
          </w:tcPr>
          <w:p>
            <w:pPr>
              <w:pBdr/>
              <w:spacing w:after="40" w:before="40" w:line="283" w:lineRule="atLeast"/>
              <w:ind/>
              <w:jc w:val="both"/>
              <w:rPr>
                <w:color w:val="ff0000"/>
                <w:lang w:val="pt-BR"/>
              </w:rPr>
            </w:pPr>
            <w:r>
              <w:rPr>
                <w:color w:val="000000" w:themeColor="text1"/>
                <w:lang w:val="vi-VN"/>
              </w:rPr>
              <w:t xml:space="preserve">25/08/1971</w:t>
            </w:r>
            <w:r>
              <w:rPr>
                <w:color w:val="ff0000"/>
                <w:lang w:val="pt-BR"/>
              </w:rPr>
            </w:r>
            <w:r>
              <w:rPr>
                <w:color w:val="ff0000"/>
                <w:lang w:val="pt-BR"/>
              </w:rPr>
            </w:r>
          </w:p>
        </w:tc>
      </w:tr>
      <w:tr>
        <w:trPr>
          <w:trHeight w:val="20"/>
        </w:trPr>
        <w:tc>
          <w:tcPr>
            <w:shd w:val="clear" w:color="auto" w:fill="auto"/>
            <w:tcBorders/>
            <w:tcW w:w="1809" w:type="dxa"/>
            <w:vAlign w:val="center"/>
            <w:textDirection w:val="lrTb"/>
            <w:noWrap w:val="false"/>
          </w:tcPr>
          <w:p>
            <w:pPr>
              <w:pBdr/>
              <w:spacing w:after="40" w:before="40" w:line="283" w:lineRule="atLeast"/>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472" w:type="dxa"/>
            <w:vAlign w:val="center"/>
            <w:textDirection w:val="lrTb"/>
            <w:noWrap w:val="false"/>
          </w:tcPr>
          <w:p>
            <w:pPr>
              <w:pBdr/>
              <w:spacing w:after="40" w:before="40" w:line="283" w:lineRule="atLeast"/>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7620" w:type="dxa"/>
            <w:vAlign w:val="center"/>
            <w:textDirection w:val="lrTb"/>
            <w:noWrap w:val="false"/>
          </w:tcPr>
          <w:p>
            <w:pPr>
              <w:pBdr/>
              <w:spacing w:after="40" w:before="40" w:line="283" w:lineRule="atLeast"/>
              <w:ind/>
              <w:jc w:val="both"/>
              <w:rPr>
                <w:color w:val="ff0000"/>
                <w:lang w:val="pt-BR"/>
              </w:rPr>
            </w:pPr>
            <w:r>
              <w:rPr>
                <w:color w:val="000000" w:themeColor="text1"/>
                <w:lang w:val="vi-VN"/>
              </w:rPr>
              <w:t xml:space="preserve">Căn hộ 2508A toà L26 (M3) KĐT Gia Lâm, TDP 2, xã Gia Lâm, thành phố Hà Nội</w:t>
            </w:r>
            <w:r>
              <w:rPr>
                <w:color w:val="ff0000"/>
                <w:lang w:val="pt-BR"/>
              </w:rPr>
            </w:r>
            <w:r>
              <w:rPr>
                <w:color w:val="ff0000"/>
                <w:lang w:val="pt-BR"/>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888" w:type="dxa"/>
        <w:tblBorders/>
        <w:tblLayout w:type="fixed"/>
        <w:tblLook w:val="04A0" w:firstRow="1" w:lastRow="0" w:firstColumn="1" w:lastColumn="0" w:noHBand="0" w:noVBand="1"/>
      </w:tblPr>
      <w:tblGrid>
        <w:gridCol w:w="1951"/>
        <w:gridCol w:w="289"/>
        <w:gridCol w:w="7648"/>
      </w:tblGrid>
      <w:tr>
        <w:trPr>
          <w:trHeight w:val="20"/>
        </w:trPr>
        <w:tc>
          <w:tcPr>
            <w:tcBorders/>
            <w:tcW w:w="1951" w:type="dxa"/>
            <w:vAlign w:val="center"/>
            <w:textDirection w:val="lrTb"/>
            <w:noWrap w:val="false"/>
          </w:tcPr>
          <w:p>
            <w:pPr>
              <w:pBdr/>
              <w:spacing w:after="40" w:before="40" w:line="283" w:lineRule="atLeast"/>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83" w:lineRule="atLeast"/>
              <w:ind/>
              <w:rPr>
                <w:bCs/>
                <w:lang w:val="pt-BR"/>
              </w:rPr>
            </w:pPr>
            <w:r>
              <w:rPr>
                <w:bCs/>
                <w:lang w:val="pt-BR"/>
              </w:rPr>
              <w:t xml:space="preserve">:</w:t>
            </w:r>
            <w:r>
              <w:rPr>
                <w:bCs/>
                <w:lang w:val="pt-BR"/>
              </w:rPr>
            </w:r>
            <w:r>
              <w:rPr>
                <w:bCs/>
                <w:lang w:val="pt-BR"/>
              </w:rPr>
            </w:r>
          </w:p>
        </w:tc>
        <w:tc>
          <w:tcPr>
            <w:tcBorders/>
            <w:tcW w:w="7648" w:type="dxa"/>
            <w:vAlign w:val="center"/>
            <w:textDirection w:val="lrTb"/>
            <w:noWrap w:val="false"/>
          </w:tcPr>
          <w:p>
            <w:pPr>
              <w:pBdr/>
              <w:spacing w:after="40" w:before="40" w:line="283" w:lineRule="atLeast"/>
              <w:ind/>
              <w:rPr>
                <w:rFonts w:ascii="Times New Roman Bold" w:hAnsi="Times New Roman Bold"/>
                <w:b/>
                <w:bCs/>
                <w:spacing w:val="-16"/>
                <w:lang w:val="pt-BR"/>
              </w:rPr>
            </w:pPr>
            <w:r>
              <w:rPr>
                <w:b/>
                <w:bCs/>
                <w:color w:val="000000" w:themeColor="text1"/>
                <w:spacing w:val="-4"/>
                <w:lang w:val="pt-BR"/>
              </w:rPr>
              <w:t xml:space="preserve">CÔNG TY CP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1951" w:type="dxa"/>
            <w:vAlign w:val="center"/>
            <w:textDirection w:val="lrTb"/>
            <w:noWrap w:val="false"/>
          </w:tcPr>
          <w:p>
            <w:pPr>
              <w:pBdr/>
              <w:spacing w:after="40" w:before="40" w:line="283" w:lineRule="atLeast"/>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83" w:lineRule="atLeast"/>
              <w:ind/>
              <w:rPr>
                <w:bCs/>
                <w:lang w:val="pt-BR"/>
              </w:rPr>
            </w:pPr>
            <w:r>
              <w:rPr>
                <w:bCs/>
                <w:lang w:val="pt-BR"/>
              </w:rPr>
              <w:t xml:space="preserve">:</w:t>
            </w:r>
            <w:r>
              <w:rPr>
                <w:bCs/>
                <w:lang w:val="pt-BR"/>
              </w:rPr>
            </w:r>
            <w:r>
              <w:rPr>
                <w:bCs/>
                <w:lang w:val="pt-BR"/>
              </w:rPr>
            </w:r>
          </w:p>
        </w:tc>
        <w:tc>
          <w:tcPr>
            <w:tcBorders/>
            <w:tcW w:w="7648" w:type="dxa"/>
            <w:vAlign w:val="center"/>
            <w:textDirection w:val="lrTb"/>
            <w:noWrap w:val="false"/>
          </w:tcPr>
          <w:p>
            <w:pPr>
              <w:pBdr/>
              <w:spacing w:after="40" w:before="40" w:line="283" w:lineRule="atLeast"/>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1951" w:type="dxa"/>
            <w:vAlign w:val="center"/>
            <w:textDirection w:val="lrTb"/>
            <w:noWrap w:val="false"/>
          </w:tcPr>
          <w:p>
            <w:pPr>
              <w:pBdr/>
              <w:spacing w:after="40" w:before="40" w:line="283" w:lineRule="atLeast"/>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83" w:lineRule="atLeast"/>
              <w:ind/>
              <w:rPr>
                <w:bCs/>
                <w:lang w:val="pt-BR"/>
              </w:rPr>
            </w:pPr>
            <w:r>
              <w:rPr>
                <w:bCs/>
                <w:lang w:val="pt-BR"/>
              </w:rPr>
              <w:t xml:space="preserve">: </w:t>
            </w:r>
            <w:r>
              <w:rPr>
                <w:bCs/>
                <w:lang w:val="pt-BR"/>
              </w:rPr>
            </w:r>
            <w:r>
              <w:rPr>
                <w:bCs/>
                <w:lang w:val="pt-BR"/>
              </w:rPr>
            </w:r>
          </w:p>
        </w:tc>
        <w:tc>
          <w:tcPr>
            <w:tcBorders/>
            <w:tcW w:w="7648" w:type="dxa"/>
            <w:vAlign w:val="center"/>
            <w:textDirection w:val="lrTb"/>
            <w:noWrap w:val="false"/>
          </w:tcPr>
          <w:p>
            <w:pPr>
              <w:pBdr/>
              <w:tabs>
                <w:tab w:val="left" w:leader="none" w:pos="3382"/>
              </w:tabs>
              <w:spacing w:after="40" w:before="40" w:line="283" w:lineRule="atLeast"/>
              <w:ind/>
              <w:jc w:val="both"/>
              <w:rPr>
                <w:iCs/>
              </w:rPr>
            </w:pPr>
            <w:r>
              <w:rPr>
                <w:iCs/>
                <w:color w:val="000000" w:themeColor="text1"/>
              </w:rPr>
              <w:t xml:space="preserve">024 2264 4333</w:t>
            </w:r>
            <w:r>
              <w:rPr>
                <w:iCs/>
              </w:rPr>
            </w:r>
            <w:r>
              <w:rPr>
                <w:iCs/>
              </w:rPr>
            </w:r>
          </w:p>
        </w:tc>
      </w:tr>
      <w:tr>
        <w:trPr>
          <w:trHeight w:val="20"/>
        </w:trPr>
        <w:tc>
          <w:tcPr>
            <w:tcBorders/>
            <w:tcW w:w="1951" w:type="dxa"/>
            <w:vAlign w:val="center"/>
            <w:textDirection w:val="lrTb"/>
            <w:noWrap w:val="false"/>
          </w:tcPr>
          <w:p>
            <w:pPr>
              <w:pBdr/>
              <w:spacing w:after="40" w:before="40" w:line="283" w:lineRule="atLeast"/>
              <w:ind/>
              <w:rPr>
                <w:bCs/>
              </w:rPr>
            </w:pPr>
            <w:r>
              <w:t xml:space="preserve">Mã số thuế</w:t>
            </w:r>
            <w:r>
              <w:rPr>
                <w:bCs/>
              </w:rPr>
            </w:r>
            <w:r>
              <w:rPr>
                <w:bCs/>
              </w:rPr>
            </w:r>
          </w:p>
        </w:tc>
        <w:tc>
          <w:tcPr>
            <w:tcBorders/>
            <w:tcW w:w="289" w:type="dxa"/>
            <w:vAlign w:val="center"/>
            <w:textDirection w:val="lrTb"/>
            <w:noWrap w:val="false"/>
          </w:tcPr>
          <w:p>
            <w:pPr>
              <w:pBdr/>
              <w:spacing w:after="40" w:before="40" w:line="283" w:lineRule="atLeast"/>
              <w:ind/>
              <w:rPr>
                <w:bCs/>
                <w:lang w:val="pt-BR"/>
              </w:rPr>
            </w:pPr>
            <w:r>
              <w:rPr>
                <w:bCs/>
                <w:lang w:val="pt-BR"/>
              </w:rPr>
              <w:t xml:space="preserve">:</w:t>
            </w:r>
            <w:r>
              <w:rPr>
                <w:bCs/>
                <w:lang w:val="pt-BR"/>
              </w:rPr>
            </w:r>
            <w:r>
              <w:rPr>
                <w:bCs/>
                <w:lang w:val="pt-BR"/>
              </w:rPr>
            </w:r>
          </w:p>
        </w:tc>
        <w:tc>
          <w:tcPr>
            <w:tcBorders/>
            <w:tcW w:w="7648" w:type="dxa"/>
            <w:vAlign w:val="center"/>
            <w:textDirection w:val="lrTb"/>
            <w:noWrap w:val="false"/>
          </w:tcPr>
          <w:p>
            <w:pPr>
              <w:pBdr/>
              <w:spacing w:after="40" w:before="40" w:line="283" w:lineRule="atLeast"/>
              <w:ind/>
              <w:jc w:val="both"/>
              <w:rPr>
                <w:bCs/>
              </w:rPr>
            </w:pPr>
            <w:r>
              <w:rPr>
                <w:bCs/>
                <w:color w:val="000000" w:themeColor="text1"/>
              </w:rPr>
              <w:t xml:space="preserve">0102708994</w:t>
            </w:r>
            <w:r>
              <w:rPr>
                <w:bCs/>
              </w:rPr>
            </w:r>
            <w:r>
              <w:rPr>
                <w:bCs/>
              </w:rPr>
            </w:r>
          </w:p>
        </w:tc>
      </w:tr>
      <w:tr>
        <w:trPr>
          <w:trHeight w:val="20"/>
        </w:trPr>
        <w:tc>
          <w:tcPr>
            <w:tcBorders/>
            <w:tcW w:w="1951" w:type="dxa"/>
            <w:vAlign w:val="center"/>
            <w:textDirection w:val="lrTb"/>
            <w:noWrap w:val="false"/>
          </w:tcPr>
          <w:p>
            <w:pPr>
              <w:pBdr/>
              <w:spacing w:after="40" w:before="40" w:line="283" w:lineRule="atLeast"/>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83" w:lineRule="atLeast"/>
              <w:ind/>
              <w:rPr>
                <w:bCs/>
                <w:lang w:val="pt-BR"/>
              </w:rPr>
            </w:pPr>
            <w:r>
              <w:rPr>
                <w:bCs/>
                <w:lang w:val="pt-BR"/>
              </w:rPr>
              <w:t xml:space="preserve">:</w:t>
            </w:r>
            <w:r>
              <w:rPr>
                <w:bCs/>
                <w:lang w:val="pt-BR"/>
              </w:rPr>
            </w:r>
            <w:r>
              <w:rPr>
                <w:bCs/>
                <w:lang w:val="pt-BR"/>
              </w:rPr>
            </w:r>
          </w:p>
        </w:tc>
        <w:tc>
          <w:tcPr>
            <w:tcBorders/>
            <w:tcW w:w="7648" w:type="dxa"/>
            <w:vAlign w:val="center"/>
            <w:textDirection w:val="lrTb"/>
            <w:noWrap w:val="false"/>
          </w:tcPr>
          <w:p>
            <w:pPr>
              <w:pBdr/>
              <w:spacing w:after="40" w:before="40" w:line="283" w:lineRule="atLeast"/>
              <w:ind/>
              <w:jc w:val="both"/>
              <w:rPr>
                <w:bCs/>
              </w:rPr>
            </w:pPr>
            <w:r>
              <w:rPr>
                <w:bCs/>
              </w:rPr>
              <w:t xml:space="preserve">275/TĐG</w:t>
            </w:r>
            <w:r>
              <w:rPr>
                <w:bCs/>
              </w:rPr>
            </w:r>
            <w:r>
              <w:rPr>
                <w:bCs/>
              </w:rPr>
            </w:r>
          </w:p>
        </w:tc>
      </w:tr>
      <w:tr>
        <w:trPr>
          <w:trHeight w:val="20"/>
        </w:trPr>
        <w:tc>
          <w:tcPr>
            <w:tcBorders/>
            <w:tcW w:w="1951" w:type="dxa"/>
            <w:vAlign w:val="center"/>
            <w:textDirection w:val="lrTb"/>
            <w:noWrap w:val="false"/>
          </w:tcPr>
          <w:p>
            <w:pPr>
              <w:pBdr/>
              <w:spacing w:after="40" w:before="40" w:line="283" w:lineRule="atLeast"/>
              <w:ind/>
              <w:jc w:val="both"/>
              <w:rPr/>
            </w:pPr>
            <w:r>
              <w:t xml:space="preserve">Thông báo</w:t>
            </w:r>
            <w:r/>
          </w:p>
        </w:tc>
        <w:tc>
          <w:tcPr>
            <w:tcBorders/>
            <w:tcW w:w="289" w:type="dxa"/>
            <w:vAlign w:val="center"/>
            <w:textDirection w:val="lrTb"/>
            <w:noWrap w:val="false"/>
          </w:tcPr>
          <w:p>
            <w:pPr>
              <w:pBdr/>
              <w:spacing w:after="40" w:before="40" w:line="283" w:lineRule="atLeast"/>
              <w:ind/>
              <w:rPr>
                <w:bCs/>
                <w:lang w:val="pt-BR"/>
              </w:rPr>
            </w:pPr>
            <w:r>
              <w:rPr>
                <w:bCs/>
                <w:lang w:val="pt-BR"/>
              </w:rPr>
              <w:t xml:space="preserve">:</w:t>
            </w:r>
            <w:r>
              <w:rPr>
                <w:bCs/>
                <w:lang w:val="pt-BR"/>
              </w:rPr>
            </w:r>
            <w:r>
              <w:rPr>
                <w:bCs/>
                <w:lang w:val="pt-BR"/>
              </w:rPr>
            </w:r>
          </w:p>
        </w:tc>
        <w:tc>
          <w:tcPr>
            <w:tcBorders/>
            <w:tcW w:w="7648" w:type="dxa"/>
            <w:vAlign w:val="center"/>
            <w:textDirection w:val="lrTb"/>
            <w:noWrap w:val="false"/>
          </w:tcPr>
          <w:p>
            <w:pPr>
              <w:pBdr/>
              <w:spacing w:after="40" w:before="40" w:line="283" w:lineRule="atLeast"/>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1951" w:type="dxa"/>
            <w:vAlign w:val="center"/>
            <w:textDirection w:val="lrTb"/>
            <w:noWrap w:val="false"/>
          </w:tcPr>
          <w:p>
            <w:pPr>
              <w:pBdr/>
              <w:spacing w:after="40" w:before="40" w:line="283" w:lineRule="atLeast"/>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83" w:lineRule="atLeast"/>
              <w:ind/>
              <w:rPr>
                <w:bCs/>
              </w:rPr>
            </w:pPr>
            <w:r>
              <w:rPr>
                <w:bCs/>
              </w:rPr>
              <w:t xml:space="preserve">:</w:t>
            </w:r>
            <w:r>
              <w:rPr>
                <w:bCs/>
              </w:rPr>
            </w:r>
            <w:r>
              <w:rPr>
                <w:bCs/>
              </w:rPr>
            </w:r>
          </w:p>
        </w:tc>
        <w:tc>
          <w:tcPr>
            <w:tcBorders/>
            <w:tcW w:w="7648" w:type="dxa"/>
            <w:vAlign w:val="center"/>
            <w:textDirection w:val="lrTb"/>
            <w:noWrap w:val="false"/>
          </w:tcPr>
          <w:p>
            <w:pPr>
              <w:pBdr/>
              <w:spacing w:after="40" w:before="40" w:line="283" w:lineRule="atLeast"/>
              <w:ind/>
              <w:jc w:val="both"/>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1951" w:type="dxa"/>
            <w:vAlign w:val="center"/>
            <w:textDirection w:val="lrTb"/>
            <w:noWrap w:val="false"/>
          </w:tcPr>
          <w:p>
            <w:pPr>
              <w:pBdr/>
              <w:spacing w:after="40" w:before="40" w:line="283" w:lineRule="atLeast"/>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83" w:lineRule="atLeast"/>
              <w:ind/>
              <w:rPr>
                <w:bCs/>
              </w:rPr>
            </w:pPr>
            <w:r>
              <w:rPr>
                <w:bCs/>
              </w:rPr>
              <w:t xml:space="preserve">:</w:t>
            </w:r>
            <w:r>
              <w:rPr>
                <w:bCs/>
              </w:rPr>
            </w:r>
            <w:r>
              <w:rPr>
                <w:bCs/>
              </w:rPr>
            </w:r>
          </w:p>
        </w:tc>
        <w:tc>
          <w:tcPr>
            <w:tcBorders/>
            <w:tcW w:w="7648" w:type="dxa"/>
            <w:vAlign w:val="center"/>
            <w:textDirection w:val="lrTb"/>
            <w:noWrap w:val="false"/>
          </w:tcPr>
          <w:p>
            <w:pPr>
              <w:pBdr/>
              <w:spacing w:after="40" w:before="40" w:line="283" w:lineRule="atLeast"/>
              <w:ind/>
              <w:jc w:val="both"/>
              <w:rPr>
                <w:b/>
                <w:bCs/>
                <w:lang w:val="vi-VN"/>
              </w:rPr>
            </w:pPr>
            <w:r>
              <w:rPr>
                <w:b/>
                <w:bCs/>
                <w:lang w:val="vi-VN"/>
              </w:rPr>
              <w:t xml:space="preserve">Ông </w:t>
            </w:r>
            <w:r>
              <w:rPr>
                <w:b/>
                <w:bCs/>
              </w:rPr>
              <w:t xml:space="preserve">Vũ Văn Quân </w:t>
            </w:r>
            <w:r>
              <w:rPr>
                <w:b/>
                <w:bCs/>
                <w:lang w:val="vi-VN"/>
              </w:rPr>
              <w:tab/>
              <w:t xml:space="preserve">     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rFonts w:ascii="Times New Roman" w:hAnsi="Times New Roman" w:eastAsia="Times New Roman" w:cs="Times New Roman"/>
          <w:color w:val="000000"/>
          <w:sz w:val="24"/>
        </w:rPr>
        <w:t xml:space="preserve">Quyền sử dụng đất và tài sản gắn liề</w:t>
      </w:r>
      <w:r>
        <w:rPr>
          <w:rFonts w:ascii="Times New Roman" w:hAnsi="Times New Roman" w:eastAsia="Times New Roman" w:cs="Times New Roman"/>
          <w:color w:val="000000"/>
          <w:sz w:val="24"/>
        </w:rPr>
        <w:t xml:space="preserve">n với đất tại thửa đất số: 84, tờ bản đồ số: 3 có địa chỉ: Số 50 Hàng Bạc, Phường Hàng Bạc, Quận Hoàn Kiếm, Thành phố Hà Nội (nay là Phường Hoàn Kiếm, thành phố Hà Nội) theo Giấy chứng nhận quyền sử dụng đất quyền sở hữu nhà ở và tài sản khác gắn liền </w:t>
      </w:r>
      <w:r>
        <w:rPr>
          <w:rFonts w:ascii="Times New Roman" w:hAnsi="Times New Roman" w:eastAsia="Times New Roman" w:cs="Times New Roman"/>
          <w:color w:val="000000"/>
          <w:sz w:val="24"/>
        </w:rPr>
        <w:t xml:space="preserve">với đất số: DN 829424, số vào sổ cấp GCN: CN 00021 do Chi nhánh văn phòng đăng ký đất đai Hà Nội khu vực Ba Đình - Hoàn Kiếm - Đống Đa cấp ngày 10/06/2024 cho Bà Trần Thị Hà</w:t>
      </w:r>
      <w:r>
        <w:rPr>
          <w:rFonts w:ascii="Times New Roman" w:hAnsi="Times New Roman" w:eastAsia="Times New Roman" w:cs="Times New Roman"/>
          <w:i/>
          <w:color w:val="000000"/>
          <w:sz w:val="24"/>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09/2026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09/2026</w:t>
      </w:r>
      <w:r>
        <w:rPr>
          <w:lang w:val="vi-VN"/>
        </w:rPr>
        <w:t xml:space="preserve"> ước tính</w:t>
      </w:r>
      <w:r>
        <w:t xml:space="preserve"> </w:t>
      </w:r>
      <w:r>
        <w:rPr>
          <w:lang w:val="vi-VN"/>
        </w:rPr>
        <w:t xml:space="preserve">như sau:</w:t>
      </w:r>
      <w:r/>
    </w:p>
    <w:tbl>
      <w:tblPr>
        <w:tblInd w:w="-117" w:type="dxa"/>
        <w:tblW w:w="5053"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68"/>
        <w:gridCol w:w="3164"/>
        <w:gridCol w:w="1210"/>
        <w:gridCol w:w="1575"/>
        <w:gridCol w:w="1570"/>
        <w:gridCol w:w="1839"/>
      </w:tblGrid>
      <w:tr>
        <w:trPr>
          <w:trHeight w:val="20"/>
        </w:trPr>
        <w:tc>
          <w:tcPr>
            <w:shd w:val="clear" w:color="000000" w:fill="ffffff"/>
            <w:tcBorders/>
            <w:tcW w:w="675" w:type="dxa"/>
            <w:vAlign w:val="center"/>
            <w:textDirection w:val="lrTb"/>
            <w:noWrap w:val="false"/>
          </w:tcPr>
          <w:p>
            <w:pPr>
              <w:pBdr/>
              <w:spacing w:after="40" w:before="40" w:line="283" w:lineRule="atLeast"/>
              <w:ind/>
              <w:jc w:val="center"/>
              <w:rPr>
                <w:b/>
                <w:bCs/>
              </w:rPr>
            </w:pPr>
            <w:r>
              <w:rPr>
                <w:b/>
                <w:bCs/>
              </w:rPr>
              <w:t xml:space="preserve">TT</w:t>
            </w:r>
            <w:r>
              <w:rPr>
                <w:b/>
                <w:bCs/>
              </w:rPr>
            </w:r>
            <w:r>
              <w:rPr>
                <w:b/>
                <w:bCs/>
              </w:rPr>
            </w:r>
          </w:p>
        </w:tc>
        <w:tc>
          <w:tcPr>
            <w:shd w:val="clear" w:color="000000" w:fill="ffffff"/>
            <w:tcBorders/>
            <w:tcW w:w="3164" w:type="dxa"/>
            <w:vAlign w:val="center"/>
            <w:textDirection w:val="lrTb"/>
            <w:noWrap w:val="false"/>
          </w:tcPr>
          <w:p>
            <w:pPr>
              <w:pBdr/>
              <w:spacing w:after="40" w:before="40" w:line="283" w:lineRule="atLeast"/>
              <w:ind/>
              <w:jc w:val="center"/>
              <w:rPr>
                <w:b/>
                <w:bCs/>
              </w:rPr>
            </w:pPr>
            <w:r>
              <w:rPr>
                <w:b/>
                <w:bCs/>
              </w:rPr>
              <w:t xml:space="preserve">Tài sản</w:t>
            </w:r>
            <w:r>
              <w:rPr>
                <w:b/>
                <w:bCs/>
              </w:rPr>
            </w:r>
            <w:r>
              <w:rPr>
                <w:b/>
                <w:bCs/>
              </w:rPr>
            </w:r>
          </w:p>
        </w:tc>
        <w:tc>
          <w:tcPr>
            <w:shd w:val="clear" w:color="000000" w:fill="ffffff"/>
            <w:tcBorders/>
            <w:tcW w:w="1223" w:type="dxa"/>
            <w:vAlign w:val="center"/>
            <w:textDirection w:val="lrTb"/>
            <w:noWrap w:val="false"/>
          </w:tcPr>
          <w:p>
            <w:pPr>
              <w:pBdr/>
              <w:spacing w:after="40" w:before="40" w:line="283" w:lineRule="atLeast"/>
              <w:ind/>
              <w:jc w:val="center"/>
              <w:rPr>
                <w:b/>
                <w:bCs/>
              </w:rPr>
            </w:pPr>
            <w:r>
              <w:rPr>
                <w:b/>
                <w:bCs/>
              </w:rPr>
              <w:t xml:space="preserve">Diện tích (m²)</w:t>
            </w:r>
            <w:r>
              <w:rPr>
                <w:b/>
                <w:bCs/>
              </w:rPr>
            </w:r>
            <w:r>
              <w:rPr>
                <w:b/>
                <w:bCs/>
              </w:rPr>
            </w:r>
          </w:p>
        </w:tc>
        <w:tc>
          <w:tcPr>
            <w:shd w:val="clear" w:color="000000" w:fill="ffffff"/>
            <w:tcBorders/>
            <w:tcW w:w="1591" w:type="dxa"/>
            <w:vAlign w:val="center"/>
            <w:textDirection w:val="lrTb"/>
            <w:noWrap w:val="false"/>
          </w:tcPr>
          <w:p>
            <w:pPr>
              <w:pBdr/>
              <w:spacing w:after="40" w:before="40" w:line="283" w:lineRule="atLeast"/>
              <w:ind/>
              <w:jc w:val="center"/>
              <w:rPr>
                <w:b/>
                <w:bCs/>
              </w:rPr>
            </w:pPr>
            <w:r>
              <w:rPr>
                <w:b/>
                <w:bCs/>
              </w:rPr>
              <w:t xml:space="preserve">Đơn giá (đồng/m²)</w:t>
            </w:r>
            <w:r>
              <w:rPr>
                <w:b/>
                <w:bCs/>
              </w:rPr>
            </w:r>
            <w:r>
              <w:rPr>
                <w:b/>
                <w:bCs/>
              </w:rPr>
            </w:r>
          </w:p>
        </w:tc>
        <w:tc>
          <w:tcPr>
            <w:shd w:val="clear" w:color="000000" w:fill="ffffff"/>
            <w:tcBorders/>
            <w:tcW w:w="1586" w:type="dxa"/>
            <w:vAlign w:val="center"/>
            <w:textDirection w:val="lrTb"/>
            <w:noWrap w:val="false"/>
          </w:tcPr>
          <w:p>
            <w:pPr>
              <w:pBdr/>
              <w:spacing w:line="283" w:lineRule="atLeast"/>
              <w:ind/>
              <w:jc w:val="center"/>
              <w:rPr>
                <w:b/>
                <w:bCs/>
              </w:rPr>
            </w:pPr>
            <w:r>
              <w:rPr>
                <w:b/>
                <w:bCs/>
              </w:rPr>
              <w:t xml:space="preserve">Hệ số/ Tỷ lệ CLCL (%)</w:t>
            </w:r>
            <w:r>
              <w:rPr>
                <w:b/>
                <w:bCs/>
              </w:rPr>
            </w:r>
            <w:r>
              <w:rPr>
                <w:b/>
                <w:bCs/>
              </w:rPr>
            </w:r>
          </w:p>
        </w:tc>
        <w:tc>
          <w:tcPr>
            <w:shd w:val="clear" w:color="000000" w:fill="ffffff"/>
            <w:tcBorders/>
            <w:tcW w:w="1858" w:type="dxa"/>
            <w:vAlign w:val="center"/>
            <w:textDirection w:val="lrTb"/>
            <w:noWrap w:val="false"/>
          </w:tcPr>
          <w:p>
            <w:pPr>
              <w:pBdr/>
              <w:spacing w:after="40" w:before="40" w:line="283" w:lineRule="atLeast"/>
              <w:ind/>
              <w:jc w:val="center"/>
              <w:rPr>
                <w:b/>
                <w:bCs/>
              </w:rPr>
            </w:pPr>
            <w:r>
              <w:rPr>
                <w:b/>
                <w:bCs/>
              </w:rPr>
              <w:t xml:space="preserve">Thành tiền (đồng)</w:t>
            </w:r>
            <w:r>
              <w:rPr>
                <w:b/>
                <w:bCs/>
              </w:rPr>
            </w:r>
            <w:r>
              <w:rPr>
                <w:b/>
                <w:bCs/>
              </w:rPr>
            </w:r>
          </w:p>
        </w:tc>
      </w:tr>
      <w:tr>
        <w:trPr>
          <w:trHeight w:val="20"/>
        </w:trPr>
        <w:tc>
          <w:tcPr>
            <w:shd w:val="clear" w:color="000000" w:fill="ffffff"/>
            <w:tcBorders/>
            <w:tcW w:w="675" w:type="dxa"/>
            <w:vAlign w:val="center"/>
            <w:textDirection w:val="lrTb"/>
            <w:noWrap w:val="false"/>
          </w:tcPr>
          <w:p>
            <w:pPr>
              <w:pBdr/>
              <w:spacing w:after="40" w:before="40" w:line="283" w:lineRule="atLeast"/>
              <w:ind/>
              <w:jc w:val="center"/>
              <w:rPr>
                <w:b/>
                <w:bCs/>
              </w:rPr>
            </w:pPr>
            <w:r>
              <w:rPr>
                <w:b/>
                <w:bCs/>
              </w:rPr>
              <w:t xml:space="preserve"> </w:t>
            </w:r>
            <w:r>
              <w:rPr>
                <w:b/>
                <w:bCs/>
              </w:rPr>
            </w:r>
            <w:r>
              <w:rPr>
                <w:b/>
                <w:bCs/>
              </w:rPr>
            </w:r>
          </w:p>
        </w:tc>
        <w:tc>
          <w:tcPr>
            <w:gridSpan w:val="4"/>
            <w:shd w:val="clear" w:color="000000" w:fill="ffffff"/>
            <w:tcBorders/>
            <w:tcW w:w="7520" w:type="dxa"/>
            <w:vAlign w:val="center"/>
            <w:textDirection w:val="lrTb"/>
            <w:noWrap w:val="false"/>
          </w:tcPr>
          <w:p>
            <w:pPr>
              <w:pBdr/>
              <w:spacing w:after="40" w:before="40" w:line="283" w:lineRule="atLeast"/>
              <w:ind/>
              <w:jc w:val="both"/>
              <w:rPr>
                <w:b/>
                <w:bCs/>
              </w:rPr>
            </w:pPr>
            <w:r>
              <w:rPr>
                <w:b/>
                <w:bCs/>
                <w:color w:val="000000"/>
              </w:rPr>
            </w:r>
            <w:r>
              <w:rPr>
                <w:rFonts w:ascii="Times New Roman" w:hAnsi="Times New Roman" w:eastAsia="Times New Roman" w:cs="Times New Roman"/>
                <w:b/>
                <w:bCs/>
                <w:color w:val="000000"/>
                <w:sz w:val="24"/>
              </w:rPr>
              <w:t xml:space="preserve">Quyền sử dụng đất và tài sản gắn liề</w:t>
            </w:r>
            <w:r>
              <w:rPr>
                <w:rFonts w:ascii="Times New Roman" w:hAnsi="Times New Roman" w:eastAsia="Times New Roman" w:cs="Times New Roman"/>
                <w:b/>
                <w:bCs/>
                <w:color w:val="000000"/>
                <w:sz w:val="24"/>
              </w:rPr>
              <w:t xml:space="preserve">n với đất tại thửa đất số: 84, tờ bản đồ số: 3 có địa chỉ: Số 50 Hàng Bạc, Phường Hàng Bạc, Quận Hoàn Kiếm, Thành phố Hà Nội (nay là Phường Hoàn Kiếm, thành phố Hà Nội) theo Giấy chứng nhận quyền sử dụng đất quyền sở hữu nhà ở và tài sản khác gắn liền </w:t>
            </w:r>
            <w:r>
              <w:rPr>
                <w:rFonts w:ascii="Times New Roman" w:hAnsi="Times New Roman" w:eastAsia="Times New Roman" w:cs="Times New Roman"/>
                <w:b/>
                <w:bCs/>
                <w:color w:val="000000"/>
                <w:sz w:val="24"/>
              </w:rPr>
              <w:t xml:space="preserve">với đất số: DN 829424, số vào sổ cấp GCN: CN 00021 do Chi nhánh văn phòng đăng ký đất đai Hà Nội khu vực Ba Đình - Hoàn Kiếm - Đống Đa cấp ngày 10/06/2024 cho Bà Trần Thị Hà</w:t>
            </w:r>
            <w:r>
              <w:rPr>
                <w:rFonts w:ascii="Times New Roman" w:hAnsi="Times New Roman" w:eastAsia="Times New Roman" w:cs="Times New Roman"/>
                <w:b/>
                <w:bCs/>
                <w:i/>
                <w:color w:val="000000"/>
                <w:sz w:val="24"/>
              </w:rPr>
              <w:t xml:space="preserve">.</w:t>
            </w:r>
            <w:r>
              <w:rPr>
                <w:b/>
                <w:bCs/>
              </w:rPr>
            </w:r>
            <w:r>
              <w:rPr>
                <w:b/>
                <w:bCs/>
              </w:rPr>
            </w:r>
          </w:p>
        </w:tc>
        <w:tc>
          <w:tcPr>
            <w:shd w:val="clear" w:color="000000" w:fill="ffffff"/>
            <w:tcBorders/>
            <w:tcW w:w="1858" w:type="dxa"/>
            <w:vAlign w:val="center"/>
            <w:textDirection w:val="lrTb"/>
            <w:noWrap w:val="false"/>
          </w:tcPr>
          <w:p>
            <w:pPr>
              <w:pBdr/>
              <w:spacing w:after="40" w:before="40" w:line="283" w:lineRule="atLeast"/>
              <w:ind/>
              <w:jc w:val="right"/>
              <w:rPr>
                <w:b/>
                <w:bCs/>
              </w:rPr>
            </w:pPr>
            <w:r>
              <w:rPr>
                <w:b/>
                <w:bCs/>
              </w:rPr>
              <w:t xml:space="preserve"> </w:t>
            </w:r>
            <w:r>
              <w:rPr>
                <w:b/>
                <w:bCs/>
              </w:rPr>
            </w:r>
            <w:r>
              <w:rPr>
                <w:b/>
                <w:bCs/>
              </w:rPr>
            </w:r>
          </w:p>
        </w:tc>
      </w:tr>
      <w:tr>
        <w:trPr>
          <w:trHeight w:val="20"/>
        </w:trPr>
        <w:tc>
          <w:tcPr>
            <w:shd w:val="clear" w:color="000000" w:fill="ffffff"/>
            <w:tcBorders/>
            <w:tcW w:w="675" w:type="dxa"/>
            <w:vAlign w:val="center"/>
            <w:textDirection w:val="lrTb"/>
            <w:noWrap w:val="false"/>
          </w:tcPr>
          <w:p>
            <w:pPr>
              <w:pBdr/>
              <w:spacing w:after="40" w:before="40" w:line="283" w:lineRule="atLeast"/>
              <w:ind/>
              <w:jc w:val="center"/>
              <w:rPr>
                <w:b w:val="0"/>
                <w:bCs w:val="0"/>
              </w:rPr>
            </w:pPr>
            <w:r>
              <w:rPr>
                <w:b w:val="0"/>
                <w:bCs w:val="0"/>
              </w:rPr>
              <w:t xml:space="preserve">1</w:t>
            </w:r>
            <w:r>
              <w:rPr>
                <w:b w:val="0"/>
                <w:bCs w:val="0"/>
              </w:rPr>
            </w:r>
            <w:r>
              <w:rPr>
                <w:b w:val="0"/>
                <w:bCs w:val="0"/>
              </w:rPr>
            </w:r>
          </w:p>
        </w:tc>
        <w:tc>
          <w:tcPr>
            <w:shd w:val="clear" w:color="000000" w:fill="ffffff"/>
            <w:tcBorders/>
            <w:tcW w:w="3164" w:type="dxa"/>
            <w:vAlign w:val="center"/>
            <w:textDirection w:val="lrTb"/>
            <w:noWrap w:val="false"/>
          </w:tcPr>
          <w:p>
            <w:pPr>
              <w:pBdr/>
              <w:spacing w:after="40" w:before="40" w:line="283" w:lineRule="atLeast"/>
              <w:ind/>
              <w:jc w:val="both"/>
              <w:rPr>
                <w:b w:val="0"/>
                <w:bCs w:val="0"/>
              </w:rPr>
            </w:pPr>
            <w:r>
              <w:rPr>
                <w:b w:val="0"/>
                <w:bCs w:val="0"/>
              </w:rPr>
              <w:t xml:space="preserve">Đất ở tại đô thị không thuộc quy hoạch mở đường</w:t>
            </w:r>
            <w:r>
              <w:rPr>
                <w:b w:val="0"/>
                <w:bCs w:val="0"/>
              </w:rPr>
            </w:r>
            <w:r>
              <w:rPr>
                <w:b w:val="0"/>
                <w:bCs w:val="0"/>
              </w:rPr>
            </w:r>
          </w:p>
        </w:tc>
        <w:tc>
          <w:tcPr>
            <w:tcBorders/>
            <w:tcW w:w="1223" w:type="dxa"/>
            <w:vAlign w:val="center"/>
            <w:textDirection w:val="lrTb"/>
            <w:noWrap/>
          </w:tcPr>
          <w:p>
            <w:pPr>
              <w:pBdr/>
              <w:spacing w:after="40" w:before="40" w:line="283" w:lineRule="atLeast"/>
              <w:ind/>
              <w:jc w:val="center"/>
              <w:rPr>
                <w:color w:val="000000"/>
              </w:rPr>
            </w:pPr>
            <w:r>
              <w:rPr>
                <w:color w:val="000000" w:themeColor="text1"/>
              </w:rPr>
              <w:t xml:space="preserve">19,9</w:t>
            </w:r>
            <w:r>
              <w:rPr>
                <w:color w:val="000000"/>
              </w:rPr>
            </w:r>
            <w:r>
              <w:rPr>
                <w:color w:val="000000"/>
              </w:rPr>
            </w:r>
          </w:p>
        </w:tc>
        <w:tc>
          <w:tcPr>
            <w:shd w:val="clear" w:color="000000" w:fill="ffffff"/>
            <w:tcBorders/>
            <w:tcW w:w="1591" w:type="dxa"/>
            <w:vAlign w:val="center"/>
            <w:textDirection w:val="lrTb"/>
            <w:noWrap w:val="false"/>
          </w:tcPr>
          <w:p>
            <w:pPr>
              <w:pBdr/>
              <w:spacing w:after="40" w:before="40" w:line="283" w:lineRule="atLeast"/>
              <w:ind/>
              <w:jc w:val="center"/>
              <w:rPr/>
            </w:pPr>
            <w:r>
              <w:rPr>
                <w:color w:val="000000" w:themeColor="text1"/>
              </w:rPr>
              <w:t xml:space="preserve">785.000.000</w:t>
            </w:r>
            <w:r/>
          </w:p>
        </w:tc>
        <w:tc>
          <w:tcPr>
            <w:shd w:val="clear" w:color="000000" w:fill="ffffff"/>
            <w:tcBorders/>
            <w:tcW w:w="1586" w:type="dxa"/>
            <w:vAlign w:val="center"/>
            <w:textDirection w:val="lrTb"/>
            <w:noWrap w:val="false"/>
          </w:tcPr>
          <w:p>
            <w:pPr>
              <w:pBdr/>
              <w:spacing w:line="283" w:lineRule="atLeast"/>
              <w:ind/>
              <w:jc w:val="center"/>
              <w:rPr>
                <w:color w:val="000000" w:themeColor="text1"/>
              </w:rPr>
            </w:pPr>
            <w:r>
              <w:rPr>
                <w:color w:val="000000" w:themeColor="text1"/>
              </w:rPr>
              <w:t xml:space="preserve">100%</w:t>
            </w:r>
            <w:r>
              <w:rPr>
                <w:color w:val="000000" w:themeColor="text1"/>
              </w:rPr>
            </w:r>
            <w:r>
              <w:rPr>
                <w:color w:val="000000" w:themeColor="text1"/>
              </w:rPr>
            </w:r>
          </w:p>
        </w:tc>
        <w:tc>
          <w:tcPr>
            <w:shd w:val="clear" w:color="000000" w:fill="ffffff"/>
            <w:tcBorders/>
            <w:tcW w:w="1858" w:type="dxa"/>
            <w:vAlign w:val="center"/>
            <w:textDirection w:val="lrTb"/>
            <w:noWrap w:val="false"/>
          </w:tcPr>
          <w:p>
            <w:pPr>
              <w:pBdr/>
              <w:spacing w:after="40" w:before="40" w:line="283" w:lineRule="atLeast"/>
              <w:ind/>
              <w:jc w:val="right"/>
              <w:rPr/>
            </w:pPr>
            <w:r>
              <w:rPr>
                <w:color w:val="000000" w:themeColor="text1"/>
              </w:rPr>
              <w:t xml:space="preserve">15.621.500.000</w:t>
            </w:r>
            <w:r/>
          </w:p>
        </w:tc>
      </w:tr>
      <w:tr>
        <w:trPr>
          <w:trHeight w:val="20"/>
        </w:trPr>
        <w:tc>
          <w:tcPr>
            <w:shd w:val="clear" w:color="000000" w:fill="ffffff"/>
            <w:tcBorders/>
            <w:tcW w:w="675" w:type="dxa"/>
            <w:vAlign w:val="center"/>
            <w:vMerge w:val="restart"/>
            <w:textDirection w:val="lrTb"/>
            <w:noWrap w:val="false"/>
          </w:tcPr>
          <w:p>
            <w:pPr>
              <w:pBdr/>
              <w:spacing w:after="40" w:before="40" w:line="283" w:lineRule="atLeast"/>
              <w:ind/>
              <w:jc w:val="center"/>
              <w:rPr>
                <w:b w:val="0"/>
                <w:bCs w:val="0"/>
              </w:rPr>
            </w:pPr>
            <w:r>
              <w:rPr>
                <w:b w:val="0"/>
                <w:bCs w:val="0"/>
              </w:rPr>
              <w:t xml:space="preserve">2</w:t>
            </w:r>
            <w:r>
              <w:rPr>
                <w:b w:val="0"/>
                <w:bCs w:val="0"/>
              </w:rPr>
            </w:r>
            <w:r>
              <w:rPr>
                <w:b w:val="0"/>
                <w:bCs w:val="0"/>
              </w:rPr>
            </w:r>
          </w:p>
        </w:tc>
        <w:tc>
          <w:tcPr>
            <w:shd w:val="clear" w:color="000000" w:fill="ffffff"/>
            <w:tcBorders/>
            <w:tcW w:w="3164" w:type="dxa"/>
            <w:vAlign w:val="center"/>
            <w:vMerge w:val="restart"/>
            <w:textDirection w:val="lrTb"/>
            <w:noWrap w:val="false"/>
          </w:tcPr>
          <w:p>
            <w:pPr>
              <w:pBdr/>
              <w:spacing w:after="40" w:before="40" w:line="283" w:lineRule="atLeast"/>
              <w:ind/>
              <w:jc w:val="both"/>
              <w:rPr>
                <w:b w:val="0"/>
                <w:bCs w:val="0"/>
              </w:rPr>
            </w:pPr>
            <w:r>
              <w:rPr>
                <w:b w:val="0"/>
                <w:bCs w:val="0"/>
              </w:rPr>
              <w:t xml:space="preserve">Đất ở tại đô thị nằm trong quy hoạch mở đường</w:t>
            </w:r>
            <w:r>
              <w:rPr>
                <w:b w:val="0"/>
                <w:bCs w:val="0"/>
              </w:rPr>
            </w:r>
            <w:r>
              <w:rPr>
                <w:b w:val="0"/>
                <w:bCs w:val="0"/>
              </w:rPr>
            </w:r>
          </w:p>
        </w:tc>
        <w:tc>
          <w:tcPr>
            <w:tcBorders/>
            <w:tcW w:w="1223" w:type="dxa"/>
            <w:vAlign w:val="center"/>
            <w:vMerge w:val="restart"/>
            <w:textDirection w:val="lrTb"/>
            <w:noWrap/>
          </w:tcPr>
          <w:p>
            <w:pPr>
              <w:pBdr/>
              <w:spacing w:after="40" w:before="40" w:line="283" w:lineRule="atLeast"/>
              <w:ind/>
              <w:jc w:val="center"/>
              <w:rPr>
                <w:color w:val="000000" w:themeColor="text1"/>
              </w:rPr>
            </w:pPr>
            <w:r>
              <w:rPr>
                <w:color w:val="000000" w:themeColor="text1"/>
              </w:rPr>
              <w:t xml:space="preserve">4,2</w:t>
            </w:r>
            <w:r>
              <w:rPr>
                <w:color w:val="000000" w:themeColor="text1"/>
              </w:rPr>
            </w:r>
            <w:r>
              <w:rPr>
                <w:color w:val="000000" w:themeColor="text1"/>
              </w:rPr>
            </w:r>
          </w:p>
        </w:tc>
        <w:tc>
          <w:tcPr>
            <w:shd w:val="clear" w:color="000000" w:fill="ffffff"/>
            <w:tcBorders/>
            <w:tcW w:w="1591" w:type="dxa"/>
            <w:vAlign w:val="center"/>
            <w:vMerge w:val="restart"/>
            <w:textDirection w:val="lrTb"/>
            <w:noWrap w:val="false"/>
          </w:tcPr>
          <w:p>
            <w:pPr>
              <w:pBdr/>
              <w:spacing w:after="40" w:before="40" w:line="283" w:lineRule="atLeast"/>
              <w:ind/>
              <w:jc w:val="center"/>
              <w:rPr>
                <w:color w:val="000000" w:themeColor="text1"/>
              </w:rPr>
            </w:pPr>
            <w:r>
              <w:rPr>
                <w:color w:val="000000" w:themeColor="text1"/>
              </w:rPr>
            </w:r>
            <w:r>
              <w:rPr>
                <w:color w:val="000000" w:themeColor="text1"/>
              </w:rPr>
              <w:t xml:space="preserve">415.005.000</w:t>
            </w:r>
            <w:r>
              <w:rPr>
                <w:color w:val="000000" w:themeColor="text1"/>
              </w:rPr>
            </w:r>
            <w:r>
              <w:rPr>
                <w:color w:val="000000" w:themeColor="text1"/>
              </w:rPr>
            </w:r>
          </w:p>
        </w:tc>
        <w:tc>
          <w:tcPr>
            <w:shd w:val="clear" w:color="000000" w:fill="ffffff"/>
            <w:tcBorders/>
            <w:tcW w:w="1586" w:type="dxa"/>
            <w:vAlign w:val="center"/>
            <w:vMerge w:val="restart"/>
            <w:textDirection w:val="lrTb"/>
            <w:noWrap w:val="false"/>
          </w:tcPr>
          <w:p>
            <w:pPr>
              <w:pBdr/>
              <w:spacing w:line="283" w:lineRule="atLeast"/>
              <w:ind/>
              <w:jc w:val="center"/>
              <w:rPr>
                <w:color w:val="000000" w:themeColor="text1"/>
              </w:rPr>
            </w:pPr>
            <w:r>
              <w:rPr>
                <w:color w:val="000000" w:themeColor="text1"/>
              </w:rPr>
              <w:t xml:space="preserve">100%</w:t>
            </w:r>
            <w:r>
              <w:rPr>
                <w:color w:val="000000" w:themeColor="text1"/>
              </w:rPr>
            </w:r>
            <w:r>
              <w:rPr>
                <w:color w:val="000000" w:themeColor="text1"/>
              </w:rPr>
            </w:r>
          </w:p>
        </w:tc>
        <w:tc>
          <w:tcPr>
            <w:shd w:val="clear" w:color="000000" w:fill="ffffff"/>
            <w:tcBorders/>
            <w:tcW w:w="1858" w:type="dxa"/>
            <w:vAlign w:val="center"/>
            <w:vMerge w:val="restart"/>
            <w:textDirection w:val="lrTb"/>
            <w:noWrap w:val="false"/>
          </w:tcPr>
          <w:p>
            <w:pPr>
              <w:pBdr/>
              <w:spacing w:after="40" w:before="40" w:line="283" w:lineRule="atLeast"/>
              <w:ind/>
              <w:jc w:val="right"/>
              <w:rPr>
                <w:color w:val="000000" w:themeColor="text1"/>
              </w:rPr>
            </w:pPr>
            <w:r>
              <w:rPr>
                <w:color w:val="000000" w:themeColor="text1"/>
              </w:rPr>
            </w:r>
            <w:r>
              <w:rPr>
                <w:color w:val="000000" w:themeColor="text1"/>
              </w:rPr>
              <w:t xml:space="preserve">1.743.021.000</w:t>
            </w:r>
            <w:r>
              <w:rPr>
                <w:color w:val="000000" w:themeColor="text1"/>
              </w:rPr>
            </w:r>
            <w:r>
              <w:rPr>
                <w:color w:val="000000" w:themeColor="text1"/>
              </w:rPr>
            </w:r>
          </w:p>
        </w:tc>
      </w:tr>
      <w:tr>
        <w:trPr>
          <w:trHeight w:val="20"/>
        </w:trPr>
        <w:tc>
          <w:tcPr>
            <w:shd w:val="clear" w:color="000000" w:fill="ffffff"/>
            <w:tcBorders/>
            <w:tcW w:w="675" w:type="dxa"/>
            <w:vAlign w:val="center"/>
            <w:textDirection w:val="lrTb"/>
            <w:noWrap w:val="false"/>
          </w:tcPr>
          <w:p>
            <w:pPr>
              <w:pBdr/>
              <w:spacing w:after="40" w:before="40" w:line="283" w:lineRule="atLeast"/>
              <w:ind/>
              <w:jc w:val="center"/>
              <w:rPr>
                <w:b w:val="0"/>
                <w:bCs w:val="0"/>
              </w:rPr>
            </w:pPr>
            <w:r>
              <w:rPr>
                <w:b w:val="0"/>
                <w:bCs w:val="0"/>
              </w:rPr>
              <w:t xml:space="preserve">3</w:t>
            </w:r>
            <w:r>
              <w:rPr>
                <w:b w:val="0"/>
                <w:bCs w:val="0"/>
              </w:rPr>
            </w:r>
            <w:r>
              <w:rPr>
                <w:b w:val="0"/>
                <w:bCs w:val="0"/>
              </w:rPr>
            </w:r>
          </w:p>
        </w:tc>
        <w:tc>
          <w:tcPr>
            <w:shd w:val="clear" w:color="000000" w:fill="ffffff"/>
            <w:tcBorders/>
            <w:tcW w:w="3164" w:type="dxa"/>
            <w:vAlign w:val="center"/>
            <w:textDirection w:val="lrTb"/>
            <w:noWrap w:val="false"/>
          </w:tcPr>
          <w:p>
            <w:pPr>
              <w:pBdr/>
              <w:spacing w:after="40" w:before="40" w:line="283" w:lineRule="atLeast"/>
              <w:ind/>
              <w:jc w:val="both"/>
              <w:rPr>
                <w:b w:val="0"/>
                <w:bCs w:val="0"/>
              </w:rPr>
            </w:pPr>
            <w:r>
              <w:rPr>
                <w:b w:val="0"/>
                <w:bCs w:val="0"/>
              </w:rPr>
              <w:t xml:space="preserve">Nhà 3 tầng </w:t>
            </w:r>
            <w:r>
              <w:rPr>
                <w:b w:val="0"/>
                <w:bCs w:val="0"/>
              </w:rPr>
            </w:r>
            <w:r>
              <w:rPr>
                <w:b w:val="0"/>
                <w:bCs w:val="0"/>
              </w:rPr>
            </w:r>
          </w:p>
        </w:tc>
        <w:tc>
          <w:tcPr>
            <w:tcBorders/>
            <w:tcW w:w="1223" w:type="dxa"/>
            <w:vAlign w:val="center"/>
            <w:textDirection w:val="lrTb"/>
            <w:noWrap/>
          </w:tcPr>
          <w:p>
            <w:pPr>
              <w:pBdr/>
              <w:spacing w:after="40" w:before="40" w:line="283" w:lineRule="atLeast"/>
              <w:ind/>
              <w:jc w:val="center"/>
              <w:rPr>
                <w:color w:val="000000"/>
              </w:rPr>
            </w:pPr>
            <w:r>
              <w:rPr>
                <w:color w:val="000000" w:themeColor="text1"/>
              </w:rPr>
              <w:t xml:space="preserve">72,3</w:t>
            </w:r>
            <w:r>
              <w:rPr>
                <w:color w:val="000000"/>
              </w:rPr>
            </w:r>
            <w:r>
              <w:rPr>
                <w:color w:val="000000"/>
              </w:rPr>
            </w:r>
          </w:p>
        </w:tc>
        <w:tc>
          <w:tcPr>
            <w:shd w:val="clear" w:color="000000" w:fill="ffffff"/>
            <w:tcBorders/>
            <w:tcW w:w="1591" w:type="dxa"/>
            <w:vAlign w:val="center"/>
            <w:textDirection w:val="lrTb"/>
            <w:noWrap w:val="false"/>
          </w:tcPr>
          <w:p>
            <w:pPr>
              <w:pBdr/>
              <w:spacing w:after="40" w:before="40" w:line="283" w:lineRule="atLeast"/>
              <w:ind/>
              <w:jc w:val="center"/>
              <w:rPr/>
            </w:pPr>
            <w:r>
              <w:rPr>
                <w:color w:val="000000" w:themeColor="text1"/>
              </w:rPr>
              <w:t xml:space="preserve">7.243.855</w:t>
            </w:r>
            <w:r/>
          </w:p>
        </w:tc>
        <w:tc>
          <w:tcPr>
            <w:shd w:val="clear" w:color="000000" w:fill="ffffff"/>
            <w:tcBorders/>
            <w:tcW w:w="1586" w:type="dxa"/>
            <w:vAlign w:val="center"/>
            <w:textDirection w:val="lrTb"/>
            <w:noWrap w:val="false"/>
          </w:tcPr>
          <w:p>
            <w:pPr>
              <w:pBdr/>
              <w:spacing w:line="283" w:lineRule="atLeast"/>
              <w:ind/>
              <w:jc w:val="center"/>
              <w:rPr>
                <w:color w:val="000000" w:themeColor="text1"/>
              </w:rPr>
            </w:pPr>
            <w:r>
              <w:rPr>
                <w:color w:val="000000" w:themeColor="text1"/>
              </w:rPr>
              <w:t xml:space="preserve">80%</w:t>
            </w:r>
            <w:r>
              <w:rPr>
                <w:color w:val="000000" w:themeColor="text1"/>
              </w:rPr>
            </w:r>
            <w:r>
              <w:rPr>
                <w:color w:val="000000" w:themeColor="text1"/>
              </w:rPr>
            </w:r>
          </w:p>
        </w:tc>
        <w:tc>
          <w:tcPr>
            <w:shd w:val="clear" w:color="000000" w:fill="ffffff"/>
            <w:tcBorders/>
            <w:tcW w:w="1858" w:type="dxa"/>
            <w:vAlign w:val="center"/>
            <w:textDirection w:val="lrTb"/>
            <w:noWrap w:val="false"/>
          </w:tcPr>
          <w:p>
            <w:pPr>
              <w:pBdr/>
              <w:spacing w:after="40" w:before="40" w:line="283" w:lineRule="atLeast"/>
              <w:ind/>
              <w:jc w:val="right"/>
              <w:rPr/>
            </w:pPr>
            <w:r>
              <w:rPr>
                <w:color w:val="000000" w:themeColor="text1"/>
              </w:rPr>
              <w:t xml:space="preserve">418.984.574</w:t>
            </w:r>
            <w:r/>
          </w:p>
        </w:tc>
      </w:tr>
      <w:tr>
        <w:trPr>
          <w:trHeight w:val="20"/>
        </w:trPr>
        <w:tc>
          <w:tcPr>
            <w:gridSpan w:val="5"/>
            <w:tcBorders/>
            <w:tcW w:w="8188" w:type="dxa"/>
            <w:vAlign w:val="center"/>
            <w:textDirection w:val="lrTb"/>
            <w:noWrap/>
          </w:tcPr>
          <w:p>
            <w:pPr>
              <w:pBdr/>
              <w:spacing w:after="40" w:before="40" w:line="283" w:lineRule="atLeast"/>
              <w:ind/>
              <w:jc w:val="center"/>
              <w:rPr>
                <w:b/>
                <w:bCs/>
                <w:color w:val="000000"/>
              </w:rPr>
            </w:pPr>
            <w:r>
              <w:rPr>
                <w:b/>
                <w:bCs/>
                <w:color w:val="000000"/>
              </w:rPr>
              <w:t xml:space="preserve">TỔNG CỘNG</w:t>
            </w:r>
            <w:r>
              <w:rPr>
                <w:b/>
                <w:bCs/>
                <w:color w:val="000000"/>
              </w:rPr>
            </w:r>
            <w:r>
              <w:rPr>
                <w:b/>
                <w:bCs/>
                <w:color w:val="000000"/>
              </w:rPr>
            </w:r>
          </w:p>
        </w:tc>
        <w:tc>
          <w:tcPr>
            <w:tcBorders/>
            <w:tcW w:w="1858" w:type="dxa"/>
            <w:vAlign w:val="center"/>
            <w:textDirection w:val="lrTb"/>
            <w:noWrap/>
          </w:tcPr>
          <w:p>
            <w:pPr>
              <w:pBdr/>
              <w:spacing w:after="40" w:before="40" w:line="283" w:lineRule="atLeast"/>
              <w:ind/>
              <w:jc w:val="right"/>
              <w:rPr>
                <w:b/>
                <w:bCs/>
                <w:color w:val="000000"/>
              </w:rPr>
            </w:pPr>
            <w:r>
              <w:t xml:space="preserve">17.783.505.574</w:t>
            </w:r>
            <w:r>
              <w:rPr>
                <w:b/>
                <w:bCs/>
                <w:color w:val="000000"/>
              </w:rPr>
            </w:r>
            <w:r>
              <w:rPr>
                <w:b/>
                <w:bCs/>
                <w:color w:val="000000"/>
              </w:rPr>
            </w:r>
          </w:p>
        </w:tc>
      </w:tr>
      <w:tr>
        <w:trPr>
          <w:trHeight w:val="20"/>
        </w:trPr>
        <w:tc>
          <w:tcPr>
            <w:gridSpan w:val="5"/>
            <w:tcBorders/>
            <w:tcW w:w="8188" w:type="dxa"/>
            <w:vAlign w:val="center"/>
            <w:textDirection w:val="lrTb"/>
            <w:noWrap/>
          </w:tcPr>
          <w:p>
            <w:pPr>
              <w:pBdr/>
              <w:spacing w:after="40" w:before="40" w:line="283" w:lineRule="atLeast"/>
              <w:ind/>
              <w:jc w:val="center"/>
              <w:rPr>
                <w:b/>
                <w:bCs/>
                <w:color w:val="000000"/>
              </w:rPr>
            </w:pPr>
            <w:r>
              <w:rPr>
                <w:b/>
                <w:bCs/>
                <w:color w:val="000000"/>
              </w:rPr>
              <w:t xml:space="preserve">LÀM TRÒN</w:t>
            </w:r>
            <w:r>
              <w:rPr>
                <w:b/>
                <w:bCs/>
                <w:color w:val="000000"/>
              </w:rPr>
            </w:r>
            <w:r>
              <w:rPr>
                <w:b/>
                <w:bCs/>
                <w:color w:val="000000"/>
              </w:rPr>
            </w:r>
          </w:p>
        </w:tc>
        <w:tc>
          <w:tcPr>
            <w:tcBorders/>
            <w:tcW w:w="1858" w:type="dxa"/>
            <w:vAlign w:val="center"/>
            <w:textDirection w:val="lrTb"/>
            <w:noWrap/>
          </w:tcPr>
          <w:p>
            <w:pPr>
              <w:pBdr/>
              <w:spacing w:after="40" w:before="40" w:line="283" w:lineRule="atLeast"/>
              <w:ind/>
              <w:jc w:val="right"/>
              <w:rPr>
                <w:b/>
                <w:bCs/>
                <w:color w:val="000000"/>
              </w:rPr>
            </w:pPr>
            <w:r>
              <w:rPr>
                <w:b/>
                <w:bCs/>
                <w:color w:val="000000"/>
              </w:rPr>
              <w:t xml:space="preserve">17.784.000.000</w:t>
            </w:r>
            <w:r>
              <w:rPr>
                <w:b/>
                <w:bCs/>
                <w:color w:val="000000"/>
              </w:rPr>
            </w:r>
            <w:r>
              <w:rPr>
                <w:b/>
                <w:bCs/>
                <w:color w:val="000000"/>
              </w:rPr>
            </w:r>
          </w:p>
        </w:tc>
      </w:tr>
      <w:tr>
        <w:trPr>
          <w:trHeight w:val="20"/>
        </w:trPr>
        <w:tc>
          <w:tcPr>
            <w:gridSpan w:val="6"/>
            <w:tcBorders/>
            <w:tcW w:w="10027" w:type="dxa"/>
            <w:vAlign w:val="center"/>
            <w:vMerge w:val="restart"/>
            <w:textDirection w:val="lrTb"/>
            <w:noWrap/>
          </w:tcPr>
          <w:p>
            <w:pPr>
              <w:pBdr/>
              <w:spacing w:after="40" w:before="40" w:line="283" w:lineRule="atLeast"/>
              <w:ind/>
              <w:jc w:val="center"/>
              <w:rPr>
                <w:b/>
                <w:bCs/>
                <w:i/>
                <w:iCs/>
                <w:color w:val="000000"/>
              </w:rPr>
            </w:pPr>
            <w:r>
              <w:rPr>
                <w:b/>
                <w:bCs/>
                <w:i/>
                <w:iCs/>
                <w:color w:val="000000"/>
              </w:rPr>
              <w:t xml:space="preserve">(Bằng chữ: </w:t>
            </w:r>
            <w:r>
              <w:rPr>
                <w:b/>
                <w:bCs/>
                <w:i/>
                <w:iCs/>
                <w:color w:val="000000"/>
              </w:rPr>
              <w:t xml:space="preserve">Mười bảy tỷ bảy trăm tám mươi tư triệu đồng chẵn</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rFonts w:eastAsia="Calibri"/>
          <w:b/>
          <w:spacing w:val="-4"/>
          <w:lang w:val="pt-BR"/>
        </w:rPr>
      </w:pPr>
      <w:r>
        <w:rPr>
          <w:lang w:val="pt-BR"/>
        </w:rPr>
        <w:t xml:space="preserve">- </w:t>
      </w:r>
      <w:r>
        <w:rPr>
          <w:lang w:val="pt-BR"/>
        </w:rPr>
        <w:t xml:space="preserve">Chi tiết như Báo cáo kèm theo.</w:t>
      </w:r>
      <w:r>
        <w:rPr>
          <w:rFonts w:eastAsia="Calibri"/>
          <w:b/>
          <w:spacing w:val="-4"/>
          <w:lang w:val="pt-BR"/>
        </w:rPr>
      </w:r>
      <w:r>
        <w:rPr>
          <w:rFonts w:eastAsia="Calibri"/>
          <w:b/>
          <w:spacing w:val="-4"/>
          <w:lang w:val="pt-BR"/>
        </w:rPr>
      </w:r>
    </w:p>
    <w:p>
      <w:pPr>
        <w:pBdr/>
        <w:spacing w:after="120" w:before="120" w:line="312" w:lineRule="auto"/>
        <w:ind/>
        <w:rPr>
          <w:lang w:val="pt-BR"/>
        </w:rPr>
      </w:pPr>
      <w:r>
        <w:rPr>
          <w:rFonts w:eastAsia="Calibri"/>
          <w:b/>
          <w:spacing w:val="-4"/>
          <w:highlight w:val="none"/>
          <w:lang w:val="vi-VN"/>
        </w:rPr>
      </w:r>
      <w:r>
        <w:rPr>
          <w:lang w:val="pt-BR"/>
        </w:rPr>
      </w:r>
      <w:r>
        <w:rPr>
          <w:lang w:val="pt-BR"/>
        </w:rPr>
      </w:r>
    </w:p>
    <w:p>
      <w:pPr>
        <w:pBdr/>
        <w:spacing w:after="120" w:before="120" w:line="312" w:lineRule="auto"/>
        <w:ind/>
        <w:rPr>
          <w:rFonts w:eastAsia="Calibri"/>
          <w:b/>
          <w:bCs/>
          <w:spacing w:val="-4"/>
          <w:highlight w:val="none"/>
          <w:lang w:val="vi-VN"/>
        </w:rPr>
      </w:pPr>
      <w:r>
        <w:rPr>
          <w:rFonts w:eastAsia="Calibri"/>
          <w:b/>
          <w:spacing w:val="-4"/>
          <w:highlight w:val="none"/>
          <w:lang w:val="vi-VN"/>
        </w:rPr>
      </w:r>
      <w:r>
        <w:rPr>
          <w:rFonts w:eastAsia="Calibri"/>
          <w:b/>
          <w:bCs/>
          <w:spacing w:val="-4"/>
          <w:highlight w:val="none"/>
          <w:lang w:val="vi-VN"/>
        </w:rPr>
      </w:r>
      <w:r>
        <w:rPr>
          <w:rFonts w:eastAsia="Calibri"/>
          <w:b/>
          <w:bCs/>
          <w:spacing w:val="-4"/>
          <w:highlight w:val="none"/>
          <w:lang w:val="vi-VN"/>
        </w:rPr>
      </w:r>
    </w:p>
    <w:p>
      <w:pPr>
        <w:pBdr/>
        <w:spacing w:after="120" w:before="120" w:line="312" w:lineRule="auto"/>
        <w:ind/>
        <w:rPr>
          <w:rFonts w:eastAsia="Calibri"/>
          <w:b/>
          <w:bCs/>
          <w:spacing w:val="-4"/>
          <w:highlight w:val="none"/>
          <w:lang w:val="vi-VN"/>
        </w:rPr>
      </w:pPr>
      <w:r>
        <w:rPr>
          <w:rFonts w:eastAsia="Calibri"/>
          <w:b/>
          <w:spacing w:val="-4"/>
          <w:highlight w:val="none"/>
          <w:lang w:val="vi-VN"/>
        </w:rPr>
      </w:r>
      <w:r>
        <w:rPr>
          <w:rFonts w:eastAsia="Calibri"/>
          <w:b/>
          <w:bCs/>
          <w:spacing w:val="-4"/>
          <w:highlight w:val="none"/>
          <w:lang w:val="vi-VN"/>
        </w:rPr>
      </w:r>
      <w:r>
        <w:rPr>
          <w:rFonts w:eastAsia="Calibri"/>
          <w:b/>
          <w:bCs/>
          <w:spacing w:val="-4"/>
          <w:highlight w:val="none"/>
          <w:lang w:val="vi-VN"/>
        </w:rPr>
      </w:r>
    </w:p>
    <w:p>
      <w:pPr>
        <w:pBdr/>
        <w:spacing w:after="120" w:before="120" w:line="312" w:lineRule="auto"/>
        <w:ind/>
        <w:rPr>
          <w:rFonts w:eastAsia="Calibri"/>
          <w:b/>
          <w:bCs/>
          <w:spacing w:val="-4"/>
          <w:highlight w:val="none"/>
          <w:lang w:val="vi-VN"/>
        </w:rPr>
      </w:pPr>
      <w:r>
        <w:rPr>
          <w:rFonts w:eastAsia="Calibri"/>
          <w:b/>
          <w:spacing w:val="-4"/>
          <w:highlight w:val="none"/>
          <w:lang w:val="vi-VN"/>
        </w:rPr>
      </w:r>
      <w:r>
        <w:rPr>
          <w:rFonts w:eastAsia="Calibri"/>
          <w:b/>
          <w:bCs/>
          <w:spacing w:val="-4"/>
          <w:highlight w:val="none"/>
          <w:lang w:val="vi-VN"/>
        </w:rPr>
      </w:r>
      <w:r>
        <w:rPr>
          <w:rFonts w:eastAsia="Calibri"/>
          <w:b/>
          <w:bCs/>
          <w:spacing w:val="-4"/>
          <w:highlight w:val="none"/>
          <w:lang w:val="vi-VN"/>
        </w:rPr>
      </w:r>
    </w:p>
    <w:p>
      <w:pPr>
        <w:pBdr/>
        <w:spacing w:after="120" w:before="120" w:line="312" w:lineRule="auto"/>
        <w:ind/>
        <w:rPr>
          <w:rFonts w:eastAsia="Calibri"/>
          <w:b/>
          <w:bCs/>
          <w:spacing w:val="-4"/>
          <w:highlight w:val="none"/>
          <w:lang w:val="vi-VN"/>
        </w:rPr>
      </w:pPr>
      <w:r>
        <w:rPr>
          <w:rFonts w:eastAsia="Calibri"/>
          <w:b/>
          <w:spacing w:val="-4"/>
          <w:highlight w:val="none"/>
          <w:lang w:val="vi-VN"/>
        </w:rPr>
      </w:r>
      <w:r>
        <w:rPr>
          <w:rFonts w:eastAsia="Calibri"/>
          <w:b/>
          <w:bCs/>
          <w:spacing w:val="-4"/>
          <w:highlight w:val="none"/>
          <w:lang w:val="vi-VN"/>
        </w:rPr>
      </w:r>
      <w:r>
        <w:rPr>
          <w:rFonts w:eastAsia="Calibri"/>
          <w:b/>
          <w:bCs/>
          <w:spacing w:val="-4"/>
          <w:highlight w:val="none"/>
          <w:lang w:val="vi-VN"/>
        </w:rPr>
      </w:r>
    </w:p>
    <w:p>
      <w:pPr>
        <w:pBdr/>
        <w:spacing w:after="120" w:before="120" w:line="312" w:lineRule="auto"/>
        <w:ind/>
        <w:rPr>
          <w:rFonts w:eastAsia="Calibri"/>
          <w:b/>
          <w:bCs/>
          <w:spacing w:val="-4"/>
          <w:highlight w:val="none"/>
          <w:lang w:val="vi-VN"/>
        </w:rPr>
      </w:pPr>
      <w:r>
        <w:rPr>
          <w:rFonts w:eastAsia="Calibri"/>
          <w:b/>
          <w:spacing w:val="-4"/>
          <w:lang w:val="pt-BR"/>
        </w:rPr>
        <w:t xml:space="preserve">12</w:t>
      </w:r>
      <w:r>
        <w:rPr>
          <w:rFonts w:eastAsia="Calibri"/>
          <w:b/>
          <w:spacing w:val="-4"/>
          <w:lang w:val="vi-VN"/>
        </w:rPr>
        <w:t xml:space="preserve">. Các tài liệu kèm theo:</w:t>
      </w:r>
      <w:r>
        <w:rPr>
          <w:rFonts w:eastAsia="Calibri"/>
          <w:b/>
          <w:bCs/>
          <w:spacing w:val="-4"/>
          <w:highlight w:val="none"/>
          <w:lang w:val="vi-VN"/>
        </w:rPr>
      </w:r>
      <w:r>
        <w:rPr>
          <w:rFonts w:eastAsia="Calibri"/>
          <w:b/>
          <w:bCs/>
          <w:spacing w:val="-4"/>
          <w:highlight w:val="none"/>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983" w:type="pct"/>
        <w:tblBorders/>
        <w:tblLayout w:type="fixed"/>
        <w:tblLook w:val="01E0" w:firstRow="1" w:lastRow="1" w:firstColumn="1" w:lastColumn="1" w:noHBand="0" w:noVBand="0"/>
      </w:tblPr>
      <w:tblGrid>
        <w:gridCol w:w="4785"/>
        <w:gridCol w:w="5102"/>
      </w:tblGrid>
      <w:tr>
        <w:trPr>
          <w:trHeight w:val="20"/>
        </w:trPr>
        <w:tc>
          <w:tcPr>
            <w:tcBorders/>
            <w:tcW w:w="4785" w:type="dxa"/>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5102" w:type="dxa"/>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54"/>
        </w:trPr>
        <w:tc>
          <w:tcPr>
            <w:tcBorders/>
            <w:tcW w:w="4785" w:type="dxa"/>
            <w:vAlign w:val="center"/>
            <w:textDirection w:val="lrTb"/>
            <w:noWrap w:val="false"/>
          </w:tcPr>
          <w:p>
            <w:pPr>
              <w:pBdr/>
              <w:spacing w:line="276" w:lineRule="auto"/>
              <w:ind/>
              <w:rPr>
                <w:rFonts w:eastAsia="Calibri"/>
                <w:b/>
                <w:bCs/>
                <w:lang w:val="vi-VN"/>
              </w:rPr>
            </w:pPr>
            <w:r>
              <w:rPr>
                <w:rFonts w:eastAsia="Calibri"/>
                <w:b/>
                <w:lang w:val="vi-VN"/>
              </w:rPr>
            </w:r>
            <w:r>
              <w:rPr>
                <w:rFonts w:eastAsia="Calibri"/>
                <w:b/>
                <w:bCs/>
                <w:lang w:val="vi-VN"/>
              </w:rPr>
            </w:r>
            <w:r>
              <w:rPr>
                <w:rFonts w:eastAsia="Calibri"/>
                <w:b/>
                <w:bCs/>
                <w:lang w:val="vi-VN"/>
              </w:rPr>
            </w:r>
          </w:p>
          <w:p>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pPr>
              <w:pBdr/>
              <w:spacing w:line="276" w:lineRule="auto"/>
              <w:ind/>
              <w:rPr>
                <w:rFonts w:eastAsia="Calibri"/>
                <w:b/>
                <w:bCs/>
                <w:lang w:val="vi-VN"/>
              </w:rPr>
            </w:pPr>
            <w:r>
              <w:rPr>
                <w:rFonts w:eastAsia="Calibri"/>
                <w:b/>
                <w:lang w:val="vi-VN"/>
              </w:rPr>
            </w:r>
            <w:r>
              <w:rPr>
                <w:rFonts w:eastAsia="Calibri"/>
                <w:b/>
                <w:bCs/>
                <w:lang w:val="vi-VN"/>
              </w:rPr>
            </w:r>
            <w:r>
              <w:rPr>
                <w:rFonts w:eastAsia="Calibri"/>
                <w:b/>
                <w:bCs/>
                <w:lang w:val="vi-VN"/>
              </w:rPr>
            </w:r>
          </w:p>
        </w:tc>
        <w:tc>
          <w:tcPr>
            <w:tcBorders/>
            <w:tcW w:w="5102" w:type="dxa"/>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4785" w:type="dxa"/>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5102" w:type="dxa"/>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r>
              <w:rPr>
                <w:rFonts w:eastAsia="Calibri"/>
                <w:b/>
                <w:lang w:val="vi-VN"/>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0166" w:type="dxa"/>
        <w:tblBorders/>
        <w:tblLayout w:type="fixed"/>
        <w:tblLook w:val="04A0" w:firstRow="1" w:lastRow="0" w:firstColumn="1" w:lastColumn="0" w:noHBand="0" w:noVBand="1"/>
      </w:tblPr>
      <w:tblGrid>
        <w:gridCol w:w="30"/>
        <w:gridCol w:w="1524"/>
        <w:gridCol w:w="1986"/>
        <w:gridCol w:w="6344"/>
        <w:gridCol w:w="282"/>
      </w:tblGrid>
      <w:tr>
        <w:trPr>
          <w:trHeight w:val="1559"/>
        </w:trPr>
        <w:tc>
          <w:tcPr>
            <w:gridSpan w:val="2"/>
            <w:tcBorders/>
            <w:tcW w:w="1554"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612"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17"/>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84"/>
        </w:trPr>
        <w:tc>
          <w:tcPr>
            <w:gridSpan w:val="2"/>
            <w:shd w:val="clear" w:color="auto" w:fill="auto"/>
            <w:tcBorders/>
            <w:tcMar>
              <w:left w:w="108" w:type="dxa"/>
              <w:top w:w="0" w:type="dxa"/>
              <w:right w:w="108" w:type="dxa"/>
              <w:bottom w:w="0" w:type="dxa"/>
            </w:tcMar>
            <w:tcW w:w="3510" w:type="dxa"/>
            <w:textDirection w:val="lrTb"/>
            <w:noWrap w:val="false"/>
          </w:tcPr>
          <w:p>
            <w:pPr>
              <w:pStyle w:val="1026"/>
              <w:pBdr/>
              <w:spacing w:after="60"/>
              <w:ind/>
              <w:rPr>
                <w:bCs/>
                <w:i/>
                <w:color w:val="000000" w:themeColor="text1"/>
                <w:sz w:val="24"/>
                <w:szCs w:val="24"/>
              </w:rPr>
            </w:pPr>
            <w:r>
              <w:rPr>
                <w:rStyle w:val="1025"/>
                <w:rFonts w:ascii="Times New Roman" w:hAnsi="Times New Roman"/>
                <w:i/>
                <w:iCs/>
                <w:color w:val="000000" w:themeColor="text1"/>
                <w:lang w:val="pt-BR"/>
              </w:rPr>
              <w:t xml:space="preserve">Số: </w:t>
            </w:r>
            <w:r>
              <w:rPr>
                <w:rStyle w:val="1025"/>
                <w:rFonts w:ascii="Times New Roman" w:hAnsi="Times New Roman"/>
                <w:i/>
                <w:iCs/>
                <w:color w:val="000000" w:themeColor="text1"/>
                <w:lang w:val="pt-BR"/>
              </w:rPr>
              <w:t xml:space="preserve">275/2026/1449/VFI-BC.17.A</w:t>
            </w:r>
            <w:r>
              <w:rPr>
                <w:bCs/>
                <w:i/>
                <w:color w:val="000000" w:themeColor="text1"/>
                <w:sz w:val="24"/>
                <w:szCs w:val="24"/>
              </w:rPr>
            </w:r>
            <w:r>
              <w:rPr>
                <w:bCs/>
                <w:i/>
                <w:color w:val="000000" w:themeColor="text1"/>
                <w:sz w:val="24"/>
                <w:szCs w:val="24"/>
              </w:rPr>
            </w:r>
          </w:p>
        </w:tc>
        <w:tc>
          <w:tcPr>
            <w:shd w:val="clear" w:color="auto" w:fill="auto"/>
            <w:tcBorders/>
            <w:tcMar>
              <w:left w:w="108" w:type="dxa"/>
              <w:top w:w="0" w:type="dxa"/>
              <w:right w:w="108" w:type="dxa"/>
              <w:bottom w:w="0" w:type="dxa"/>
            </w:tcMar>
            <w:tcW w:w="6344" w:type="dxa"/>
            <w:textDirection w:val="lrTb"/>
            <w:noWrap w:val="false"/>
          </w:tcPr>
          <w:p>
            <w:pPr>
              <w:pStyle w:val="1026"/>
              <w:pBdr/>
              <w:spacing w:after="60"/>
              <w:ind w:right="-56"/>
              <w:jc w:val="right"/>
              <w:rPr>
                <w:color w:val="000000" w:themeColor="text1"/>
                <w:sz w:val="24"/>
                <w:szCs w:val="24"/>
                <w:lang w:val="vi-VN"/>
              </w:rPr>
            </w:pPr>
            <w:r>
              <w:rPr>
                <w:rStyle w:val="1025"/>
                <w:rFonts w:ascii="Times New Roman" w:hAnsi="Times New Roman"/>
                <w:i/>
                <w:color w:val="auto"/>
              </w:rPr>
              <w:t xml:space="preserve">TP. Hà Nội</w:t>
            </w:r>
            <w:r>
              <w:rPr>
                <w:rStyle w:val="1025"/>
                <w:rFonts w:ascii="Times New Roman" w:hAnsi="Times New Roman"/>
                <w:i/>
                <w:color w:val="auto"/>
                <w:lang w:val="vi-VN"/>
              </w:rPr>
              <w:t xml:space="preserve">, </w:t>
            </w:r>
            <w:r>
              <w:rPr>
                <w:rStyle w:val="1025"/>
                <w:rFonts w:ascii="Times New Roman" w:hAnsi="Times New Roman"/>
                <w:i/>
                <w:color w:val="000000" w:themeColor="text1"/>
                <w:lang w:val="vi-VN"/>
              </w:rPr>
              <w:t xml:space="preserve">ngày 16 tháng 9 năm 2026</w:t>
            </w:r>
            <w:r>
              <w:rPr>
                <w:color w:val="000000" w:themeColor="text1"/>
                <w:sz w:val="24"/>
                <w:szCs w:val="24"/>
                <w:lang w:val="vi-VN"/>
              </w:rPr>
            </w:r>
            <w:r>
              <w:rPr>
                <w:color w:val="000000" w:themeColor="text1"/>
                <w:sz w:val="24"/>
                <w:szCs w:val="24"/>
                <w:lang w:val="vi-VN"/>
              </w:rPr>
            </w:r>
          </w:p>
        </w:tc>
      </w:tr>
    </w:tbl>
    <w:p>
      <w:pPr>
        <w:pStyle w:val="1026"/>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06"/>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275/2026/1449/VFI-CT.17.A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16 tháng 9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06"/>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888" w:type="dxa"/>
        <w:tblBorders/>
        <w:tblLayout w:type="fixed"/>
        <w:tblLook w:val="04A0" w:firstRow="1" w:lastRow="0" w:firstColumn="1" w:lastColumn="0" w:noHBand="0" w:noVBand="1"/>
      </w:tblPr>
      <w:tblGrid>
        <w:gridCol w:w="1951"/>
        <w:gridCol w:w="289"/>
        <w:gridCol w:w="7648"/>
      </w:tblGrid>
      <w:tr>
        <w:trPr>
          <w:trHeight w:val="20"/>
        </w:trPr>
        <w:tc>
          <w:tcPr>
            <w:tcBorders/>
            <w:tcW w:w="1951" w:type="dxa"/>
            <w:vAlign w:val="center"/>
            <w:textDirection w:val="lrTb"/>
            <w:noWrap w:val="false"/>
          </w:tcPr>
          <w:p>
            <w:pPr>
              <w:pBdr/>
              <w:spacing w:after="60" w:before="60" w:line="283" w:lineRule="atLeast"/>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83" w:lineRule="atLeast"/>
              <w:ind/>
              <w:rPr>
                <w:bCs/>
                <w:lang w:val="pt-BR"/>
              </w:rPr>
            </w:pPr>
            <w:r>
              <w:rPr>
                <w:bCs/>
                <w:lang w:val="pt-BR"/>
              </w:rPr>
              <w:t xml:space="preserve">:</w:t>
            </w:r>
            <w:r>
              <w:rPr>
                <w:bCs/>
                <w:lang w:val="pt-BR"/>
              </w:rPr>
            </w:r>
            <w:r>
              <w:rPr>
                <w:bCs/>
                <w:lang w:val="pt-BR"/>
              </w:rPr>
            </w:r>
          </w:p>
        </w:tc>
        <w:tc>
          <w:tcPr>
            <w:tcBorders/>
            <w:tcW w:w="7648" w:type="dxa"/>
            <w:vAlign w:val="center"/>
            <w:textDirection w:val="lrTb"/>
            <w:noWrap w:val="false"/>
          </w:tcPr>
          <w:p>
            <w:pPr>
              <w:pBdr/>
              <w:spacing w:after="60" w:before="60" w:line="283" w:lineRule="atLeast"/>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1951" w:type="dxa"/>
            <w:vAlign w:val="center"/>
            <w:textDirection w:val="lrTb"/>
            <w:noWrap w:val="false"/>
          </w:tcPr>
          <w:p>
            <w:pPr>
              <w:pBdr/>
              <w:spacing w:after="60" w:before="60" w:line="283" w:lineRule="atLeast"/>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83" w:lineRule="atLeast"/>
              <w:ind/>
              <w:rPr>
                <w:bCs/>
                <w:lang w:val="pt-BR"/>
              </w:rPr>
            </w:pPr>
            <w:r>
              <w:rPr>
                <w:bCs/>
                <w:lang w:val="pt-BR"/>
              </w:rPr>
              <w:t xml:space="preserve">:</w:t>
            </w:r>
            <w:r>
              <w:rPr>
                <w:bCs/>
                <w:lang w:val="pt-BR"/>
              </w:rPr>
            </w:r>
            <w:r>
              <w:rPr>
                <w:bCs/>
                <w:lang w:val="pt-BR"/>
              </w:rPr>
            </w:r>
          </w:p>
        </w:tc>
        <w:tc>
          <w:tcPr>
            <w:tcBorders/>
            <w:tcW w:w="7648" w:type="dxa"/>
            <w:vAlign w:val="center"/>
            <w:textDirection w:val="lrTb"/>
            <w:noWrap w:val="false"/>
          </w:tcPr>
          <w:p>
            <w:pPr>
              <w:pBdr/>
              <w:spacing w:after="60" w:before="60" w:line="283" w:lineRule="atLeast"/>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1951" w:type="dxa"/>
            <w:vAlign w:val="center"/>
            <w:textDirection w:val="lrTb"/>
            <w:noWrap w:val="false"/>
          </w:tcPr>
          <w:p>
            <w:pPr>
              <w:pBdr/>
              <w:spacing w:after="60" w:before="60" w:line="283" w:lineRule="atLeast"/>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83" w:lineRule="atLeast"/>
              <w:ind/>
              <w:rPr>
                <w:bCs/>
                <w:lang w:val="pt-BR"/>
              </w:rPr>
            </w:pPr>
            <w:r>
              <w:rPr>
                <w:bCs/>
                <w:lang w:val="pt-BR"/>
              </w:rPr>
              <w:t xml:space="preserve">: </w:t>
            </w:r>
            <w:r>
              <w:rPr>
                <w:bCs/>
                <w:lang w:val="pt-BR"/>
              </w:rPr>
            </w:r>
            <w:r>
              <w:rPr>
                <w:bCs/>
                <w:lang w:val="pt-BR"/>
              </w:rPr>
            </w:r>
          </w:p>
        </w:tc>
        <w:tc>
          <w:tcPr>
            <w:tcBorders/>
            <w:tcW w:w="7648" w:type="dxa"/>
            <w:vAlign w:val="center"/>
            <w:textDirection w:val="lrTb"/>
            <w:noWrap w:val="false"/>
          </w:tcPr>
          <w:p>
            <w:pPr>
              <w:pBdr/>
              <w:tabs>
                <w:tab w:val="left" w:leader="none" w:pos="3382"/>
              </w:tabs>
              <w:spacing w:after="60" w:before="60" w:line="283" w:lineRule="atLeast"/>
              <w:ind/>
              <w:rPr>
                <w:iCs/>
              </w:rPr>
            </w:pPr>
            <w:r>
              <w:rPr>
                <w:iCs/>
                <w:color w:val="000000" w:themeColor="text1"/>
              </w:rPr>
              <w:t xml:space="preserve">024 2264 4333</w:t>
            </w:r>
            <w:r>
              <w:rPr>
                <w:iCs/>
              </w:rPr>
            </w:r>
            <w:r>
              <w:rPr>
                <w:iCs/>
              </w:rPr>
            </w:r>
          </w:p>
        </w:tc>
      </w:tr>
      <w:tr>
        <w:trPr>
          <w:trHeight w:val="20"/>
        </w:trPr>
        <w:tc>
          <w:tcPr>
            <w:tcBorders/>
            <w:tcW w:w="1951" w:type="dxa"/>
            <w:vAlign w:val="center"/>
            <w:textDirection w:val="lrTb"/>
            <w:noWrap w:val="false"/>
          </w:tcPr>
          <w:p>
            <w:pPr>
              <w:pBdr/>
              <w:spacing w:after="60" w:before="60" w:line="283" w:lineRule="atLeast"/>
              <w:ind/>
              <w:rPr>
                <w:bCs/>
              </w:rPr>
            </w:pPr>
            <w:r>
              <w:t xml:space="preserve">Mã số thuế</w:t>
            </w:r>
            <w:r>
              <w:rPr>
                <w:bCs/>
              </w:rPr>
            </w:r>
            <w:r>
              <w:rPr>
                <w:bCs/>
              </w:rPr>
            </w:r>
          </w:p>
        </w:tc>
        <w:tc>
          <w:tcPr>
            <w:tcBorders/>
            <w:tcW w:w="289" w:type="dxa"/>
            <w:vAlign w:val="center"/>
            <w:textDirection w:val="lrTb"/>
            <w:noWrap w:val="false"/>
          </w:tcPr>
          <w:p>
            <w:pPr>
              <w:pBdr/>
              <w:spacing w:after="60" w:before="60" w:line="283" w:lineRule="atLeast"/>
              <w:ind/>
              <w:rPr>
                <w:bCs/>
                <w:lang w:val="pt-BR"/>
              </w:rPr>
            </w:pPr>
            <w:r>
              <w:rPr>
                <w:bCs/>
                <w:lang w:val="pt-BR"/>
              </w:rPr>
              <w:t xml:space="preserve">:</w:t>
            </w:r>
            <w:r>
              <w:rPr>
                <w:bCs/>
                <w:lang w:val="pt-BR"/>
              </w:rPr>
            </w:r>
            <w:r>
              <w:rPr>
                <w:bCs/>
                <w:lang w:val="pt-BR"/>
              </w:rPr>
            </w:r>
          </w:p>
        </w:tc>
        <w:tc>
          <w:tcPr>
            <w:tcBorders/>
            <w:tcW w:w="7648" w:type="dxa"/>
            <w:vAlign w:val="center"/>
            <w:textDirection w:val="lrTb"/>
            <w:noWrap w:val="false"/>
          </w:tcPr>
          <w:p>
            <w:pPr>
              <w:pBdr/>
              <w:spacing w:after="60" w:before="60" w:line="283" w:lineRule="atLeast"/>
              <w:ind/>
              <w:rPr>
                <w:bCs/>
              </w:rPr>
            </w:pPr>
            <w:r>
              <w:rPr>
                <w:bCs/>
                <w:color w:val="000000" w:themeColor="text1"/>
              </w:rPr>
              <w:t xml:space="preserve">0102708994</w:t>
            </w:r>
            <w:r>
              <w:rPr>
                <w:bCs/>
              </w:rPr>
            </w:r>
            <w:r>
              <w:rPr>
                <w:bCs/>
              </w:rPr>
            </w:r>
          </w:p>
        </w:tc>
      </w:tr>
      <w:tr>
        <w:trPr>
          <w:trHeight w:val="20"/>
        </w:trPr>
        <w:tc>
          <w:tcPr>
            <w:tcBorders/>
            <w:tcW w:w="1951" w:type="dxa"/>
            <w:vAlign w:val="center"/>
            <w:textDirection w:val="lrTb"/>
            <w:noWrap w:val="false"/>
          </w:tcPr>
          <w:p>
            <w:pPr>
              <w:pBdr/>
              <w:spacing w:after="60" w:before="60" w:line="283" w:lineRule="atLeast"/>
              <w:ind/>
              <w:rPr/>
            </w:pPr>
            <w:r>
              <w:t xml:space="preserve">GCN</w:t>
            </w:r>
            <w:r>
              <w:t xml:space="preserve"> đủ điều kiện hành nghề</w:t>
            </w:r>
            <w:r/>
          </w:p>
        </w:tc>
        <w:tc>
          <w:tcPr>
            <w:tcBorders/>
            <w:tcW w:w="289" w:type="dxa"/>
            <w:vAlign w:val="center"/>
            <w:textDirection w:val="lrTb"/>
            <w:noWrap w:val="false"/>
          </w:tcPr>
          <w:p>
            <w:pPr>
              <w:pBdr/>
              <w:spacing w:after="60" w:before="60" w:line="283" w:lineRule="atLeast"/>
              <w:ind/>
              <w:rPr>
                <w:bCs/>
                <w:lang w:val="pt-BR"/>
              </w:rPr>
            </w:pPr>
            <w:r>
              <w:rPr>
                <w:bCs/>
                <w:lang w:val="pt-BR"/>
              </w:rPr>
              <w:t xml:space="preserve">:</w:t>
            </w:r>
            <w:r>
              <w:rPr>
                <w:bCs/>
                <w:lang w:val="pt-BR"/>
              </w:rPr>
            </w:r>
            <w:r>
              <w:rPr>
                <w:bCs/>
                <w:lang w:val="pt-BR"/>
              </w:rPr>
            </w:r>
          </w:p>
        </w:tc>
        <w:tc>
          <w:tcPr>
            <w:tcBorders/>
            <w:tcW w:w="7648" w:type="dxa"/>
            <w:vAlign w:val="center"/>
            <w:textDirection w:val="lrTb"/>
            <w:noWrap w:val="false"/>
          </w:tcPr>
          <w:p>
            <w:pPr>
              <w:pBdr/>
              <w:spacing w:after="60" w:before="60" w:line="283" w:lineRule="atLeast"/>
              <w:ind/>
              <w:rPr>
                <w:bCs/>
              </w:rPr>
            </w:pPr>
            <w:r>
              <w:rPr>
                <w:bCs/>
              </w:rPr>
              <w:t xml:space="preserve">275/TĐG</w:t>
            </w:r>
            <w:r>
              <w:rPr>
                <w:bCs/>
              </w:rPr>
            </w:r>
            <w:r>
              <w:rPr>
                <w:bCs/>
              </w:rPr>
            </w:r>
          </w:p>
        </w:tc>
      </w:tr>
      <w:tr>
        <w:trPr>
          <w:trHeight w:val="20"/>
        </w:trPr>
        <w:tc>
          <w:tcPr>
            <w:tcBorders/>
            <w:tcW w:w="1951" w:type="dxa"/>
            <w:vAlign w:val="center"/>
            <w:textDirection w:val="lrTb"/>
            <w:noWrap w:val="false"/>
          </w:tcPr>
          <w:p>
            <w:pPr>
              <w:pBdr/>
              <w:spacing w:after="60" w:before="60" w:line="283" w:lineRule="atLeast"/>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83" w:lineRule="atLeast"/>
              <w:ind/>
              <w:rPr>
                <w:bCs/>
              </w:rPr>
            </w:pPr>
            <w:r>
              <w:rPr>
                <w:bCs/>
              </w:rPr>
              <w:t xml:space="preserve">:</w:t>
            </w:r>
            <w:r>
              <w:rPr>
                <w:bCs/>
              </w:rPr>
            </w:r>
            <w:r>
              <w:rPr>
                <w:bCs/>
              </w:rPr>
            </w:r>
          </w:p>
        </w:tc>
        <w:tc>
          <w:tcPr>
            <w:tcBorders/>
            <w:tcW w:w="7648" w:type="dxa"/>
            <w:vAlign w:val="center"/>
            <w:textDirection w:val="lrTb"/>
            <w:noWrap w:val="false"/>
          </w:tcPr>
          <w:p>
            <w:pPr>
              <w:pBdr/>
              <w:spacing w:after="60" w:before="60" w:line="283" w:lineRule="atLeast"/>
              <w:ind/>
              <w:rPr>
                <w:spacing w:val="-4"/>
              </w:rPr>
            </w:pPr>
            <w:r>
              <w:rPr>
                <w:spacing w:val="-4"/>
              </w:rPr>
              <w:t xml:space="preserve">1505112366666 tại Agribank Chi nhánh Hà Nội II</w:t>
            </w:r>
            <w:r>
              <w:rPr>
                <w:spacing w:val="-4"/>
              </w:rPr>
            </w:r>
            <w:r>
              <w:rPr>
                <w:spacing w:val="-4"/>
              </w:rPr>
            </w:r>
          </w:p>
        </w:tc>
      </w:tr>
      <w:tr>
        <w:trPr>
          <w:trHeight w:val="20"/>
        </w:trPr>
        <w:tc>
          <w:tcPr>
            <w:tcBorders/>
            <w:tcW w:w="1951" w:type="dxa"/>
            <w:vAlign w:val="center"/>
            <w:textDirection w:val="lrTb"/>
            <w:noWrap w:val="false"/>
          </w:tcPr>
          <w:p>
            <w:pPr>
              <w:pBdr/>
              <w:spacing w:after="60" w:before="60" w:line="283" w:lineRule="atLeast"/>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83" w:lineRule="atLeast"/>
              <w:ind/>
              <w:rPr>
                <w:bCs/>
              </w:rPr>
            </w:pPr>
            <w:r>
              <w:rPr>
                <w:bCs/>
              </w:rPr>
              <w:t xml:space="preserve">:</w:t>
            </w:r>
            <w:r>
              <w:rPr>
                <w:bCs/>
              </w:rPr>
            </w:r>
            <w:r>
              <w:rPr>
                <w:bCs/>
              </w:rPr>
            </w:r>
          </w:p>
        </w:tc>
        <w:tc>
          <w:tcPr>
            <w:tcBorders/>
            <w:tcW w:w="7648" w:type="dxa"/>
            <w:vAlign w:val="center"/>
            <w:textDirection w:val="lrTb"/>
            <w:noWrap w:val="false"/>
          </w:tcPr>
          <w:p>
            <w:pPr>
              <w:pBdr/>
              <w:spacing w:after="60" w:before="60" w:line="283" w:lineRule="atLeast"/>
              <w:ind/>
              <w:rPr>
                <w:b/>
                <w:bCs/>
                <w:lang w:val="vi-VN"/>
              </w:rPr>
            </w:pPr>
            <w:r>
              <w:rPr>
                <w:b/>
                <w:bCs/>
                <w:lang w:val="vi-VN"/>
              </w:rPr>
              <w:t xml:space="preserve">Ông </w:t>
            </w:r>
            <w:r>
              <w:rPr>
                <w:b/>
                <w:bCs/>
              </w:rPr>
              <w:t xml:space="preserve">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27"/>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997" w:type="dxa"/>
        <w:tblBorders/>
        <w:tblLayout w:type="fixed"/>
        <w:tblLook w:val="04A0" w:firstRow="1" w:lastRow="0" w:firstColumn="1" w:lastColumn="0" w:noHBand="0" w:noVBand="1"/>
      </w:tblPr>
      <w:tblGrid>
        <w:gridCol w:w="2518"/>
        <w:gridCol w:w="284"/>
        <w:gridCol w:w="7195"/>
      </w:tblGrid>
      <w:tr>
        <w:trPr>
          <w:trHeight w:val="20"/>
        </w:trPr>
        <w:tc>
          <w:tcPr>
            <w:tcBorders/>
            <w:tcW w:w="2518" w:type="dxa"/>
            <w:vAlign w:val="center"/>
            <w:textDirection w:val="lrTb"/>
            <w:noWrap w:val="false"/>
          </w:tcPr>
          <w:p>
            <w:pPr>
              <w:pBdr/>
              <w:spacing w:after="40" w:before="40" w:line="283" w:lineRule="atLeast"/>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83" w:lineRule="atLeast"/>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7195" w:type="dxa"/>
            <w:vAlign w:val="center"/>
            <w:textDirection w:val="lrTb"/>
            <w:noWrap w:val="false"/>
          </w:tcPr>
          <w:p>
            <w:pPr>
              <w:pBdr/>
              <w:spacing w:line="283" w:lineRule="atLeast"/>
              <w:ind/>
              <w:rPr/>
            </w:pPr>
            <w:r>
              <w:rPr>
                <w:b/>
                <w:bCs/>
              </w:rPr>
            </w:r>
            <w:r>
              <w:rPr>
                <w:rFonts w:ascii="Times New Roman Bold" w:hAnsi="Times New Roman Bold"/>
                <w:b/>
                <w:color w:val="000000" w:themeColor="text1"/>
                <w:lang w:val="pt-BR"/>
              </w:rPr>
              <w:t xml:space="preserve">BÀ TRẦN THỊ HÀ</w:t>
            </w:r>
            <w:r/>
          </w:p>
        </w:tc>
      </w:tr>
      <w:tr>
        <w:trPr>
          <w:trHeight w:val="20"/>
        </w:trPr>
        <w:tc>
          <w:tcPr>
            <w:tcBorders/>
            <w:tcW w:w="2518" w:type="dxa"/>
            <w:vAlign w:val="center"/>
            <w:textDirection w:val="lrTb"/>
            <w:noWrap w:val="false"/>
          </w:tcPr>
          <w:p>
            <w:pPr>
              <w:pBdr/>
              <w:spacing w:after="40" w:before="40" w:line="283" w:lineRule="atLeast"/>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83" w:lineRule="atLeast"/>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7195" w:type="dxa"/>
            <w:vAlign w:val="center"/>
            <w:textDirection w:val="lrTb"/>
            <w:noWrap w:val="false"/>
          </w:tcPr>
          <w:p>
            <w:pPr>
              <w:pBdr/>
              <w:spacing w:after="40" w:before="40" w:line="283" w:lineRule="atLeast"/>
              <w:ind/>
              <w:jc w:val="both"/>
              <w:rPr>
                <w:color w:val="ff0000"/>
                <w:lang w:val="pt-BR"/>
              </w:rPr>
            </w:pPr>
            <w:r>
              <w:rPr>
                <w:color w:val="000000" w:themeColor="text1"/>
                <w:lang w:val="vi-VN"/>
              </w:rPr>
              <w:t xml:space="preserve">030171010285</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40" w:before="40" w:line="283" w:lineRule="atLeast"/>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83" w:lineRule="atLeast"/>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7195" w:type="dxa"/>
            <w:vAlign w:val="center"/>
            <w:textDirection w:val="lrTb"/>
            <w:noWrap w:val="false"/>
          </w:tcPr>
          <w:p>
            <w:pPr>
              <w:pBdr/>
              <w:spacing w:after="40" w:before="40" w:line="283" w:lineRule="atLeast"/>
              <w:ind/>
              <w:jc w:val="both"/>
              <w:rPr>
                <w:color w:val="ff0000"/>
                <w:lang w:val="pt-BR"/>
              </w:rPr>
            </w:pPr>
            <w:r>
              <w:rPr>
                <w:color w:val="000000" w:themeColor="text1"/>
                <w:lang w:val="vi-VN"/>
              </w:rPr>
              <w:t xml:space="preserve">25/08/1971</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40" w:before="40" w:line="283" w:lineRule="atLeast"/>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83" w:lineRule="atLeast"/>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7195" w:type="dxa"/>
            <w:vAlign w:val="center"/>
            <w:textDirection w:val="lrTb"/>
            <w:noWrap w:val="false"/>
          </w:tcPr>
          <w:p>
            <w:pPr>
              <w:pBdr/>
              <w:spacing w:after="40" w:before="40" w:line="283" w:lineRule="atLeast"/>
              <w:ind/>
              <w:jc w:val="both"/>
              <w:rPr>
                <w:color w:val="ff0000"/>
                <w:lang w:val="pt-BR"/>
              </w:rPr>
            </w:pPr>
            <w:r>
              <w:rPr>
                <w:color w:val="000000" w:themeColor="text1"/>
                <w:lang w:val="vi-VN"/>
              </w:rPr>
              <w:t xml:space="preserve">Căn hộ 2508A toà L26 (M3) KĐT Gia Lâm, TDP 2, xã Gia Lâm, thành phố Hà Nội</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83" w:lineRule="atLeast"/>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27"/>
              <w:pBdr/>
              <w:spacing w:after="60" w:before="60" w:line="283" w:lineRule="atLeast"/>
              <w:ind w:left="0"/>
              <w:rPr>
                <w:bCs/>
                <w:lang w:val="pt-BR"/>
              </w:rPr>
            </w:pPr>
            <w:r>
              <w:rPr>
                <w:bCs/>
                <w:lang w:val="pt-BR"/>
              </w:rPr>
              <w:t xml:space="preserve">:</w:t>
            </w:r>
            <w:r>
              <w:rPr>
                <w:bCs/>
                <w:lang w:val="pt-BR"/>
              </w:rPr>
            </w:r>
            <w:r>
              <w:rPr>
                <w:bCs/>
                <w:lang w:val="pt-BR"/>
              </w:rPr>
            </w:r>
          </w:p>
        </w:tc>
        <w:tc>
          <w:tcPr>
            <w:tcBorders/>
            <w:tcW w:w="7195" w:type="dxa"/>
            <w:vAlign w:val="center"/>
            <w:textDirection w:val="lrTb"/>
            <w:noWrap w:val="false"/>
          </w:tcPr>
          <w:p>
            <w:pPr>
              <w:pBdr/>
              <w:spacing w:after="60" w:before="60" w:line="283" w:lineRule="atLeast"/>
              <w:ind/>
              <w:jc w:val="both"/>
              <w:rPr>
                <w:b/>
                <w:bCs/>
                <w:spacing w:val="2"/>
                <w:lang w:val="vi-VN"/>
              </w:rPr>
            </w:pPr>
            <w:r>
              <w:rPr>
                <w:bCs/>
                <w:color w:val="000000" w:themeColor="text1"/>
                <w:lang w:val="pt-BR"/>
              </w:rPr>
            </w:r>
            <w:r>
              <w:rPr>
                <w:rFonts w:ascii="Times New Roman" w:hAnsi="Times New Roman" w:eastAsia="Times New Roman" w:cs="Times New Roman"/>
                <w:color w:val="000000"/>
                <w:sz w:val="24"/>
              </w:rPr>
              <w:t xml:space="preserve">Quyền sử dụng đất và tài sản gắn liề</w:t>
            </w:r>
            <w:r>
              <w:rPr>
                <w:rFonts w:ascii="Times New Roman" w:hAnsi="Times New Roman" w:eastAsia="Times New Roman" w:cs="Times New Roman"/>
                <w:color w:val="000000"/>
                <w:sz w:val="24"/>
              </w:rPr>
              <w:t xml:space="preserve">n với đất tại thửa đất số: 84, tờ bản đồ số: 3 có địa chỉ: Số 50 Hàng Bạc, Phường Hàng Bạc, Quận Hoàn Kiếm, Thành phố Hà Nội (nay là Phường Hoàn Kiếm, thành phố Hà Nội) theo Giấy chứng nhận quyền sử dụng đất quyền sở hữu nhà ở và tài sản khác gắn liền </w:t>
            </w:r>
            <w:r>
              <w:rPr>
                <w:rFonts w:ascii="Times New Roman" w:hAnsi="Times New Roman" w:eastAsia="Times New Roman" w:cs="Times New Roman"/>
                <w:color w:val="000000"/>
                <w:sz w:val="24"/>
              </w:rPr>
              <w:t xml:space="preserve">với đất số: DN 829424, số vào sổ cấp GCN: CN 00021 do Chi nhánh văn phòng đăng ký đất đai Hà Nội khu vực Ba Đình - Hoàn Kiếm - Đống Đa cấp ngày 10/06/2024 cho Bà Trần Thị Hà</w:t>
            </w:r>
            <w:r>
              <w:rPr>
                <w:rFonts w:ascii="Times New Roman" w:hAnsi="Times New Roman" w:eastAsia="Times New Roman" w:cs="Times New Roman"/>
                <w:i/>
                <w:color w:val="000000"/>
                <w:sz w:val="24"/>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83" w:lineRule="atLeast"/>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27"/>
              <w:pBdr/>
              <w:spacing w:after="60" w:before="60" w:line="283" w:lineRule="atLeast"/>
              <w:ind w:left="0"/>
              <w:rPr>
                <w:bCs/>
                <w:lang w:val="pt-BR"/>
              </w:rPr>
            </w:pPr>
            <w:r>
              <w:rPr>
                <w:bCs/>
                <w:lang w:val="pt-BR"/>
              </w:rPr>
              <w:t xml:space="preserve">:</w:t>
            </w:r>
            <w:r>
              <w:rPr>
                <w:bCs/>
                <w:lang w:val="pt-BR"/>
              </w:rPr>
            </w:r>
            <w:r>
              <w:rPr>
                <w:bCs/>
                <w:lang w:val="pt-BR"/>
              </w:rPr>
            </w:r>
          </w:p>
        </w:tc>
        <w:tc>
          <w:tcPr>
            <w:tcBorders/>
            <w:tcW w:w="7195" w:type="dxa"/>
            <w:vAlign w:val="center"/>
            <w:textDirection w:val="lrTb"/>
            <w:noWrap w:val="false"/>
          </w:tcPr>
          <w:p>
            <w:pPr>
              <w:pBdr/>
              <w:tabs>
                <w:tab w:val="left" w:leader="none" w:pos="851"/>
              </w:tabs>
              <w:spacing w:after="60" w:before="60" w:line="283" w:lineRule="atLeast"/>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83" w:lineRule="atLeast"/>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27"/>
              <w:pBdr/>
              <w:spacing w:after="60" w:before="60" w:line="283" w:lineRule="atLeast"/>
              <w:ind w:left="0"/>
              <w:rPr>
                <w:bCs/>
                <w:lang w:val="pt-BR"/>
              </w:rPr>
            </w:pPr>
            <w:r>
              <w:rPr>
                <w:bCs/>
                <w:lang w:val="pt-BR"/>
              </w:rPr>
              <w:t xml:space="preserve">:</w:t>
            </w:r>
            <w:r>
              <w:rPr>
                <w:bCs/>
                <w:lang w:val="pt-BR"/>
              </w:rPr>
            </w:r>
            <w:r>
              <w:rPr>
                <w:bCs/>
                <w:lang w:val="pt-BR"/>
              </w:rPr>
            </w:r>
          </w:p>
        </w:tc>
        <w:tc>
          <w:tcPr>
            <w:tcBorders/>
            <w:tcW w:w="7195" w:type="dxa"/>
            <w:vAlign w:val="center"/>
            <w:textDirection w:val="lrTb"/>
            <w:noWrap w:val="false"/>
          </w:tcPr>
          <w:p>
            <w:pPr>
              <w:pBdr/>
              <w:tabs>
                <w:tab w:val="left" w:leader="none" w:pos="851"/>
              </w:tabs>
              <w:spacing w:after="60" w:before="60" w:line="283" w:lineRule="atLeast"/>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83" w:lineRule="atLeast"/>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83" w:lineRule="atLeast"/>
              <w:ind w:left="0"/>
              <w:rPr>
                <w:bCs/>
                <w:lang w:val="pt-BR"/>
              </w:rPr>
            </w:pPr>
            <w:r>
              <w:rPr>
                <w:bCs/>
                <w:lang w:val="pt-BR"/>
              </w:rPr>
              <w:t xml:space="preserve">:</w:t>
            </w:r>
            <w:r>
              <w:rPr>
                <w:bCs/>
                <w:lang w:val="pt-BR"/>
              </w:rPr>
            </w:r>
            <w:r>
              <w:rPr>
                <w:bCs/>
                <w:lang w:val="pt-BR"/>
              </w:rPr>
            </w:r>
          </w:p>
        </w:tc>
        <w:tc>
          <w:tcPr>
            <w:tcBorders/>
            <w:tcW w:w="7195" w:type="dxa"/>
            <w:vAlign w:val="center"/>
            <w:textDirection w:val="lrTb"/>
            <w:noWrap w:val="false"/>
          </w:tcPr>
          <w:p>
            <w:pPr>
              <w:pBdr/>
              <w:spacing w:after="60" w:before="60" w:line="283" w:lineRule="atLeast"/>
              <w:ind/>
              <w:jc w:val="both"/>
              <w:rPr>
                <w:bCs/>
                <w:spacing w:val="-4"/>
                <w:lang w:val="pt-BR"/>
              </w:rPr>
            </w:pPr>
            <w:r>
              <w:rPr>
                <w:color w:val="000000" w:themeColor="text1"/>
                <w:lang w:val="pt-BR"/>
              </w:rPr>
              <w:t xml:space="preserve">Tháng 09/2026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83" w:lineRule="atLeast"/>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83" w:lineRule="atLeast"/>
              <w:ind w:left="0"/>
              <w:rPr>
                <w:bCs/>
                <w:lang w:val="pt-BR"/>
              </w:rPr>
            </w:pPr>
            <w:r>
              <w:rPr>
                <w:bCs/>
                <w:lang w:val="pt-BR"/>
              </w:rPr>
              <w:t xml:space="preserve">:</w:t>
            </w:r>
            <w:r>
              <w:rPr>
                <w:bCs/>
                <w:lang w:val="pt-BR"/>
              </w:rPr>
            </w:r>
            <w:r>
              <w:rPr>
                <w:bCs/>
                <w:lang w:val="pt-BR"/>
              </w:rPr>
            </w:r>
          </w:p>
        </w:tc>
        <w:tc>
          <w:tcPr>
            <w:tcBorders/>
            <w:tcW w:w="7195" w:type="dxa"/>
            <w:vAlign w:val="center"/>
            <w:textDirection w:val="lrTb"/>
            <w:noWrap w:val="false"/>
          </w:tcPr>
          <w:p>
            <w:pPr>
              <w:pBdr/>
              <w:spacing w:line="283" w:lineRule="atLeast"/>
              <w:ind/>
              <w:rPr/>
            </w:pPr>
            <w:r>
              <w:rPr>
                <w:rFonts w:ascii="Times New Roman" w:hAnsi="Times New Roman" w:eastAsia="Times New Roman" w:cs="Times New Roman"/>
                <w:color w:val="000000"/>
                <w:sz w:val="24"/>
              </w:rPr>
              <w:t xml:space="preserve">Phường Hoàn Kiếm, thành phố Hà Nội</w:t>
            </w:r>
            <w:r>
              <w:rPr>
                <w:b/>
                <w:bCs/>
                <w:spacing w:val="2"/>
                <w:lang w:val="vi-VN"/>
              </w:rPr>
            </w:r>
            <w:r/>
          </w:p>
        </w:tc>
      </w:tr>
      <w:tr>
        <w:trPr>
          <w:trHeight w:val="20"/>
        </w:trPr>
        <w:tc>
          <w:tcPr>
            <w:tcBorders/>
            <w:tcW w:w="2518" w:type="dxa"/>
            <w:vAlign w:val="center"/>
            <w:textDirection w:val="lrTb"/>
            <w:noWrap w:val="false"/>
          </w:tcPr>
          <w:p>
            <w:pPr>
              <w:pBdr/>
              <w:spacing w:after="60" w:before="60" w:line="283" w:lineRule="atLeast"/>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83" w:lineRule="atLeast"/>
              <w:ind w:left="0"/>
              <w:rPr>
                <w:bCs/>
                <w:lang w:val="pt-BR"/>
              </w:rPr>
            </w:pPr>
            <w:r>
              <w:rPr>
                <w:bCs/>
                <w:lang w:val="pt-BR"/>
              </w:rPr>
              <w:t xml:space="preserve">:</w:t>
            </w:r>
            <w:r>
              <w:rPr>
                <w:bCs/>
                <w:lang w:val="pt-BR"/>
              </w:rPr>
            </w:r>
            <w:r>
              <w:rPr>
                <w:bCs/>
                <w:lang w:val="pt-BR"/>
              </w:rPr>
            </w:r>
          </w:p>
        </w:tc>
        <w:tc>
          <w:tcPr>
            <w:tcBorders/>
            <w:tcW w:w="7195" w:type="dxa"/>
            <w:vAlign w:val="center"/>
            <w:textDirection w:val="lrTb"/>
            <w:noWrap w:val="false"/>
          </w:tcPr>
          <w:p>
            <w:pPr>
              <w:pStyle w:val="1007"/>
              <w:pBdr/>
              <w:spacing w:before="60" w:line="283" w:lineRule="atLeast"/>
              <w:ind/>
              <w:rPr>
                <w:rFonts w:ascii="Times New Roman" w:hAnsi="Times New Roman" w:cs="Times New Roman"/>
                <w:color w:val="auto"/>
                <w:sz w:val="24"/>
                <w:szCs w:val="24"/>
              </w:rPr>
            </w:pPr>
            <w:r>
              <w:rPr>
                <w:rFonts w:ascii="Times New Roman" w:hAnsi="Times New Roman" w:cs="Times New Roman"/>
                <w:color w:val="auto"/>
                <w:sz w:val="24"/>
                <w:szCs w:val="24"/>
              </w:rPr>
              <w:t xml:space="preserve">(21.034004048527, 105.85269171939905)</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83" w:lineRule="atLeast"/>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83" w:lineRule="atLeast"/>
              <w:ind w:left="0"/>
              <w:rPr>
                <w:bCs/>
                <w:lang w:val="pt-BR"/>
              </w:rPr>
            </w:pPr>
            <w:r>
              <w:rPr>
                <w:bCs/>
                <w:lang w:val="pt-BR"/>
              </w:rPr>
              <w:t xml:space="preserve">:</w:t>
            </w:r>
            <w:r>
              <w:rPr>
                <w:bCs/>
                <w:lang w:val="pt-BR"/>
              </w:rPr>
            </w:r>
            <w:r>
              <w:rPr>
                <w:bCs/>
                <w:lang w:val="pt-BR"/>
              </w:rPr>
            </w:r>
          </w:p>
        </w:tc>
        <w:tc>
          <w:tcPr>
            <w:tcBorders/>
            <w:tcW w:w="7195" w:type="dxa"/>
            <w:vAlign w:val="center"/>
            <w:textDirection w:val="lrTb"/>
            <w:noWrap w:val="false"/>
          </w:tcPr>
          <w:p>
            <w:pPr>
              <w:pBdr/>
              <w:spacing w:after="60" w:before="60" w:line="283" w:lineRule="atLeast"/>
              <w:ind/>
              <w:jc w:val="both"/>
              <w:rPr>
                <w:lang w:val="pt-BR"/>
              </w:rPr>
            </w:pPr>
            <w:r>
              <w:rPr>
                <w:lang w:val="pt-BR"/>
              </w:rPr>
              <w:t xml:space="preserve">Tháng 09/2026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27"/>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27"/>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27"/>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27"/>
        <w:pBdr/>
        <w:tabs>
          <w:tab w:val="left" w:leader="none" w:pos="993"/>
        </w:tabs>
        <w:spacing w:after="120" w:before="120" w:line="276" w:lineRule="auto"/>
        <w:ind w:left="0"/>
        <w:jc w:val="both"/>
        <w:rPr>
          <w:lang w:val="pt-BR"/>
        </w:rPr>
      </w:pPr>
      <w:r>
        <w:rPr>
          <w:bCs/>
          <w:color w:val="000000" w:themeColor="text1"/>
          <w:lang w:val="pt-BR"/>
        </w:rPr>
        <w:t xml:space="preserve">-  </w:t>
      </w:r>
      <w:r>
        <w:rPr>
          <w:b/>
          <w:color w:val="000000" w:themeColor="text1"/>
          <w:lang w:val="pt-BR"/>
        </w:rPr>
        <w:t xml:space="preserve"> </w:t>
      </w:r>
      <w:r>
        <w:rPr>
          <w:lang w:val="pt-BR"/>
        </w:rPr>
        <w:t xml:space="preserve">Luật Giá số 16/2023/QH15 ngày 19/6/2023;</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27"/>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27"/>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27"/>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27"/>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r>
        <w:rPr>
          <w:bCs/>
          <w:spacing w:val="-4"/>
          <w:lang w:val="pt-BR"/>
        </w:rPr>
      </w:r>
    </w:p>
    <w:p>
      <w:pPr>
        <w:pStyle w:val="1027"/>
        <w:numPr>
          <w:ilvl w:val="0"/>
          <w:numId w:val="1"/>
        </w:numPr>
        <w:pBdr/>
        <w:spacing w:after="120" w:before="120" w:line="276" w:lineRule="auto"/>
        <w:ind/>
        <w:jc w:val="both"/>
        <w:rPr>
          <w:spacing w:val="-4"/>
          <w:lang w:val="pt-BR"/>
        </w:rPr>
      </w:pPr>
      <w:r>
        <w:rPr>
          <w:bCs/>
          <w:spacing w:val="-4"/>
          <w:highlight w:val="none"/>
          <w:lang w:val="pt-BR" w:bidi="pt-BR"/>
        </w:rPr>
      </w:r>
      <w:r>
        <w:rPr>
          <w:rFonts w:ascii="Times New Roman" w:hAnsi="Times New Roman" w:eastAsia="Times New Roman" w:cs="Times New Roman"/>
          <w:color w:val="000000"/>
          <w:spacing w:val="-4"/>
          <w:sz w:val="24"/>
        </w:rPr>
        <w:t xml:space="preserve">Quyết định số 425/QĐ-BXD ngày 30/03/2026 của Bộ Xây dựng về việc Công bố suất vốn đầu tư xây dựng công trình và giá xây dựng tổng hợp bộ phận kết cấu công trình năm 2025;</w:t>
      </w:r>
      <w:r>
        <w:rPr>
          <w:spacing w:val="-4"/>
          <w:lang w:val="pt-BR"/>
        </w:rPr>
      </w:r>
      <w:r>
        <w:rPr>
          <w:spacing w:val="-4"/>
          <w:lang w:val="pt-BR"/>
        </w:rPr>
      </w:r>
    </w:p>
    <w:p>
      <w:pPr>
        <w:pStyle w:val="1027"/>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27"/>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27"/>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27"/>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27"/>
        <w:numPr>
          <w:ilvl w:val="0"/>
          <w:numId w:val="2"/>
        </w:numPr>
        <w:pBdr/>
        <w:tabs>
          <w:tab w:val="left" w:leader="none" w:pos="993"/>
        </w:tabs>
        <w:spacing w:after="120" w:before="120" w:line="276" w:lineRule="auto"/>
        <w:ind/>
        <w:jc w:val="both"/>
        <w:rPr>
          <w:i/>
          <w:iCs/>
          <w:lang w:val="pt-BR"/>
        </w:rPr>
      </w:pPr>
      <w:r>
        <w:rPr>
          <w:bCs/>
          <w:color w:val="000000" w:themeColor="text1"/>
          <w:lang w:val="pt-BR"/>
        </w:rPr>
      </w:r>
      <w:r>
        <w:rPr>
          <w:rFonts w:ascii="Times New Roman" w:hAnsi="Times New Roman" w:eastAsia="Times New Roman" w:cs="Times New Roman"/>
          <w:color w:val="000000"/>
          <w:sz w:val="24"/>
        </w:rPr>
        <w:t xml:space="preserve">Giấy chứng nhận quyền sử dụng đất quyền sở hữu nhà ở và tài sản khác gắn liền </w:t>
      </w:r>
      <w:r>
        <w:rPr>
          <w:rFonts w:ascii="Times New Roman" w:hAnsi="Times New Roman" w:eastAsia="Times New Roman" w:cs="Times New Roman"/>
          <w:color w:val="000000"/>
          <w:sz w:val="24"/>
        </w:rPr>
        <w:t xml:space="preserve">với đất số: DN 829424, số vào sổ cấp GCN: CN 00021 do Chi nhánh văn phòng đăng ký đất đai Hà Nội khu vực Ba Đình - Hoàn Kiếm - Đống Đa cấp ngày 10/06/2024 cho Bà Trần Thị Hà</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27"/>
        <w:numPr>
          <w:ilvl w:val="0"/>
          <w:numId w:val="2"/>
        </w:numPr>
        <w:pBdr/>
        <w:tabs>
          <w:tab w:val="left" w:leader="none" w:pos="993"/>
        </w:tabs>
        <w:spacing w:after="120" w:before="120" w:line="276" w:lineRule="auto"/>
        <w:ind/>
        <w:jc w:val="both"/>
        <w:rPr>
          <w:b/>
          <w:lang w:val="pt-BR"/>
        </w:rPr>
      </w:pPr>
      <w:r>
        <w:rPr>
          <w:color w:val="000000" w:themeColor="text1"/>
          <w:lang w:val="pt-BR"/>
        </w:rPr>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275/2026/1449/VFI-HĐTĐ.17.A</w:t>
      </w:r>
      <w:r>
        <w:rPr>
          <w:spacing w:val="-4"/>
          <w:lang w:val="vi-VN"/>
        </w:rPr>
        <w:t xml:space="preserve"> ký ngày </w:t>
      </w:r>
      <w:r>
        <w:rPr>
          <w:color w:val="000000" w:themeColor="text1"/>
          <w:spacing w:val="-4"/>
        </w:rPr>
        <w:t xml:space="preserve">13 tháng 09 năm 2026</w:t>
      </w:r>
      <w:r>
        <w:rPr>
          <w:spacing w:val="-4"/>
          <w:lang w:val="vi-VN"/>
        </w:rPr>
        <w:t xml:space="preserve"> </w:t>
      </w:r>
      <w:r>
        <w:rPr>
          <w:spacing w:val="-4"/>
          <w:lang w:val="vi-VN"/>
        </w:rPr>
        <w:t xml:space="preserve">giữa </w:t>
      </w:r>
      <w:r>
        <w:rPr>
          <w:color w:val="000000" w:themeColor="text1"/>
          <w:spacing w:val="-4"/>
        </w:rPr>
        <w:t xml:space="preserve">bà Trần Thị Hà</w:t>
      </w:r>
      <w:r>
        <w:rPr>
          <w:bCs/>
        </w:rPr>
        <w:t xml:space="preserve"> </w:t>
      </w:r>
      <w:r>
        <w:rPr>
          <w:spacing w:val="-6"/>
        </w:rPr>
        <w:t xml:space="preserve">v</w:t>
      </w:r>
      <w:r>
        <w:rPr>
          <w:spacing w:val="-6"/>
        </w:rPr>
        <w:t xml:space="preserve">ới</w:t>
      </w:r>
      <w:r>
        <w:rPr>
          <w:spacing w:val="-6"/>
        </w:rPr>
        <w:t xml:space="preserve"> </w:t>
      </w:r>
      <w:r>
        <w:rPr>
          <w:spacing w:val="-6"/>
        </w:rPr>
        <w:t xml:space="preserve"> </w:t>
      </w:r>
      <w:r>
        <w:rPr>
          <w:color w:val="000000" w:themeColor="text1"/>
          <w:spacing w:val="-4"/>
          <w:lang w:val="vi-VN"/>
        </w:rPr>
        <w:t xml:space="preserve">Công ty Cổ phần Thẩm định và Đầu tư Tài chính Hoa Sen</w:t>
      </w:r>
      <w:r>
        <w:rPr>
          <w:color w:val="000000" w:themeColor="text1"/>
          <w:lang w:val="pt-BR"/>
        </w:rPr>
        <w:t xml:space="preserve">.</w:t>
      </w:r>
      <w:r>
        <w:rPr>
          <w:b/>
          <w:lang w:val="pt-BR"/>
        </w:rPr>
      </w:r>
      <w:r>
        <w:rPr>
          <w:b/>
          <w:lang w:val="pt-BR"/>
        </w:rPr>
      </w:r>
    </w:p>
    <w:p>
      <w:pPr>
        <w:pStyle w:val="1027"/>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abs>
          <w:tab w:val="left" w:leader="none" w:pos="426"/>
        </w:tabs>
        <w:spacing w:after="120" w:before="120" w:line="276" w:lineRule="auto"/>
        <w:ind/>
        <w:rPr>
          <w:i/>
          <w:iCs/>
          <w:lang w:val="pt-BR"/>
        </w:rPr>
      </w:pPr>
      <w:r>
        <w:rPr>
          <w:b/>
          <w:bCs/>
          <w:shd w:val="clear" w:color="auto" w:fill="ffffff"/>
        </w:rPr>
        <w:t xml:space="preserve">Bức tranh thị trường bất động sản Hà </w:t>
      </w:r>
      <w:r>
        <w:rPr>
          <w:b/>
          <w:bCs/>
          <w:shd w:val="clear" w:color="auto" w:fill="ffffff"/>
        </w:rPr>
        <w:t xml:space="preserve">Nội năm 2026: Hạ tầng dẫn dắt, thị trường bước vào chu kỳ tăng trưởng mới.</w:t>
      </w:r>
      <w:r>
        <w:rPr>
          <w:shd w:val="clear" w:color="auto" w:fill="ffffff"/>
        </w:rPr>
        <w:br/>
        <w:t xml:space="preserve">Bước sang năm 2026, thị trường bất động sản Hà Nội được kỳ vọng bước vào chu kỳ tăng trưởng mới với nền tảng hạ tầng, pháp lý và chính sách ngày càng rõ nét. Thay vì những cơn “sốt </w:t>
      </w:r>
      <w:r>
        <w:rPr>
          <w:shd w:val="clear" w:color="auto" w:fill="ffffff"/>
        </w:rPr>
        <w:t xml:space="preserve">nóng”, thị trường vận động theo hướng chọn lọc, phân hóa mạnh, lấy nhu cầu ở thực, chất lượng dự án và năng lực doanh nghiệp làm trụ cột phát triển bền vững.</w:t>
        <w:br/>
        <w:t xml:space="preserve">Trong bối cảnh kinh tế vĩ mô dần ổn định, khuôn khổ pháp lý được hoàn thiện và đầu tư công tiếp tụ</w:t>
      </w:r>
      <w:r>
        <w:rPr>
          <w:shd w:val="clear" w:color="auto" w:fill="ffffff"/>
        </w:rPr>
        <w:t xml:space="preserve">c giữ vai trò "đầu kéo", bất động sản Thủ đô bước vào một chu kỳ phát triển mới – thận trọng hơn, thực chất hơn và lấy hạ tầng làm động lực trung tâm. Thay vì những cơn "sốt nóng" ngắn hạn, thị trường năm 2026 được kỳ vọng tăng trưởng trên nền tảng bền vữn</w:t>
      </w:r>
      <w:r>
        <w:rPr>
          <w:shd w:val="clear" w:color="auto" w:fill="ffffff"/>
        </w:rPr>
        <w:t xml:space="preserve">g, gắn chặt với quy hoạch đô thị, nhu cầu ở thực và năng lực triển khai của doanh nghiệp.</w:t>
        <w:br/>
        <w:t xml:space="preserve">Hạ tầng – "xương sống" mở không gian phát triển mới</w:t>
        <w:br/>
        <w:t xml:space="preserve">Trong nhiều năm qua, hạ tầng giao thông luôn là yếu tố then chốt định hình không gian phát triển đô thị Hà Nội. Đế</w:t>
      </w:r>
      <w:r>
        <w:rPr>
          <w:shd w:val="clear" w:color="auto" w:fill="ffffff"/>
        </w:rPr>
        <w:t xml:space="preserve">n năm 2026, vai trò này càng trở nên rõ rệt khi hàng loạt dự án trọng điểm được triển khai đồng bộ, tạo lực đẩy dài hạn cho thị trường bất động sản.</w:t>
        <w:br/>
        <w:t xml:space="preserve">Dự án đường Vành đai 4 – Vùng Thủ đô, với quy mô hơn 85.000 tỷ đồng, được coi là "đòn bẩy chiến lược" mở rộ</w:t>
      </w:r>
      <w:r>
        <w:rPr>
          <w:shd w:val="clear" w:color="auto" w:fill="ffffff"/>
        </w:rPr>
        <w:t xml:space="preserve">ng không gian phát triển về các hướng Bắc, Tây và Nam. Khi tuyến đường này từng bước thành hình, các khu vực vốn nằm ngoài trung tâm truyền thống sẽ có điều kiện kết nối thuận lợi hơn, qua đó gia tăng sức hấp dẫn với các dự án đô thị, khu nhà ở và dịch vụ.</w:t>
      </w:r>
      <w:r>
        <w:rPr>
          <w:shd w:val="clear" w:color="auto" w:fill="ffffff"/>
        </w:rPr>
        <w:br/>
        <w:t xml:space="preserve">Cùng với đó, hệ thống các tuyến vành đai, trục hướng tâm, các cây cầu vượt sông Hồng và mạng lưới đường sắt đô thị đang dần hoàn thiện, tạo nên cấu trúc giao thông đa lớp cho Thủ đô. PGS.TS Trần Đình Thiên, nguyên Viện trưởng Viện Kinh tế Việt Nam cho rằn</w:t>
      </w:r>
      <w:r>
        <w:rPr>
          <w:shd w:val="clear" w:color="auto" w:fill="ffffff"/>
        </w:rPr>
        <w:t xml:space="preserve">g, hạ tầng giao thông không chỉ đóng vai trò hỗ trợ mà còn mang tính quyết định đối với việc Hà Nội chuyển sang mô hình đô thị đa trung tâm. Khi giao thông đi trước, dòng vốn đầu tư, dân cư và các hoạt động kinh tế sẽ dịch chuyển theo, tạo nền tảng cho tăn</w:t>
      </w:r>
      <w:r>
        <w:rPr>
          <w:shd w:val="clear" w:color="auto" w:fill="ffffff"/>
        </w:rPr>
        <w:t xml:space="preserve">g trưởng bất động sản dài hạn.</w:t>
        <w:br/>
        <w:t xml:space="preserve">Thực tế thị trường cho thấy, các khu vực hưởng lợi trực tiếp từ hạ tầng đều ghi nhận sự cải thiện rõ rệt về giá trị và thanh khoản. Tây Hà Nội, với trục Đại lộ Thăng Long, các tuyến Vành đai 3, 3,5 và định hướng tuyến metro s</w:t>
      </w:r>
      <w:r>
        <w:rPr>
          <w:shd w:val="clear" w:color="auto" w:fill="ffffff"/>
        </w:rPr>
        <w:t xml:space="preserve">ố 5 (Văn Cao – Hòa Lạc), đang nổi lên như một cực phát triển mới. Ở phía Đông, hệ thống cầu vượt sông Hồng, cùng quy hoạch chỉnh trang đô thị ven sông, tiếp tục mở ra dư địa cho các dự án nhà ở và đô thị sinh thái.</w:t>
        <w:br/>
        <w:t xml:space="preserve">Thị trường chuyển từ "tăng nóng" sang tăn</w:t>
      </w:r>
      <w:r>
        <w:rPr>
          <w:shd w:val="clear" w:color="auto" w:fill="ffffff"/>
        </w:rPr>
        <w:t xml:space="preserve">g trưởng chọn lọcNếu như giai đoạn trước, thị trường bất động sản Hà Nội từng chứng kiến những đợt tăng giá nhanh ở một số phân khúc, thì bước sang năm 2026, xu hướng chủ đạo là tăng trưởng có chọn lọc. Dòng tiền không còn chạy theo "sóng ngắn" mà ưu tiên </w:t>
      </w:r>
      <w:r>
        <w:rPr>
          <w:shd w:val="clear" w:color="auto" w:fill="ffffff"/>
        </w:rPr>
        <w:t xml:space="preserve">những khu vực có quy hoạch rõ ràng, hạ tầng đồng bộ và nhu cầu ở thực ổn định.</w:t>
        <w:br/>
        <w:t xml:space="preserve">Theo ông Nguyễn Văn Đính, Chủ tịch Hội Môi giới Bất động sản Việt Nam (VARS), thị trường bất động sản Hà Nội sẽ không tăng trưởng theo kiểu nóng mà dựa trên nền tảng hạ tầng và </w:t>
      </w:r>
      <w:r>
        <w:rPr>
          <w:shd w:val="clear" w:color="auto" w:fill="ffffff"/>
        </w:rPr>
        <w:t xml:space="preserve">nhu cầu thật. Những dự án gắn với các tuyến giao thông lớn, pháp lý minh bạch và được triển khai bài bản sẽ trở thành động lực chính của thị trường trong năm 2026.</w:t>
        <w:br/>
        <w:t xml:space="preserve">Số liệu từ các đơn vị nghiên cứu cho thấy, trong giai đoạn gần đây, giá bất động sản tại nhữ</w:t>
      </w:r>
      <w:r>
        <w:rPr>
          <w:shd w:val="clear" w:color="auto" w:fill="ffffff"/>
        </w:rPr>
        <w:t xml:space="preserve">ng khu vực bám trục hạ tầng lớn của Hà Nội vẫn duy trì mức tăng ổn định, trong khi thanh khoản dần cải thiện. Điều này phản ánh sự dịch chuyển của dòng tiền sang các phân khúc an toàn hơn, hạn chế rủi ro và có tiềm năng tăng trưởng dài hạn.</w:t>
        <w:br/>
        <w:t xml:space="preserve">Nguồn cung lớn,</w:t>
      </w:r>
      <w:r>
        <w:rPr>
          <w:shd w:val="clear" w:color="auto" w:fill="ffffff"/>
        </w:rPr>
        <w:t xml:space="preserve"> thị trường phân hóa rõ nét</w:t>
        <w:br/>
        <w:t xml:space="preserve">Một đặc điểm nổi bật của thị trường năm 2026 là sự gia tăng mạnh mẽ của nguồn cung, đặc biệt ở phân khúc căn hộ. Dự báo cho thấy, Hà Nội sẽ đón nhận lượng lớn sản phẩm mới từ hàng chục dự án được tháo gỡ vướng mắc pháp lý và tái</w:t>
      </w:r>
      <w:r>
        <w:rPr>
          <w:shd w:val="clear" w:color="auto" w:fill="ffffff"/>
        </w:rPr>
        <w:t xml:space="preserve"> khởi động. Điều này vừa tạo cơ hội cho người mua, vừa đặt ra thách thức cho doanh nghiệp phát triển dự án.</w:t>
        <w:br/>
        <w:t xml:space="preserve">Ông David Jackson, Tổng Giám đốc Avison Young Việt Nam nhận định, thị trường căn hộ đang bước vào giai đoạn bản lề. Phân khúc này tiếp tục giữ vai t</w:t>
      </w:r>
      <w:r>
        <w:rPr>
          <w:shd w:val="clear" w:color="auto" w:fill="ffffff"/>
        </w:rPr>
        <w:t xml:space="preserve">rò chủ đạo trong giai đoạn 2025–2026, song sự phát triển sẽ không đồng đều. Các dự án có vị trí thuận lợi, kết nối hạ tầng tốt, pháp lý hoàn chỉnh và chủ đầu tư uy tín sẽ duy trì thanh khoản, trong khi những dự án xa trung tâm, thiếu tiện ích hoặc định giá</w:t>
      </w:r>
      <w:r>
        <w:rPr>
          <w:shd w:val="clear" w:color="auto" w:fill="ffffff"/>
        </w:rPr>
        <w:t xml:space="preserve"> vượt khả năng chi trả của số đông sẽ gặp khó.</w:t>
        <w:br/>
        <w:t xml:space="preserve">Cùng quan điểm, bà Đỗ Thị Thu Hằng, Giám đốc Cấp cao, Bộ phận Nghiên cứu và Tư vấn, Savills Hà Nội cho rằng, những dòng sản phẩm diện tích vừa và nhỏ, đặc biệt là căn hộ một đến hai phòng ngủ, vẫn có sức hút l</w:t>
      </w:r>
      <w:r>
        <w:rPr>
          <w:shd w:val="clear" w:color="auto" w:fill="ffffff"/>
        </w:rPr>
        <w:t xml:space="preserve">ớn nhờ phù hợp với nhu cầu ở thực. Trong khi đó, phân khúc nhà ở vừa túi tiền và nhà ở xã hội được kỳ vọng sẽ dần cải thiện nguồn cung khi các chính sách mới được triển khai đồng bộ.</w:t>
        <w:br/>
        <w:t xml:space="preserve">Chính sách và pháp lý – điểm tựa cho chu kỳ mới</w:t>
        <w:br/>
        <w:t xml:space="preserve">Năm 2026 được xem là thời</w:t>
      </w:r>
      <w:r>
        <w:rPr>
          <w:shd w:val="clear" w:color="auto" w:fill="ffffff"/>
        </w:rPr>
        <w:t xml:space="preserve"> điểm các chính sách pháp luật về đất đai, nhà ở và kinh doanh bất động sản phát huy hiệu quả rõ nét hơn. Việc tháo gỡ vướng mắc cho hàng nghìn dự án tồn đọng không chỉ giúp giải phóng nguồn lực lớn cho nền kinh tế mà còn bổ sung nguồn cung đáng kể cho thị</w:t>
      </w:r>
      <w:r>
        <w:rPr>
          <w:shd w:val="clear" w:color="auto" w:fill="ffffff"/>
        </w:rPr>
        <w:t xml:space="preserve"> trường.</w:t>
        <w:br/>
        <w:t xml:space="preserve">Các cơ chế mới liên quan đến định giá đất, thu hồi đất và mở rộng khả năng tiếp cận quỹ đất được kỳ vọng sẽ rút ngắn thời gian chuẩn bị dự án, giảm chi phí và tăng tính minh bạch. Điều này giúp thị trường vận hành lành mạnh hơn, hạn chế tình trạng</w:t>
      </w:r>
      <w:r>
        <w:rPr>
          <w:shd w:val="clear" w:color="auto" w:fill="ffffff"/>
        </w:rPr>
        <w:t xml:space="preserve"> "treo" dự án kéo dài, đồng thời tạo niềm tin cho nhà đầu tư và người mua nhà.</w:t>
        <w:br/>
        <w:t xml:space="preserve">Bước vào năm 2026, mặt bằng lãi suất được dự báo duy trì ở mức tương đối ổn định, dù có thể xuất hiện những điều chỉnh kỹ thuật. Ông Nguyễn Quốc Anh, Phó Tổng Giám đốc Batdongsa</w:t>
      </w:r>
      <w:r>
        <w:rPr>
          <w:shd w:val="clear" w:color="auto" w:fill="ffffff"/>
        </w:rPr>
        <w:t xml:space="preserve">n.com.vn cho rằng, mức lãi suất cho vay phổ biến quanh 6–7%/năm vẫn nằm trong vùng hỗ trợ giao dịch, khác xa giai đoạn "cú sốc kép" năm 2022.</w:t>
        <w:br/>
        <w:t xml:space="preserve">Ở góc nhìn vĩ mô, TS. Cấn Văn Lực, Chuyên gia Kinh tế trưởng Ngân hàng BIDV, Thành viên Hội đồng Tư vấn chính sách</w:t>
      </w:r>
      <w:r>
        <w:rPr>
          <w:shd w:val="clear" w:color="auto" w:fill="ffffff"/>
        </w:rPr>
        <w:t xml:space="preserve"> tài chính – tiền tệ quốc gia – nhận định, lãi suất thấp trong giai đoạn tới sẽ không còn kích hoạt đầu cơ mạnh như trước, mà thúc đẩy thị trường phát triển ổn định hơn. Người mua ngày càng thận trọng, ưu tiên pháp lý rõ ràng, chất lượng sản phẩm và uy tín</w:t>
      </w:r>
      <w:r>
        <w:rPr>
          <w:shd w:val="clear" w:color="auto" w:fill="ffffff"/>
        </w:rPr>
        <w:t xml:space="preserve"> chủ đầu tư – những yếu tố then chốt để hình thành chu kỳ tăng trưởng bền vững.</w:t>
        <w:br/>
        <w:t xml:space="preserve">Triển vọng 2026: tăng trưởng bền vững trên nền tảng mới</w:t>
        <w:br/>
        <w:t xml:space="preserve">Với nguồn cung tăng mạnh và người mua ngày càng kỹ tính, năm 2026 được xem là giai đoạn sàng lọc rõ nét đối với các doan</w:t>
      </w:r>
      <w:r>
        <w:rPr>
          <w:shd w:val="clear" w:color="auto" w:fill="ffffff"/>
        </w:rPr>
        <w:t xml:space="preserve">h nghiệp bất động sản. Những chủ đầu tư có quỹ đất sạch, năng lực tài chính lành mạnh và chiến lược phát triển sản phẩm phù hợp sẽ có cơ hội bứt phá. Ngược lại, các doanh nghiệp yếu về pháp lý, phụ thuộc nhiều vào đòn bẩy tài chính hoặc chạy theo đầu cơ ng</w:t>
      </w:r>
      <w:r>
        <w:rPr>
          <w:shd w:val="clear" w:color="auto" w:fill="ffffff"/>
        </w:rPr>
        <w:t xml:space="preserve">ắn hạn có thể tiếp tục bị đào thải.</w:t>
        <w:br/>
        <w:t xml:space="preserve">Cuộc cạnh tranh không chỉ dừng ở giá bán mà còn mở rộng sang tiến độ thi công, chất lượng xây dựng, dịch vụ hậu mãi và cam kết vận hành. Trong bối cảnh đó, niềm tin của người mua trở thành tài sản quan trọng nhất mà doan</w:t>
      </w:r>
      <w:r>
        <w:rPr>
          <w:shd w:val="clear" w:color="auto" w:fill="ffffff"/>
        </w:rPr>
        <w:t xml:space="preserve">h nghiệp phải gìn giữ.</w:t>
        <w:br/>
        <w:t xml:space="preserve">Nhìn tổng thể, bức tranh thị trường bất động sản Hà Nội năm 2026 mang gam màu tích cực nhưng không kém phần thận trọng. Hạ tầng tiếp tục đóng vai trò "dẫn lối", chính sách và pháp lý tạo điểm tựa, trong khi nhu cầu ở thực giữ vai trò</w:t>
      </w:r>
      <w:r>
        <w:rPr>
          <w:shd w:val="clear" w:color="auto" w:fill="ffffff"/>
        </w:rPr>
        <w:t xml:space="preserve"> chủ đạo. Thị trường không còn chỗ cho những cơn sốt ảo, mà hướng tới tăng trưởng ổn định, gắn với chất lượng đô thị và chất lượng sống.</w:t>
        <w:br/>
        <w:t xml:space="preserve">Với những nền tảng đó, bất động sản Hà Nội trong năm 2026 được kỳ vọng sẽ bước vào chu kỳ phát triển mới – bền vững hơn</w:t>
      </w:r>
      <w:r>
        <w:rPr>
          <w:shd w:val="clear" w:color="auto" w:fill="ffffff"/>
        </w:rPr>
        <w:t xml:space="preserve">, minh bạch hơn và đóng góp hiệu quả hơn cho tăng trưởng kinh tế – xã hội của Thủ đô.</w:t>
        <w:br/>
        <w:t xml:space="preserve">(Nguồn: https://thanglong.chinhphu.vn/buc-tranh-thi-truong-bat-dong-san-ha-noi-nam-2026-ha-tang-dan-dat-thi-truong-buoc-vao-chu-ky-tang-truong-moi-103260101181315972.htm)</w:t>
      </w:r>
      <w:r>
        <w:rPr>
          <w:i/>
          <w:iCs/>
          <w:lang w:val="pt-BR"/>
        </w:rPr>
      </w:r>
      <w:r>
        <w:rPr>
          <w:i/>
          <w:iCs/>
          <w:lang w:val="pt-BR"/>
        </w:rPr>
      </w:r>
    </w:p>
    <w:p>
      <w:pPr>
        <w:pStyle w:val="1027"/>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659"/>
        <w:gridCol w:w="2126"/>
        <w:gridCol w:w="237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9168" w:type="dxa"/>
            <w:vAlign w:val="center"/>
            <w:textDirection w:val="lrTb"/>
            <w:noWrap w:val="false"/>
          </w:tcPr>
          <w:p>
            <w:pPr>
              <w:pBdr/>
              <w:spacing/>
              <w:ind/>
              <w:jc w:val="both"/>
              <w:rPr>
                <w:b/>
                <w:bCs/>
              </w:rPr>
            </w:pPr>
            <w:r>
              <w:rPr>
                <w:b/>
                <w:bCs/>
              </w:rPr>
            </w:r>
            <w:r>
              <w:rPr>
                <w:rFonts w:ascii="Times New Roman" w:hAnsi="Times New Roman" w:eastAsia="Times New Roman" w:cs="Times New Roman"/>
                <w:b/>
                <w:bCs/>
                <w:color w:val="000000"/>
                <w:sz w:val="24"/>
              </w:rPr>
              <w:t xml:space="preserve">Quyền sử dụng đất và tài sản gắn liề</w:t>
            </w:r>
            <w:r>
              <w:rPr>
                <w:rFonts w:ascii="Times New Roman" w:hAnsi="Times New Roman" w:eastAsia="Times New Roman" w:cs="Times New Roman"/>
                <w:b/>
                <w:bCs/>
                <w:color w:val="000000"/>
                <w:sz w:val="24"/>
              </w:rPr>
              <w:t xml:space="preserve">n với đất tại thửa đất số: 84, tờ bản đồ số: 3 có địa chỉ: Số 50 Hàng Bạc, Phường Hàng Bạc, Quận Hoàn Kiếm, Thành phố Hà Nội (nay là Phường Hoàn Kiếm, thành phố Hà Nội) theo Giấy chứng nhận quyền sử dụng đất quyền sở hữu nhà ở và tài sản khác gắn liền </w:t>
            </w:r>
            <w:r>
              <w:rPr>
                <w:rFonts w:ascii="Times New Roman" w:hAnsi="Times New Roman" w:eastAsia="Times New Roman" w:cs="Times New Roman"/>
                <w:b/>
                <w:bCs/>
                <w:color w:val="000000"/>
                <w:sz w:val="24"/>
              </w:rPr>
              <w:t xml:space="preserve">với đất số: DN 829424, số vào sổ cấp GCN: CN 00021 do Chi nhánh văn phòng đăng ký đất đai Hà Nội khu vực Ba Đình - Hoàn Kiếm - Đống Đa cấp ngày 10/06/2024 cho Bà Trần Thị Hà</w:t>
            </w:r>
            <w:r>
              <w:rPr>
                <w:b/>
                <w:bCs/>
              </w:rPr>
              <w:t xml:space="preserve">.</w:t>
            </w:r>
            <w:r>
              <w:rPr>
                <w:b/>
                <w:bCs/>
              </w:rPr>
            </w:r>
            <w:r>
              <w:rPr>
                <w:b/>
                <w:bCs/>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9168"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659"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84</w:t>
            </w:r>
            <w:r>
              <w:rPr>
                <w:color w:val="000000"/>
              </w:rPr>
            </w:r>
            <w:r>
              <w:rPr>
                <w:color w:val="000000"/>
              </w:rPr>
            </w:r>
          </w:p>
        </w:tc>
        <w:tc>
          <w:tcPr>
            <w:tcBorders/>
            <w:tcW w:w="2376"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3</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659"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3"/>
            <w:tcBorders/>
            <w:tcW w:w="6509" w:type="dxa"/>
            <w:vAlign w:val="center"/>
            <w:textDirection w:val="lrTb"/>
            <w:noWrap w:val="false"/>
          </w:tcPr>
          <w:p>
            <w:pPr>
              <w:pBdr/>
              <w:spacing/>
              <w:ind/>
              <w:jc w:val="both"/>
              <w:rPr>
                <w:b w:val="0"/>
                <w:bCs w:val="0"/>
              </w:rPr>
            </w:pPr>
            <w:r>
              <w:rPr>
                <w:b w:val="0"/>
                <w:bCs w:val="0"/>
              </w:rPr>
            </w:r>
            <w:r>
              <w:rPr>
                <w:rFonts w:ascii="Times New Roman" w:hAnsi="Times New Roman" w:eastAsia="Times New Roman" w:cs="Times New Roman"/>
                <w:b w:val="0"/>
                <w:bCs w:val="0"/>
                <w:color w:val="000000"/>
                <w:sz w:val="24"/>
              </w:rPr>
              <w:t xml:space="preserve">Số 50 Hàng Bạc, Phường Hàng Bạc, Quận Hoàn Kiếm, Thành phố Hà Nội (nay là Phường Hoàn Kiếm, thành phố Hà Nội)</w:t>
            </w:r>
            <w:r>
              <w:rPr>
                <w:b w:val="0"/>
                <w:bCs w:val="0"/>
              </w:rPr>
            </w:r>
            <w:r>
              <w:rPr>
                <w:b w:val="0"/>
                <w:bCs w:val="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659" w:type="dxa"/>
            <w:vAlign w:val="center"/>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24,1</w:t>
            </w:r>
            <w:r>
              <w:rPr>
                <w:color w:val="000000"/>
              </w:rPr>
            </w:r>
            <w:r>
              <w:rPr>
                <w:color w:val="000000"/>
              </w:rPr>
            </w:r>
          </w:p>
        </w:tc>
        <w:tc>
          <w:tcPr>
            <w:tcBorders/>
            <w:tcW w:w="2376" w:type="dxa"/>
            <w:vAlign w:val="center"/>
            <w:textDirection w:val="lrTb"/>
            <w:noWrap w:val="false"/>
          </w:tcPr>
          <w:p>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659" w:type="dxa"/>
            <w:vAlign w:val="center"/>
            <w:textDirection w:val="lrTb"/>
            <w:noWrap w:val="false"/>
          </w:tcPr>
          <w:p>
            <w:pPr>
              <w:pBdr/>
              <w:spacing/>
              <w:ind/>
              <w:rPr>
                <w:color w:val="000000"/>
              </w:rPr>
            </w:pPr>
            <w:r>
              <w:rPr>
                <w:color w:val="000000"/>
              </w:rPr>
              <w:t xml:space="preserve">Mục đích sử dụng: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tại đô thị</w:t>
            </w:r>
            <w:r>
              <w:rPr>
                <w:color w:val="000000"/>
              </w:rPr>
            </w:r>
            <w:r>
              <w:rPr>
                <w:color w:val="000000"/>
              </w:rPr>
            </w:r>
          </w:p>
        </w:tc>
        <w:tc>
          <w:tcPr>
            <w:tcBorders/>
            <w:tcW w:w="2376" w:type="dxa"/>
            <w:vAlign w:val="center"/>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659" w:type="dxa"/>
            <w:vAlign w:val="center"/>
            <w:textDirection w:val="lrTb"/>
            <w:noWrap w:val="false"/>
          </w:tcPr>
          <w:p>
            <w:pPr>
              <w:pBdr/>
              <w:spacing/>
              <w:ind/>
              <w:rPr>
                <w:color w:val="000000"/>
              </w:rPr>
            </w:pPr>
            <w:r>
              <w:rPr>
                <w:color w:val="000000"/>
              </w:rPr>
              <w:t xml:space="preserve">Nguồn gốc sử dụng đất:</w:t>
            </w:r>
            <w:r>
              <w:rPr>
                <w:color w:val="000000"/>
              </w:rPr>
            </w:r>
            <w:r>
              <w:rPr>
                <w:color w:val="000000"/>
              </w:rPr>
            </w:r>
          </w:p>
        </w:tc>
        <w:tc>
          <w:tcPr>
            <w:gridSpan w:val="3"/>
            <w:tcBorders/>
            <w:tcW w:w="6509" w:type="dxa"/>
            <w:vAlign w:val="center"/>
            <w:textDirection w:val="lrTb"/>
            <w:noWrap w:val="false"/>
          </w:tcPr>
          <w:p>
            <w:pPr>
              <w:pBdr/>
              <w:spacing/>
              <w:ind/>
              <w:jc w:val="both"/>
              <w:rPr>
                <w:color w:val="000000"/>
              </w:rPr>
            </w:pPr>
            <w:r>
              <w:rPr>
                <w:color w:val="000000"/>
              </w:rPr>
            </w:r>
            <w:r>
              <w:rPr>
                <w:rFonts w:ascii="Times New Roman" w:hAnsi="Times New Roman" w:eastAsia="Times New Roman" w:cs="Times New Roman"/>
                <w:color w:val="000000"/>
                <w:sz w:val="24"/>
              </w:rPr>
              <w:t xml:space="preserve">Nhận chuyển nhượng đất được Công nhận QSDĐ như giao đất có thu tiền sử dụng đất</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659" w:type="dxa"/>
            <w:vAlign w:val="center"/>
            <w:textDirection w:val="lrTb"/>
            <w:noWrap w:val="false"/>
          </w:tcPr>
          <w:p>
            <w:pPr>
              <w:pBdr/>
              <w:spacing/>
              <w:ind/>
              <w:rPr>
                <w:color w:val="000000"/>
              </w:rPr>
            </w:pPr>
            <w:r>
              <w:rPr>
                <w:color w:val="000000"/>
              </w:rPr>
              <w:t xml:space="preserve">Thông tin quy hoạch:</w:t>
            </w:r>
            <w:r>
              <w:rPr>
                <w:color w:val="000000"/>
              </w:rPr>
            </w:r>
            <w:r>
              <w:rPr>
                <w:color w:val="000000"/>
              </w:rPr>
            </w:r>
          </w:p>
        </w:tc>
        <w:tc>
          <w:tcPr>
            <w:gridSpan w:val="3"/>
            <w:tcBorders/>
            <w:tcW w:w="650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Tại thời điểm thẩm định giá, tổ thẩm định không được Khách hàng cung cấp các thông tin quy hoạch liên quan đến thửa đất, dựa trên định vị của tài sản sau khi khảo sát, tổ thẩm định tra cứu quy hoạch online thông qua các trang mạng như Guland/Meeymap, xác đ</w:t>
            </w:r>
            <w:r>
              <w:rPr>
                <w:rFonts w:ascii="Times New Roman" w:hAnsi="Times New Roman" w:eastAsia="Times New Roman" w:cs="Times New Roman"/>
                <w:color w:val="000000"/>
                <w:sz w:val="24"/>
              </w:rPr>
              <w:t xml:space="preserve">ịnh </w:t>
            </w:r>
            <w:r>
              <w:rPr>
                <w:rFonts w:ascii="Times New Roman" w:hAnsi="Times New Roman" w:eastAsia="Times New Roman" w:cs="Times New Roman"/>
                <w:color w:val="000000"/>
                <w:sz w:val="24"/>
              </w:rPr>
              <w:t xml:space="preserve">thửa đất có 4,2m2 diện tích thuộc quy hoạch mở đường.</w:t>
            </w:r>
            <w:r>
              <w:rPr>
                <w:rFonts w:ascii="Times New Roman" w:hAnsi="Times New Roman" w:eastAsia="Times New Roman" w:cs="Times New Roman"/>
                <w:color w:val="000000"/>
                <w:sz w:val="24"/>
              </w:rPr>
            </w:r>
            <w:r/>
          </w:p>
        </w:tc>
      </w:tr>
      <w:tr>
        <w:trPr>
          <w:trHeight w:val="20"/>
        </w:trPr>
        <w:tc>
          <w:tcPr>
            <w:tcBorders/>
            <w:tcW w:w="734" w:type="dxa"/>
            <w:vAlign w:val="center"/>
            <w:vMerge w:val="restart"/>
            <w:textDirection w:val="lrTb"/>
            <w:noWrap w:val="false"/>
          </w:tcPr>
          <w:p>
            <w:pPr>
              <w:pBdr/>
              <w:spacing/>
              <w:ind/>
              <w:jc w:val="center"/>
              <w:rPr>
                <w:color w:val="000000"/>
              </w:rPr>
            </w:pPr>
            <w:r>
              <w:rPr>
                <w:color w:val="000000"/>
              </w:rPr>
            </w:r>
            <w:r>
              <w:rPr>
                <w:color w:val="000000"/>
              </w:rPr>
            </w:r>
            <w:r>
              <w:rPr>
                <w:color w:val="000000"/>
              </w:rPr>
            </w:r>
          </w:p>
        </w:tc>
        <w:tc>
          <w:tcPr>
            <w:gridSpan w:val="4"/>
            <w:tcBorders/>
            <w:tcW w:w="9168"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r>
            <w:r>
              <mc:AlternateContent>
                <mc:Choice Requires="wpg">
                  <w:drawing>
                    <wp:inline xmlns:wp="http://schemas.openxmlformats.org/drawingml/2006/wordprocessingDrawing" distT="0" distB="0" distL="0" distR="0">
                      <wp:extent cx="5479382" cy="2731060"/>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411552" name=""/>
                              <pic:cNvPicPr>
                                <a:picLocks noChangeAspect="1"/>
                              </pic:cNvPicPr>
                              <pic:nvPr/>
                            </pic:nvPicPr>
                            <pic:blipFill rotWithShape="1">
                              <a:blip r:embed="rId17"/>
                              <a:stretch/>
                            </pic:blipFill>
                            <pic:spPr bwMode="auto">
                              <a:xfrm flipH="0" flipV="0">
                                <a:off x="0" y="0"/>
                                <a:ext cx="5479382" cy="273105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31.45pt;height:215.04pt;mso-wrap-distance-left:0.00pt;mso-wrap-distance-top:0.00pt;mso-wrap-distance-right:0.00pt;mso-wrap-distance-bottom:0.00pt;z-index:1;" stroked="false">
                      <v:imagedata r:id="rId17" o:title=""/>
                      <o:lock v:ext="edit" rotation="t"/>
                    </v:shape>
                  </w:pict>
                </mc:Fallback>
              </mc:AlternateConten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9168"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9168"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659" w:type="dxa"/>
            <w:vAlign w:val="center"/>
            <w:textDirection w:val="lrTb"/>
            <w:noWrap w:val="false"/>
          </w:tcPr>
          <w:p>
            <w:pPr>
              <w:pBdr/>
              <w:spacing/>
              <w:ind/>
              <w:rPr>
                <w:color w:val="000000"/>
              </w:rPr>
            </w:pPr>
            <w:r>
              <w:rPr>
                <w:color w:val="000000"/>
              </w:rPr>
              <w:t xml:space="preserve">Đường tiếp giáp chính:</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Mặt phố Hàng Bạc (</w:t>
            </w:r>
            <w:r>
              <w:rPr>
                <w:color w:val="000000"/>
              </w:rPr>
              <w:t xml:space="preserve">Đường nhựa Asphalt</w:t>
            </w:r>
            <w:r>
              <w:rPr>
                <w:color w:val="000000"/>
              </w:rPr>
              <w:t xml:space="preserve">)</w:t>
            </w:r>
            <w:r>
              <w:rPr>
                <w:color w:val="000000"/>
              </w:rPr>
            </w:r>
            <w:r>
              <w:rPr>
                <w:color w:val="000000"/>
              </w:rPr>
            </w:r>
          </w:p>
        </w:tc>
        <w:tc>
          <w:tcPr>
            <w:tcBorders/>
            <w:tcW w:w="2376" w:type="dxa"/>
            <w:vAlign w:val="center"/>
            <w:textDirection w:val="lrTb"/>
            <w:noWrap w:val="false"/>
          </w:tcPr>
          <w:p>
            <w:pPr>
              <w:pBdr/>
              <w:spacing/>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góc 1 mặt đường, phố + 1 mặt ngõ</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659"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7</w:t>
            </w:r>
            <w:r>
              <w:rPr>
                <w:color w:val="000000"/>
              </w:rPr>
            </w:r>
            <w:r>
              <w:rPr>
                <w:color w:val="000000"/>
              </w:rPr>
            </w:r>
          </w:p>
        </w:tc>
        <w:tc>
          <w:tcPr>
            <w:tcBorders/>
            <w:tcW w:w="237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7</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659"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509" w:type="dxa"/>
            <w:vAlign w:val="center"/>
            <w:textDirection w:val="lrTb"/>
            <w:noWrap w:val="false"/>
          </w:tcPr>
          <w:p>
            <w:pPr>
              <w:pBdr/>
              <w:spacing/>
              <w:ind/>
              <w:jc w:val="both"/>
              <w:rPr>
                <w:color w:val="000000"/>
              </w:rPr>
            </w:pPr>
            <w:r>
              <w:rPr>
                <w:color w:val="000000" w:themeColor="text1"/>
              </w:rPr>
              <w:t xml:space="preserve">Mặt tiền phố Hàng Bạc. Cách Bờ Hồ Hoàn Kiếm khoảng 300m</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659" w:type="dxa"/>
            <w:vAlign w:val="center"/>
            <w:textDirection w:val="lrTb"/>
            <w:noWrap w:val="false"/>
          </w:tcPr>
          <w:p>
            <w:pPr>
              <w:pBdr/>
              <w:spacing/>
              <w:ind/>
              <w:rPr>
                <w:color w:val="000000"/>
              </w:rPr>
            </w:pPr>
            <w:r>
              <w:rPr>
                <w:color w:val="000000"/>
              </w:rPr>
              <w:t xml:space="preserve">Các hướng tiếp giáp: </w:t>
            </w:r>
            <w:r>
              <w:rPr>
                <w:color w:val="000000"/>
              </w:rPr>
            </w:r>
            <w:r>
              <w:rPr>
                <w:color w:val="000000"/>
              </w:rPr>
            </w:r>
          </w:p>
        </w:tc>
        <w:tc>
          <w:tcPr>
            <w:gridSpan w:val="3"/>
            <w:tcBorders/>
            <w:tcW w:w="6509" w:type="dxa"/>
            <w:vAlign w:val="center"/>
            <w:textDirection w:val="lrTb"/>
            <w:noWrap w:val="false"/>
          </w:tcPr>
          <w:p>
            <w:pPr>
              <w:pBdr/>
              <w:spacing/>
              <w:ind/>
              <w:rPr>
                <w:color w:val="000000" w:themeColor="text1"/>
              </w:rPr>
            </w:pPr>
            <w:r>
              <w:rPr>
                <w:color w:val="000000" w:themeColor="text1"/>
              </w:rPr>
              <w:t xml:space="preserve">Hướng Tây Nam: Tiếp giáp đường giao thông (Phố Hàng Bạc).</w:t>
              <w:br/>
              <w:t xml:space="preserve">Hướng Tây Bắc: Tiếp giáp đường giao thông (Ngõ đi chung).</w:t>
              <w:br/>
              <w:t xml:space="preserve">Hướng Các hướng khác: Tiếp giáp thửa đất khác.</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9168"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(21.034004048527, 105.85269171939905)</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9168" w:type="dxa"/>
            <w:vAlign w:val="center"/>
            <w:textDirection w:val="lrTb"/>
            <w:noWrap w:val="false"/>
          </w:tcPr>
          <w:p>
            <w:pPr>
              <w:pBdr/>
              <w:spacing/>
              <w:ind/>
              <w:jc w:val="center"/>
              <w:rPr>
                <w:color w:val="000000"/>
              </w:rPr>
            </w:pPr>
            <w:r>
              <w:rPr>
                <w:color w:val="000000"/>
              </w:rPr>
              <mc:AlternateContent>
                <mc:Choice Requires="wpg">
                  <w:drawing>
                    <wp:inline xmlns:wp="http://schemas.openxmlformats.org/drawingml/2006/wordprocessingDrawing" distT="0" distB="0" distL="0" distR="0">
                      <wp:extent cx="5430892" cy="3025998"/>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8"/>
                              <a:stretch/>
                            </pic:blipFill>
                            <pic:spPr bwMode="auto">
                              <a:xfrm flipH="0" flipV="0">
                                <a:off x="0" y="0"/>
                                <a:ext cx="5430892" cy="302599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27.63pt;height:238.27pt;mso-wrap-distance-left:0.00pt;mso-wrap-distance-top:0.00pt;mso-wrap-distance-right:0.00pt;mso-wrap-distance-bottom:0.00pt;z-index:1;" stroked="false">
                      <v:imagedata r:id="rId18"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9168"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659"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24,1</w:t>
            </w:r>
            <w:r>
              <w:rPr>
                <w:color w:val="000000"/>
              </w:rPr>
            </w:r>
            <w:r>
              <w:rPr>
                <w:color w:val="000000"/>
              </w:rPr>
            </w:r>
          </w:p>
        </w:tc>
        <w:tc>
          <w:tcPr>
            <w:tcBorders/>
            <w:tcW w:w="2376" w:type="dxa"/>
            <w:vAlign w:val="center"/>
            <w:textDirection w:val="lrTb"/>
            <w:noWrap w:val="false"/>
          </w:tcPr>
          <w:p>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0</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659"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2,94</w:t>
            </w:r>
            <w:r>
              <w:rPr>
                <w:color w:val="000000"/>
              </w:rPr>
            </w:r>
            <w:r>
              <w:rPr>
                <w:color w:val="000000"/>
              </w:rPr>
            </w:r>
          </w:p>
        </w:tc>
        <w:tc>
          <w:tcPr>
            <w:tcBorders/>
            <w:tcW w:w="2376" w:type="dxa"/>
            <w:vAlign w:val="center"/>
            <w:textDirection w:val="lrTb"/>
            <w:noWrap w:val="false"/>
          </w:tcPr>
          <w:p>
            <w:pPr>
              <w:pBdr/>
              <w:spacing/>
              <w:ind/>
              <w:rPr/>
            </w:pPr>
            <w:r>
              <w:t xml:space="preserve">Chiều sâu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8,3</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659"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Hình chữ nhật</w:t>
            </w:r>
            <w:r>
              <w:rPr>
                <w:color w:val="000000"/>
              </w:rPr>
            </w:r>
            <w:r>
              <w:rPr>
                <w:color w:val="000000"/>
              </w:rPr>
            </w:r>
          </w:p>
        </w:tc>
        <w:tc>
          <w:tcPr>
            <w:tcBorders/>
            <w:tcW w:w="2376"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Tây Nam</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9168"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659"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3"/>
            <w:tcBorders/>
            <w:tcW w:w="6509" w:type="dxa"/>
            <w:vAlign w:val="center"/>
            <w:textDirection w:val="lrTb"/>
            <w:noWrap w:val="false"/>
          </w:tcPr>
          <w:p>
            <w:pPr>
              <w:pBdr/>
              <w:spacing/>
              <w:ind/>
              <w:jc w:val="both"/>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659" w:type="dxa"/>
            <w:vAlign w:val="center"/>
            <w:textDirection w:val="lrTb"/>
            <w:noWrap w:val="false"/>
          </w:tcPr>
          <w:p>
            <w:pPr>
              <w:pBdr/>
              <w:spacing/>
              <w:ind/>
              <w:rPr>
                <w:color w:val="000000"/>
              </w:rPr>
            </w:pPr>
            <w:r>
              <w:rPr>
                <w:color w:val="000000"/>
              </w:rPr>
              <w:t xml:space="preserve">Hạ tầng xung quanh:</w:t>
            </w:r>
            <w:r>
              <w:rPr>
                <w:color w:val="000000"/>
              </w:rPr>
            </w:r>
            <w:r>
              <w:rPr>
                <w:color w:val="000000"/>
              </w:rPr>
            </w:r>
          </w:p>
        </w:tc>
        <w:tc>
          <w:tcPr>
            <w:gridSpan w:val="3"/>
            <w:tcBorders/>
            <w:tcW w:w="650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Môi trường trong lành, an ninh đảm bảo, dân trí tốt</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659"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Cao/đông đúc</w:t>
            </w:r>
            <w:r>
              <w:rPr>
                <w:color w:val="000000"/>
              </w:rPr>
            </w:r>
            <w:r>
              <w:rPr>
                <w:color w:val="000000"/>
              </w:rPr>
            </w:r>
          </w:p>
        </w:tc>
        <w:tc>
          <w:tcPr>
            <w:tcBorders/>
            <w:tcW w:w="2376" w:type="dxa"/>
            <w:vAlign w:val="center"/>
            <w:textDirection w:val="lrTb"/>
            <w:noWrap w:val="false"/>
          </w:tcPr>
          <w:p>
            <w:pPr>
              <w:pBdr/>
              <w:spacing/>
              <w:ind/>
              <w:rPr>
                <w:color w:val="000000"/>
              </w:rPr>
            </w:pPr>
            <w:r>
              <w:rPr>
                <w:color w:val="000000"/>
              </w:rPr>
              <w:t xml:space="preserve">Đời sống dân cư:</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Cao</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659"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Tốt</w:t>
            </w:r>
            <w:r>
              <w:rPr>
                <w:color w:val="000000" w:themeColor="text1"/>
              </w:rPr>
            </w:r>
            <w:r>
              <w:rPr>
                <w:color w:val="000000" w:themeColor="text1"/>
              </w:rPr>
            </w:r>
          </w:p>
        </w:tc>
        <w:tc>
          <w:tcPr>
            <w:tcBorders/>
            <w:tcW w:w="2376" w:type="dxa"/>
            <w:vAlign w:val="center"/>
            <w:textDirection w:val="lrTb"/>
            <w:noWrap w:val="false"/>
          </w:tcPr>
          <w:p>
            <w:pPr>
              <w:pBdr/>
              <w:spacing/>
              <w:ind/>
              <w:rPr>
                <w:color w:val="000000"/>
              </w:rPr>
            </w:pPr>
            <w:r>
              <w:rPr>
                <w:color w:val="000000"/>
              </w:rPr>
              <w:t xml:space="preserve">Khả năng chuyển nhượng: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9168" w:type="dxa"/>
            <w:vAlign w:val="center"/>
            <w:textDirection w:val="lrTb"/>
            <w:noWrap w:val="false"/>
          </w:tcPr>
          <w:p>
            <w:pPr>
              <w:pBdr/>
              <w:spacing/>
              <w:ind/>
              <w:rPr>
                <w:b/>
                <w:bCs/>
                <w:color w:val="000000"/>
              </w:rPr>
            </w:pPr>
            <w:r>
              <w:rPr>
                <w:b/>
                <w:bCs/>
                <w:color w:val="000000"/>
              </w:rPr>
              <w:t xml:space="preserve">Tài sản gắn liền với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9168" w:type="dxa"/>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b w:val="0"/>
                <w:bCs w:val="0"/>
              </w:rPr>
            </w:pPr>
            <w:r>
              <w:rPr>
                <w:rFonts w:ascii="Times New Roman" w:hAnsi="Times New Roman" w:eastAsia="Times New Roman" w:cs="Times New Roman"/>
                <w:b w:val="0"/>
                <w:bCs w:val="0"/>
                <w:color w:val="000000"/>
                <w:sz w:val="24"/>
              </w:rPr>
              <w:t xml:space="preserve">+ Tại thười điểm khảo sát trên đất có căn Nhà ở 3 tầng kết cấu BTCT chịu lực với diện tích sàn xây dựng là 72,3m². Hiện đang cho thuê để ở kết hợp làm cửa hàng kinh doanh. Công trình được sửa chưa, tu bổ lại năm 2024 và đang sử dụng bình thường.</w:t>
            </w:r>
            <w:r>
              <w:rPr>
                <w:b w:val="0"/>
                <w:bCs w:val="0"/>
              </w:rPr>
            </w:r>
            <w:r>
              <w:rPr>
                <w:b w:val="0"/>
                <w:bCs w:val="0"/>
              </w:rPr>
            </w:r>
          </w:p>
          <w:p>
            <w:pPr>
              <w:pBdr>
                <w:top w:val="none" w:color="000000" w:sz="4" w:space="0"/>
                <w:left w:val="none" w:color="000000" w:sz="4" w:space="0"/>
                <w:bottom w:val="none" w:color="000000" w:sz="4" w:space="0"/>
                <w:right w:val="none" w:color="000000" w:sz="4" w:space="0"/>
              </w:pBdr>
              <w:spacing/>
              <w:ind w:right="0" w:firstLine="0" w:left="0"/>
              <w:jc w:val="both"/>
              <w:rPr>
                <w:b w:val="0"/>
                <w:bCs w:val="0"/>
              </w:rPr>
            </w:pPr>
            <w:r>
              <w:rPr>
                <w:rFonts w:ascii="Times New Roman" w:hAnsi="Times New Roman" w:eastAsia="Times New Roman" w:cs="Times New Roman"/>
                <w:b w:val="0"/>
                <w:bCs w:val="0"/>
                <w:color w:val="000000"/>
                <w:sz w:val="24"/>
              </w:rPr>
              <w:t xml:space="preserve">+ Công trình đã được chứng nhận quyền sở hữu trên </w:t>
            </w:r>
            <w:r>
              <w:rPr>
                <w:rFonts w:ascii="Times New Roman" w:hAnsi="Times New Roman" w:eastAsia="Times New Roman" w:cs="Times New Roman"/>
                <w:b w:val="0"/>
                <w:bCs w:val="0"/>
                <w:color w:val="000000"/>
                <w:sz w:val="24"/>
              </w:rPr>
              <w:t xml:space="preserve">Giấy chứng nhận quyền sử dụng đất quyền sở hữu nhà ở và tài sản khác gắn liền </w:t>
            </w:r>
            <w:r>
              <w:rPr>
                <w:rFonts w:ascii="Times New Roman" w:hAnsi="Times New Roman" w:eastAsia="Times New Roman" w:cs="Times New Roman"/>
                <w:b w:val="0"/>
                <w:bCs w:val="0"/>
                <w:color w:val="000000"/>
                <w:sz w:val="24"/>
              </w:rPr>
              <w:t xml:space="preserve">với đất số: DN 829424</w:t>
            </w:r>
            <w:r>
              <w:rPr>
                <w:rFonts w:ascii="Times New Roman" w:hAnsi="Times New Roman" w:eastAsia="Times New Roman" w:cs="Times New Roman"/>
                <w:b w:val="0"/>
                <w:bCs w:val="0"/>
                <w:color w:val="000000"/>
                <w:sz w:val="24"/>
              </w:rPr>
              <w:t xml:space="preserve">.</w:t>
            </w:r>
            <w:r>
              <w:rPr>
                <w:b w:val="0"/>
                <w:bCs w:val="0"/>
              </w:rPr>
            </w:r>
            <w:r>
              <w:rPr>
                <w:b w:val="0"/>
                <w:bCs w:val="0"/>
              </w:rPr>
            </w:r>
          </w:p>
        </w:tc>
      </w:tr>
    </w:tbl>
    <w:p>
      <w:pPr>
        <w:pBdr/>
        <w:spacing w:line="235" w:lineRule="auto"/>
        <w:ind w:left="646"/>
        <w:jc w:val="both"/>
        <w:rPr>
          <w:sz w:val="12"/>
          <w:szCs w:val="12"/>
          <w:u w:val="single"/>
        </w:rPr>
      </w:pPr>
      <w:r>
        <w:rPr>
          <w:sz w:val="12"/>
          <w:szCs w:val="12"/>
          <w:u w:val="single"/>
        </w:rPr>
      </w:r>
      <w:r>
        <w:rPr>
          <w:sz w:val="12"/>
          <w:szCs w:val="12"/>
          <w:u w:val="single"/>
        </w:rPr>
      </w:r>
      <w:r>
        <w:rPr>
          <w:sz w:val="12"/>
          <w:szCs w:val="12"/>
          <w:u w:val="single"/>
        </w:rPr>
      </w:r>
    </w:p>
    <w:p>
      <w:pPr>
        <w:pBdr/>
        <w:spacing/>
        <w:ind/>
        <w:rPr>
          <w:b/>
          <w:bCs/>
          <w:shd w:val="clear" w:color="auto" w:fill="ffffff"/>
        </w:rPr>
      </w:pPr>
      <w:r>
        <w:rPr>
          <w:b/>
          <w:bCs/>
          <w:shd w:val="clear" w:color="auto" w:fill="ffffff"/>
        </w:rPr>
        <w:t xml:space="preserve">Bảng ghi chú thay đổi giữa khảo sát thực trạng và pháp lý tài sản</w:t>
      </w:r>
      <w:r>
        <w:rPr>
          <w:b/>
          <w:bCs/>
          <w:shd w:val="clear" w:color="auto" w:fill="ffffff"/>
        </w:rPr>
        <w:t xml:space="preserve">:</w:t>
      </w:r>
      <w:r>
        <w:rPr>
          <w:b/>
          <w:bCs/>
          <w:shd w:val="clear" w:color="auto" w:fill="ffffff"/>
        </w:rPr>
      </w:r>
      <w:r>
        <w:rPr>
          <w:b/>
          <w:bCs/>
          <w:shd w:val="clear" w:color="auto" w:fill="ffffff"/>
        </w:rPr>
      </w:r>
    </w:p>
    <w:p>
      <w:pPr>
        <w:pBdr/>
        <w:spacing/>
        <w:ind/>
        <w:rPr>
          <w:b/>
          <w:bCs/>
          <w:sz w:val="14"/>
          <w:szCs w:val="14"/>
          <w:shd w:val="clear" w:color="auto" w:fill="ffffff"/>
        </w:rPr>
      </w:pPr>
      <w:r>
        <w:rPr>
          <w:b/>
          <w:bCs/>
          <w:sz w:val="14"/>
          <w:szCs w:val="14"/>
          <w:shd w:val="clear" w:color="auto" w:fill="ffffff"/>
        </w:rPr>
      </w:r>
      <w:r>
        <w:rPr>
          <w:b/>
          <w:bCs/>
          <w:sz w:val="14"/>
          <w:szCs w:val="14"/>
          <w:shd w:val="clear" w:color="auto" w:fill="ffffff"/>
        </w:rPr>
      </w:r>
      <w:r>
        <w:rPr>
          <w:b/>
          <w:bCs/>
          <w:sz w:val="14"/>
          <w:szCs w:val="14"/>
          <w:shd w:val="clear" w:color="auto" w:fill="ffffff"/>
        </w:rPr>
      </w:r>
    </w:p>
    <w:tbl>
      <w:tblPr>
        <w:tblStyle w:val="1031"/>
        <w:jc w:val="center"/>
        <w:tblW w:w="0" w:type="auto"/>
        <w:tblBorders/>
        <w:tblLayout w:type="fixed"/>
        <w:tblLook w:val="04A0" w:firstRow="1" w:lastRow="0" w:firstColumn="1" w:lastColumn="0" w:noHBand="0" w:noVBand="1"/>
      </w:tblPr>
      <w:tblGrid>
        <w:gridCol w:w="675"/>
        <w:gridCol w:w="1663"/>
        <w:gridCol w:w="2234"/>
        <w:gridCol w:w="2268"/>
        <w:gridCol w:w="1371"/>
        <w:gridCol w:w="1672"/>
      </w:tblGrid>
      <w:tr>
        <w:trPr>
          <w:jc w:val="center"/>
        </w:trPr>
        <w:tc>
          <w:tcPr>
            <w:tcBorders/>
            <w:tcW w:w="675" w:type="dxa"/>
            <w:vAlign w:val="center"/>
            <w:textDirection w:val="lrTb"/>
            <w:noWrap w:val="false"/>
          </w:tcPr>
          <w:p>
            <w:pPr>
              <w:pBdr/>
              <w:spacing w:line="283" w:lineRule="atLeast"/>
              <w:ind/>
              <w:jc w:val="center"/>
              <w:rPr>
                <w:b/>
                <w:bCs/>
              </w:rPr>
            </w:pPr>
            <w:r>
              <w:rPr>
                <w:b/>
                <w:bCs/>
              </w:rPr>
              <w:t xml:space="preserve">TT</w:t>
            </w:r>
            <w:r>
              <w:rPr>
                <w:b/>
                <w:bCs/>
              </w:rPr>
            </w:r>
            <w:r>
              <w:rPr>
                <w:b/>
                <w:bCs/>
              </w:rPr>
            </w:r>
          </w:p>
        </w:tc>
        <w:tc>
          <w:tcPr>
            <w:tcBorders/>
            <w:tcW w:w="1663" w:type="dxa"/>
            <w:vAlign w:val="center"/>
            <w:textDirection w:val="lrTb"/>
            <w:noWrap w:val="false"/>
          </w:tcPr>
          <w:p>
            <w:pPr>
              <w:pBdr/>
              <w:spacing w:line="283" w:lineRule="atLeast"/>
              <w:ind/>
              <w:jc w:val="center"/>
              <w:rPr>
                <w:b/>
                <w:bCs/>
              </w:rPr>
            </w:pPr>
            <w:r>
              <w:rPr>
                <w:b/>
                <w:bCs/>
              </w:rPr>
              <w:t xml:space="preserve">Các yếu tố</w:t>
            </w:r>
            <w:r>
              <w:rPr>
                <w:b/>
                <w:bCs/>
              </w:rPr>
            </w:r>
            <w:r>
              <w:rPr>
                <w:b/>
                <w:bCs/>
              </w:rPr>
            </w:r>
          </w:p>
        </w:tc>
        <w:tc>
          <w:tcPr>
            <w:tcBorders/>
            <w:tcW w:w="2234" w:type="dxa"/>
            <w:vAlign w:val="center"/>
            <w:textDirection w:val="lrTb"/>
            <w:noWrap w:val="false"/>
          </w:tcPr>
          <w:p>
            <w:pPr>
              <w:pBdr/>
              <w:spacing w:line="283" w:lineRule="atLeast"/>
              <w:ind/>
              <w:jc w:val="center"/>
              <w:rPr>
                <w:b/>
                <w:bCs/>
              </w:rPr>
            </w:pPr>
            <w:r>
              <w:rPr>
                <w:b/>
                <w:bCs/>
              </w:rPr>
              <w:t xml:space="preserve">Thông tin TSTĐ</w:t>
            </w:r>
            <w:r>
              <w:rPr>
                <w:b/>
                <w:bCs/>
              </w:rPr>
            </w:r>
            <w:r>
              <w:rPr>
                <w:b/>
                <w:bCs/>
              </w:rPr>
            </w:r>
          </w:p>
        </w:tc>
        <w:tc>
          <w:tcPr>
            <w:tcBorders/>
            <w:tcW w:w="2268" w:type="dxa"/>
            <w:vAlign w:val="center"/>
            <w:textDirection w:val="lrTb"/>
            <w:noWrap w:val="false"/>
          </w:tcPr>
          <w:p>
            <w:pPr>
              <w:pBdr/>
              <w:spacing w:line="283" w:lineRule="atLeast"/>
              <w:ind/>
              <w:jc w:val="center"/>
              <w:rPr>
                <w:b/>
                <w:bCs/>
              </w:rPr>
            </w:pPr>
            <w:r>
              <w:rPr>
                <w:b/>
                <w:bCs/>
              </w:rPr>
              <w:t xml:space="preserve">Thông tin khảo sát</w:t>
            </w:r>
            <w:r>
              <w:rPr>
                <w:b/>
                <w:bCs/>
              </w:rPr>
            </w:r>
            <w:r>
              <w:rPr>
                <w:b/>
                <w:bCs/>
              </w:rPr>
            </w:r>
          </w:p>
        </w:tc>
        <w:tc>
          <w:tcPr>
            <w:tcBorders/>
            <w:tcW w:w="1371" w:type="dxa"/>
            <w:vAlign w:val="center"/>
            <w:textDirection w:val="lrTb"/>
            <w:noWrap w:val="false"/>
          </w:tcPr>
          <w:p>
            <w:pPr>
              <w:pBdr/>
              <w:spacing w:line="283" w:lineRule="atLeast"/>
              <w:ind/>
              <w:jc w:val="center"/>
              <w:rPr>
                <w:b/>
                <w:bCs/>
              </w:rPr>
            </w:pPr>
            <w:r>
              <w:rPr>
                <w:b/>
                <w:bCs/>
              </w:rPr>
              <w:t xml:space="preserve">Chênh lệch</w:t>
            </w:r>
            <w:r>
              <w:rPr>
                <w:b/>
                <w:bCs/>
              </w:rPr>
            </w:r>
            <w:r>
              <w:rPr>
                <w:b/>
                <w:bCs/>
              </w:rPr>
            </w:r>
          </w:p>
        </w:tc>
        <w:tc>
          <w:tcPr>
            <w:tcBorders/>
            <w:tcW w:w="1672" w:type="dxa"/>
            <w:vAlign w:val="center"/>
            <w:textDirection w:val="lrTb"/>
            <w:noWrap w:val="false"/>
          </w:tcPr>
          <w:p>
            <w:pPr>
              <w:pBdr/>
              <w:spacing w:line="283" w:lineRule="atLeast"/>
              <w:ind/>
              <w:jc w:val="center"/>
              <w:rPr>
                <w:b/>
                <w:bCs/>
              </w:rPr>
            </w:pPr>
            <w:r>
              <w:rPr>
                <w:b/>
                <w:bCs/>
              </w:rPr>
              <w:t xml:space="preserve">Nguyên nhân</w:t>
            </w:r>
            <w:r>
              <w:rPr>
                <w:b/>
                <w:bCs/>
              </w:rPr>
            </w:r>
            <w:r>
              <w:rPr>
                <w:b/>
                <w:bCs/>
              </w:rPr>
            </w:r>
          </w:p>
        </w:tc>
      </w:tr>
      <w:tr>
        <w:trPr>
          <w:jc w:val="center"/>
        </w:trPr>
        <w:tc>
          <w:tcPr>
            <w:tcBorders/>
            <w:tcW w:w="675" w:type="dxa"/>
            <w:vAlign w:val="center"/>
            <w:textDirection w:val="lrTb"/>
            <w:noWrap w:val="false"/>
          </w:tcPr>
          <w:p>
            <w:pPr>
              <w:pBdr/>
              <w:spacing w:line="283" w:lineRule="atLeast"/>
              <w:ind/>
              <w:jc w:val="center"/>
              <w:rPr/>
            </w:pPr>
            <w:r>
              <w:t xml:space="preserve">1</w:t>
            </w:r>
            <w:r/>
          </w:p>
        </w:tc>
        <w:tc>
          <w:tcPr>
            <w:tcBorders/>
            <w:tcW w:w="1663" w:type="dxa"/>
            <w:vAlign w:val="center"/>
            <w:textDirection w:val="lrTb"/>
            <w:noWrap w:val="false"/>
          </w:tcPr>
          <w:p>
            <w:pPr>
              <w:pBdr/>
              <w:spacing w:line="283" w:lineRule="atLeast"/>
              <w:ind/>
              <w:jc w:val="center"/>
              <w:rPr/>
            </w:pPr>
            <w:r>
              <w:t xml:space="preserve">Địa chỉ trên sổ</w:t>
            </w:r>
            <w:r/>
          </w:p>
        </w:tc>
        <w:tc>
          <w:tcPr>
            <w:tcBorders/>
            <w:tcW w:w="2234" w:type="dxa"/>
            <w:vAlign w:val="center"/>
            <w:textDirection w:val="lrTb"/>
            <w:noWrap w:val="false"/>
          </w:tcPr>
          <w:p>
            <w:pPr>
              <w:pBdr/>
              <w:spacing w:line="283" w:lineRule="atLeast"/>
              <w:ind/>
              <w:jc w:val="both"/>
              <w:rPr>
                <w:b w:val="0"/>
                <w:bCs w:val="0"/>
              </w:rPr>
            </w:pPr>
            <w:r>
              <w:rPr>
                <w:b w:val="0"/>
                <w:bCs w:val="0"/>
              </w:rPr>
            </w:r>
            <w:r>
              <w:rPr>
                <w:rFonts w:ascii="Times New Roman" w:hAnsi="Times New Roman" w:eastAsia="Times New Roman" w:cs="Times New Roman"/>
                <w:b w:val="0"/>
                <w:bCs w:val="0"/>
                <w:color w:val="000000"/>
                <w:sz w:val="24"/>
              </w:rPr>
              <w:t xml:space="preserve">Số 50 Hàng Bạc, Phường Hàng Bạc, Quận Hoàn Kiếm, Thành phố Hà Nội (nay là Phường Hoàn Kiếm, thành phố Hà Nội)</w:t>
            </w:r>
            <w:r>
              <w:t xml:space="preserve"> </w:t>
            </w:r>
            <w:r>
              <w:rPr>
                <w:b w:val="0"/>
                <w:bCs w:val="0"/>
              </w:rPr>
            </w:r>
            <w:r>
              <w:rPr>
                <w:b w:val="0"/>
                <w:bCs w:val="0"/>
              </w:rPr>
            </w:r>
          </w:p>
        </w:tc>
        <w:tc>
          <w:tcPr>
            <w:tcBorders/>
            <w:tcW w:w="2268" w:type="dxa"/>
            <w:vAlign w:val="center"/>
            <w:textDirection w:val="lrTb"/>
            <w:noWrap w:val="false"/>
          </w:tcPr>
          <w:p>
            <w:pPr>
              <w:pBdr/>
              <w:spacing w:line="283" w:lineRule="atLeast"/>
              <w:ind/>
              <w:jc w:val="both"/>
              <w:rPr>
                <w:b w:val="0"/>
                <w:bCs w:val="0"/>
              </w:rPr>
            </w:pPr>
            <w:r>
              <w:rPr>
                <w:b w:val="0"/>
                <w:bCs w:val="0"/>
              </w:rPr>
            </w:r>
            <w:r>
              <w:rPr>
                <w:rFonts w:ascii="Times New Roman" w:hAnsi="Times New Roman" w:eastAsia="Times New Roman" w:cs="Times New Roman"/>
                <w:b w:val="0"/>
                <w:bCs w:val="0"/>
                <w:color w:val="000000"/>
                <w:sz w:val="24"/>
              </w:rPr>
              <w:t xml:space="preserve">Số 50 Hàng Bạc, Phường Hoàn Kiếm, thành phố Hà Nội</w:t>
            </w:r>
            <w:r>
              <w:rPr>
                <w:b w:val="0"/>
                <w:bCs w:val="0"/>
              </w:rPr>
            </w:r>
            <w:r>
              <w:rPr>
                <w:b w:val="0"/>
                <w:bCs w:val="0"/>
              </w:rPr>
            </w:r>
          </w:p>
        </w:tc>
        <w:tc>
          <w:tcPr>
            <w:tcBorders/>
            <w:tcW w:w="1371" w:type="dxa"/>
            <w:vAlign w:val="center"/>
            <w:textDirection w:val="lrTb"/>
            <w:noWrap w:val="false"/>
          </w:tcPr>
          <w:p>
            <w:pPr>
              <w:pBdr/>
              <w:spacing w:line="283" w:lineRule="atLeast"/>
              <w:ind/>
              <w:jc w:val="center"/>
              <w:rPr/>
            </w:pPr>
            <w:r>
              <w:t xml:space="preserve">Có</w:t>
            </w:r>
            <w:r/>
          </w:p>
        </w:tc>
        <w:tc>
          <w:tcPr>
            <w:tcBorders/>
            <w:tcW w:w="1672" w:type="dxa"/>
            <w:vAlign w:val="center"/>
            <w:textDirection w:val="lrTb"/>
            <w:noWrap w:val="false"/>
          </w:tcPr>
          <w:p>
            <w:pPr>
              <w:pBdr/>
              <w:spacing w:line="283" w:lineRule="atLeast"/>
              <w:ind/>
              <w:jc w:val="center"/>
              <w:rPr/>
            </w:pPr>
            <w:r>
              <w:t xml:space="preserve">Sau sáp nhập</w:t>
            </w:r>
            <w:r/>
          </w:p>
        </w:tc>
      </w:tr>
      <w:tr>
        <w:trPr>
          <w:jc w:val="center"/>
        </w:trPr>
        <w:tc>
          <w:tcPr>
            <w:tcBorders/>
            <w:tcW w:w="675" w:type="dxa"/>
            <w:vAlign w:val="center"/>
            <w:textDirection w:val="lrTb"/>
            <w:noWrap w:val="false"/>
          </w:tcPr>
          <w:p>
            <w:pPr>
              <w:pBdr/>
              <w:spacing w:line="283" w:lineRule="atLeast"/>
              <w:ind/>
              <w:jc w:val="center"/>
              <w:rPr/>
            </w:pPr>
            <w:r>
              <w:t xml:space="preserve">2</w:t>
            </w:r>
            <w:r/>
          </w:p>
        </w:tc>
        <w:tc>
          <w:tcPr>
            <w:tcBorders/>
            <w:tcW w:w="1663" w:type="dxa"/>
            <w:vAlign w:val="center"/>
            <w:textDirection w:val="lrTb"/>
            <w:noWrap w:val="false"/>
          </w:tcPr>
          <w:p>
            <w:pPr>
              <w:pBdr/>
              <w:spacing w:line="283" w:lineRule="atLeast"/>
              <w:ind/>
              <w:jc w:val="center"/>
              <w:rPr/>
            </w:pPr>
            <w:r>
              <w:t xml:space="preserve">Pháp lý</w:t>
            </w:r>
            <w:r/>
          </w:p>
        </w:tc>
        <w:tc>
          <w:tcPr>
            <w:tcBorders/>
            <w:tcW w:w="2234" w:type="dxa"/>
            <w:vAlign w:val="center"/>
            <w:textDirection w:val="lrTb"/>
            <w:noWrap w:val="false"/>
          </w:tcPr>
          <w:p>
            <w:pPr>
              <w:pBdr/>
              <w:spacing w:line="283" w:lineRule="atLeast"/>
              <w:ind/>
              <w:jc w:val="center"/>
              <w:rPr/>
            </w:pPr>
            <w:r>
              <w:t xml:space="preserve">Giấy chứng nhận quyền sử dụng đất, quyền sở hữu nhà ở và tài sản gắn liền với đất</w:t>
            </w:r>
            <w:r/>
          </w:p>
        </w:tc>
        <w:tc>
          <w:tcPr>
            <w:tcBorders/>
            <w:tcW w:w="2268" w:type="dxa"/>
            <w:vAlign w:val="center"/>
            <w:textDirection w:val="lrTb"/>
            <w:noWrap w:val="false"/>
          </w:tcPr>
          <w:p>
            <w:pPr>
              <w:pBdr/>
              <w:spacing w:line="283" w:lineRule="atLeast"/>
              <w:ind/>
              <w:jc w:val="center"/>
              <w:rPr/>
            </w:pPr>
            <w:r>
              <w:t xml:space="preserve">Giấy chứng nhận quyền sử dụng đất, quyền sở hữu nhà ở và tài sản gắn liền với đất ✔</w:t>
            </w:r>
            <w:r/>
          </w:p>
        </w:tc>
        <w:tc>
          <w:tcPr>
            <w:tcBorders/>
            <w:tcW w:w="1371" w:type="dxa"/>
            <w:vAlign w:val="center"/>
            <w:textDirection w:val="lrTb"/>
            <w:noWrap w:val="false"/>
          </w:tcPr>
          <w:p>
            <w:pPr>
              <w:pBdr/>
              <w:spacing w:line="283" w:lineRule="atLeast"/>
              <w:ind/>
              <w:jc w:val="center"/>
              <w:rPr/>
            </w:pPr>
            <w:r>
              <w:t xml:space="preserve">Không</w:t>
            </w:r>
            <w:r/>
          </w:p>
        </w:tc>
        <w:tc>
          <w:tcPr>
            <w:tcBorders/>
            <w:tcW w:w="1672" w:type="dxa"/>
            <w:vAlign w:val="center"/>
            <w:textDirection w:val="lrTb"/>
            <w:noWrap w:val="false"/>
          </w:tcPr>
          <w:p>
            <w:pPr>
              <w:pBdr/>
              <w:spacing w:line="283" w:lineRule="atLeast"/>
              <w:ind/>
              <w:jc w:val="center"/>
              <w:rPr/>
            </w:pPr>
            <w:r/>
            <w:r/>
          </w:p>
        </w:tc>
      </w:tr>
      <w:tr>
        <w:trPr>
          <w:jc w:val="center"/>
        </w:trPr>
        <w:tc>
          <w:tcPr>
            <w:tcBorders/>
            <w:tcW w:w="675" w:type="dxa"/>
            <w:vAlign w:val="center"/>
            <w:textDirection w:val="lrTb"/>
            <w:noWrap w:val="false"/>
          </w:tcPr>
          <w:p>
            <w:pPr>
              <w:pBdr/>
              <w:spacing w:line="283" w:lineRule="atLeast"/>
              <w:ind/>
              <w:jc w:val="center"/>
              <w:rPr/>
            </w:pPr>
            <w:r>
              <w:t xml:space="preserve">3</w:t>
            </w:r>
            <w:r/>
          </w:p>
        </w:tc>
        <w:tc>
          <w:tcPr>
            <w:tcBorders/>
            <w:tcW w:w="1663" w:type="dxa"/>
            <w:vAlign w:val="center"/>
            <w:textDirection w:val="lrTb"/>
            <w:noWrap w:val="false"/>
          </w:tcPr>
          <w:p>
            <w:pPr>
              <w:pBdr/>
              <w:spacing w:line="283" w:lineRule="atLeast"/>
              <w:ind/>
              <w:jc w:val="center"/>
              <w:rPr/>
            </w:pPr>
            <w:r>
              <w:t xml:space="preserve">Loại đất</w:t>
            </w:r>
            <w:r/>
          </w:p>
        </w:tc>
        <w:tc>
          <w:tcPr>
            <w:tcBorders/>
            <w:tcW w:w="2234" w:type="dxa"/>
            <w:vAlign w:val="center"/>
            <w:textDirection w:val="lrTb"/>
            <w:noWrap w:val="false"/>
          </w:tcPr>
          <w:p>
            <w:pPr>
              <w:pBdr/>
              <w:spacing w:line="283" w:lineRule="atLeast"/>
              <w:ind/>
              <w:jc w:val="center"/>
              <w:rPr/>
            </w:pPr>
            <w:r>
              <w:t xml:space="preserve">Đất ở tại đô thị</w:t>
            </w:r>
            <w:r/>
          </w:p>
        </w:tc>
        <w:tc>
          <w:tcPr>
            <w:tcBorders/>
            <w:tcW w:w="2268" w:type="dxa"/>
            <w:vAlign w:val="center"/>
            <w:textDirection w:val="lrTb"/>
            <w:noWrap w:val="false"/>
          </w:tcPr>
          <w:p>
            <w:pPr>
              <w:pBdr/>
              <w:spacing w:line="283" w:lineRule="atLeast"/>
              <w:ind/>
              <w:jc w:val="center"/>
              <w:rPr/>
            </w:pPr>
            <w:r>
              <w:t xml:space="preserve">Đất ở tại đô thị ✔</w:t>
            </w:r>
            <w:r/>
          </w:p>
        </w:tc>
        <w:tc>
          <w:tcPr>
            <w:tcBorders/>
            <w:tcW w:w="1371" w:type="dxa"/>
            <w:vAlign w:val="center"/>
            <w:textDirection w:val="lrTb"/>
            <w:noWrap w:val="false"/>
          </w:tcPr>
          <w:p>
            <w:pPr>
              <w:pBdr/>
              <w:spacing w:line="283" w:lineRule="atLeast"/>
              <w:ind/>
              <w:jc w:val="center"/>
              <w:rPr/>
            </w:pPr>
            <w:r>
              <w:t xml:space="preserve">Không</w:t>
            </w:r>
            <w:r/>
          </w:p>
        </w:tc>
        <w:tc>
          <w:tcPr>
            <w:tcBorders/>
            <w:tcW w:w="1672" w:type="dxa"/>
            <w:vAlign w:val="center"/>
            <w:textDirection w:val="lrTb"/>
            <w:noWrap w:val="false"/>
          </w:tcPr>
          <w:p>
            <w:pPr>
              <w:pBdr/>
              <w:spacing w:line="283" w:lineRule="atLeast"/>
              <w:ind/>
              <w:jc w:val="center"/>
              <w:rPr/>
            </w:pPr>
            <w:r/>
            <w:r/>
          </w:p>
        </w:tc>
      </w:tr>
      <w:tr>
        <w:trPr>
          <w:jc w:val="center"/>
        </w:trPr>
        <w:tc>
          <w:tcPr>
            <w:tcBorders/>
            <w:tcW w:w="675" w:type="dxa"/>
            <w:vAlign w:val="center"/>
            <w:textDirection w:val="lrTb"/>
            <w:noWrap w:val="false"/>
          </w:tcPr>
          <w:p>
            <w:pPr>
              <w:pBdr/>
              <w:spacing w:line="283" w:lineRule="atLeast"/>
              <w:ind/>
              <w:jc w:val="center"/>
              <w:rPr/>
            </w:pPr>
            <w:r>
              <w:t xml:space="preserve">4</w:t>
            </w:r>
            <w:r/>
          </w:p>
        </w:tc>
        <w:tc>
          <w:tcPr>
            <w:tcBorders/>
            <w:tcW w:w="1663" w:type="dxa"/>
            <w:vAlign w:val="center"/>
            <w:textDirection w:val="lrTb"/>
            <w:noWrap w:val="false"/>
          </w:tcPr>
          <w:p>
            <w:pPr>
              <w:pBdr/>
              <w:spacing w:line="283" w:lineRule="atLeast"/>
              <w:ind/>
              <w:jc w:val="center"/>
              <w:rPr/>
            </w:pPr>
            <w:r>
              <w:t xml:space="preserve">Thời hạn sử dụng</w:t>
            </w:r>
            <w:r/>
          </w:p>
        </w:tc>
        <w:tc>
          <w:tcPr>
            <w:tcBorders/>
            <w:tcW w:w="2234" w:type="dxa"/>
            <w:vAlign w:val="center"/>
            <w:textDirection w:val="lrTb"/>
            <w:noWrap w:val="false"/>
          </w:tcPr>
          <w:p>
            <w:pPr>
              <w:pBdr/>
              <w:spacing w:line="283" w:lineRule="atLeast"/>
              <w:ind/>
              <w:jc w:val="center"/>
              <w:rPr/>
            </w:pPr>
            <w:r>
              <w:t xml:space="preserve">Lâu dài</w:t>
            </w:r>
            <w:r/>
          </w:p>
        </w:tc>
        <w:tc>
          <w:tcPr>
            <w:tcBorders/>
            <w:tcW w:w="2268" w:type="dxa"/>
            <w:vAlign w:val="center"/>
            <w:textDirection w:val="lrTb"/>
            <w:noWrap w:val="false"/>
          </w:tcPr>
          <w:p>
            <w:pPr>
              <w:pBdr/>
              <w:spacing w:line="283" w:lineRule="atLeast"/>
              <w:ind/>
              <w:jc w:val="center"/>
              <w:rPr/>
            </w:pPr>
            <w:r>
              <w:t xml:space="preserve">Lâu dài ✔</w:t>
            </w:r>
            <w:r/>
          </w:p>
        </w:tc>
        <w:tc>
          <w:tcPr>
            <w:tcBorders/>
            <w:tcW w:w="1371" w:type="dxa"/>
            <w:vAlign w:val="center"/>
            <w:textDirection w:val="lrTb"/>
            <w:noWrap w:val="false"/>
          </w:tcPr>
          <w:p>
            <w:pPr>
              <w:pBdr/>
              <w:spacing w:line="283" w:lineRule="atLeast"/>
              <w:ind/>
              <w:jc w:val="center"/>
              <w:rPr/>
            </w:pPr>
            <w:r>
              <w:t xml:space="preserve">Không</w:t>
            </w:r>
            <w:r/>
          </w:p>
        </w:tc>
        <w:tc>
          <w:tcPr>
            <w:tcBorders/>
            <w:tcW w:w="1672" w:type="dxa"/>
            <w:vAlign w:val="center"/>
            <w:textDirection w:val="lrTb"/>
            <w:noWrap w:val="false"/>
          </w:tcPr>
          <w:p>
            <w:pPr>
              <w:pBdr/>
              <w:spacing w:line="283" w:lineRule="atLeast"/>
              <w:ind/>
              <w:jc w:val="center"/>
              <w:rPr/>
            </w:pPr>
            <w:r/>
            <w:r/>
          </w:p>
        </w:tc>
      </w:tr>
      <w:tr>
        <w:trPr>
          <w:jc w:val="center"/>
        </w:trPr>
        <w:tc>
          <w:tcPr>
            <w:tcBorders/>
            <w:tcW w:w="675" w:type="dxa"/>
            <w:vAlign w:val="center"/>
            <w:textDirection w:val="lrTb"/>
            <w:noWrap w:val="false"/>
          </w:tcPr>
          <w:p>
            <w:pPr>
              <w:pBdr/>
              <w:spacing w:line="283" w:lineRule="atLeast"/>
              <w:ind/>
              <w:jc w:val="center"/>
              <w:rPr/>
            </w:pPr>
            <w:r>
              <w:t xml:space="preserve">5</w:t>
            </w:r>
            <w:r/>
          </w:p>
        </w:tc>
        <w:tc>
          <w:tcPr>
            <w:tcBorders/>
            <w:tcW w:w="1663" w:type="dxa"/>
            <w:vAlign w:val="center"/>
            <w:textDirection w:val="lrTb"/>
            <w:noWrap w:val="false"/>
          </w:tcPr>
          <w:p>
            <w:pPr>
              <w:pBdr/>
              <w:spacing w:line="283" w:lineRule="atLeast"/>
              <w:ind/>
              <w:jc w:val="center"/>
              <w:rPr/>
            </w:pPr>
            <w:r>
              <w:t xml:space="preserve">Kết cấu mặt đường</w:t>
            </w:r>
            <w:r/>
          </w:p>
        </w:tc>
        <w:tc>
          <w:tcPr>
            <w:tcBorders/>
            <w:tcW w:w="2234" w:type="dxa"/>
            <w:vAlign w:val="center"/>
            <w:textDirection w:val="lrTb"/>
            <w:noWrap w:val="false"/>
          </w:tcPr>
          <w:p>
            <w:pPr>
              <w:pBdr/>
              <w:spacing w:line="283" w:lineRule="atLeast"/>
              <w:ind/>
              <w:jc w:val="center"/>
              <w:rPr/>
            </w:pPr>
            <w:r>
              <w:t xml:space="preserve">Đường nhựa có vỉa hè</w:t>
            </w:r>
            <w:r/>
          </w:p>
        </w:tc>
        <w:tc>
          <w:tcPr>
            <w:tcBorders/>
            <w:tcW w:w="2268" w:type="dxa"/>
            <w:vAlign w:val="center"/>
            <w:textDirection w:val="lrTb"/>
            <w:noWrap w:val="false"/>
          </w:tcPr>
          <w:p>
            <w:pPr>
              <w:pBdr/>
              <w:spacing w:line="283" w:lineRule="atLeast"/>
              <w:ind/>
              <w:jc w:val="center"/>
              <w:rPr/>
            </w:pPr>
            <w:r>
              <w:t xml:space="preserve">Đường nhựa có vỉa hè ✔</w:t>
            </w:r>
            <w:r/>
          </w:p>
        </w:tc>
        <w:tc>
          <w:tcPr>
            <w:tcBorders/>
            <w:tcW w:w="1371" w:type="dxa"/>
            <w:vAlign w:val="center"/>
            <w:textDirection w:val="lrTb"/>
            <w:noWrap w:val="false"/>
          </w:tcPr>
          <w:p>
            <w:pPr>
              <w:pBdr/>
              <w:spacing w:line="283" w:lineRule="atLeast"/>
              <w:ind/>
              <w:jc w:val="center"/>
              <w:rPr/>
            </w:pPr>
            <w:r>
              <w:t xml:space="preserve">Không</w:t>
            </w:r>
            <w:r/>
          </w:p>
        </w:tc>
        <w:tc>
          <w:tcPr>
            <w:tcBorders/>
            <w:tcW w:w="1672" w:type="dxa"/>
            <w:vAlign w:val="center"/>
            <w:textDirection w:val="lrTb"/>
            <w:noWrap w:val="false"/>
          </w:tcPr>
          <w:p>
            <w:pPr>
              <w:pBdr/>
              <w:spacing w:line="283" w:lineRule="atLeast"/>
              <w:ind/>
              <w:jc w:val="center"/>
              <w:rPr/>
            </w:pPr>
            <w:r/>
            <w:r/>
          </w:p>
        </w:tc>
      </w:tr>
      <w:tr>
        <w:trPr>
          <w:jc w:val="center"/>
        </w:trPr>
        <w:tc>
          <w:tcPr>
            <w:tcBorders/>
            <w:tcW w:w="675" w:type="dxa"/>
            <w:vAlign w:val="center"/>
            <w:textDirection w:val="lrTb"/>
            <w:noWrap w:val="false"/>
          </w:tcPr>
          <w:p>
            <w:pPr>
              <w:pBdr/>
              <w:spacing w:line="283" w:lineRule="atLeast"/>
              <w:ind/>
              <w:jc w:val="center"/>
              <w:rPr/>
            </w:pPr>
            <w:r>
              <w:t xml:space="preserve">6</w:t>
            </w:r>
            <w:r/>
          </w:p>
        </w:tc>
        <w:tc>
          <w:tcPr>
            <w:tcBorders/>
            <w:tcW w:w="1663" w:type="dxa"/>
            <w:vAlign w:val="center"/>
            <w:textDirection w:val="lrTb"/>
            <w:noWrap w:val="false"/>
          </w:tcPr>
          <w:p>
            <w:pPr>
              <w:pBdr/>
              <w:spacing w:line="283" w:lineRule="atLeast"/>
              <w:ind/>
              <w:jc w:val="center"/>
              <w:rPr/>
            </w:pPr>
            <w:r>
              <w:t xml:space="preserve">Diện tích</w:t>
            </w:r>
            <w:r/>
          </w:p>
        </w:tc>
        <w:tc>
          <w:tcPr>
            <w:tcBorders/>
            <w:tcW w:w="2234" w:type="dxa"/>
            <w:vAlign w:val="center"/>
            <w:textDirection w:val="lrTb"/>
            <w:noWrap w:val="false"/>
          </w:tcPr>
          <w:p>
            <w:pPr>
              <w:pBdr/>
              <w:spacing w:line="283" w:lineRule="atLeast"/>
              <w:ind/>
              <w:jc w:val="center"/>
              <w:rPr/>
            </w:pPr>
            <w:r>
              <w:t xml:space="preserve">24,1</w:t>
            </w:r>
            <w:r/>
          </w:p>
        </w:tc>
        <w:tc>
          <w:tcPr>
            <w:tcBorders/>
            <w:tcW w:w="2268" w:type="dxa"/>
            <w:vAlign w:val="center"/>
            <w:textDirection w:val="lrTb"/>
            <w:noWrap w:val="false"/>
          </w:tcPr>
          <w:p>
            <w:pPr>
              <w:pBdr/>
              <w:spacing w:line="283" w:lineRule="atLeast"/>
              <w:ind/>
              <w:jc w:val="center"/>
              <w:rPr/>
            </w:pPr>
            <w:r>
              <w:t xml:space="preserve">24,1 ✔</w:t>
            </w:r>
            <w:r/>
          </w:p>
        </w:tc>
        <w:tc>
          <w:tcPr>
            <w:tcBorders/>
            <w:tcW w:w="1371" w:type="dxa"/>
            <w:vAlign w:val="center"/>
            <w:textDirection w:val="lrTb"/>
            <w:noWrap w:val="false"/>
          </w:tcPr>
          <w:p>
            <w:pPr>
              <w:pBdr/>
              <w:spacing w:line="283" w:lineRule="atLeast"/>
              <w:ind/>
              <w:jc w:val="center"/>
              <w:rPr/>
            </w:pPr>
            <w:r>
              <w:t xml:space="preserve">0</w:t>
            </w:r>
            <w:r/>
          </w:p>
        </w:tc>
        <w:tc>
          <w:tcPr>
            <w:tcBorders/>
            <w:tcW w:w="1672" w:type="dxa"/>
            <w:vAlign w:val="center"/>
            <w:textDirection w:val="lrTb"/>
            <w:noWrap w:val="false"/>
          </w:tcPr>
          <w:p>
            <w:pPr>
              <w:pBdr/>
              <w:spacing w:line="283" w:lineRule="atLeast"/>
              <w:ind/>
              <w:jc w:val="center"/>
              <w:rPr/>
            </w:pPr>
            <w:r/>
            <w:r/>
          </w:p>
        </w:tc>
      </w:tr>
      <w:tr>
        <w:trPr>
          <w:jc w:val="center"/>
        </w:trPr>
        <w:tc>
          <w:tcPr>
            <w:tcBorders/>
            <w:tcW w:w="675" w:type="dxa"/>
            <w:vAlign w:val="center"/>
            <w:textDirection w:val="lrTb"/>
            <w:noWrap w:val="false"/>
          </w:tcPr>
          <w:p>
            <w:pPr>
              <w:pBdr/>
              <w:spacing w:line="283" w:lineRule="atLeast"/>
              <w:ind/>
              <w:jc w:val="center"/>
              <w:rPr/>
            </w:pPr>
            <w:r>
              <w:t xml:space="preserve">7</w:t>
            </w:r>
            <w:r/>
          </w:p>
        </w:tc>
        <w:tc>
          <w:tcPr>
            <w:tcBorders/>
            <w:tcW w:w="1663" w:type="dxa"/>
            <w:vAlign w:val="center"/>
            <w:textDirection w:val="lrTb"/>
            <w:noWrap w:val="false"/>
          </w:tcPr>
          <w:p>
            <w:pPr>
              <w:pBdr/>
              <w:spacing w:line="283" w:lineRule="atLeast"/>
              <w:ind/>
              <w:jc w:val="center"/>
              <w:rPr/>
            </w:pPr>
            <w:r>
              <w:t xml:space="preserve">Mặt tiền</w:t>
            </w:r>
            <w:r/>
          </w:p>
        </w:tc>
        <w:tc>
          <w:tcPr>
            <w:tcBorders/>
            <w:tcW w:w="2234" w:type="dxa"/>
            <w:vAlign w:val="center"/>
            <w:textDirection w:val="lrTb"/>
            <w:noWrap w:val="false"/>
          </w:tcPr>
          <w:p>
            <w:pPr>
              <w:pBdr/>
              <w:spacing w:line="283" w:lineRule="atLeast"/>
              <w:ind/>
              <w:jc w:val="center"/>
              <w:rPr/>
            </w:pPr>
            <w:r>
              <w:t xml:space="preserve">2,94</w:t>
            </w:r>
            <w:r/>
          </w:p>
        </w:tc>
        <w:tc>
          <w:tcPr>
            <w:tcBorders/>
            <w:tcW w:w="2268" w:type="dxa"/>
            <w:vAlign w:val="center"/>
            <w:textDirection w:val="lrTb"/>
            <w:noWrap w:val="false"/>
          </w:tcPr>
          <w:p>
            <w:pPr>
              <w:pBdr/>
              <w:spacing w:line="283" w:lineRule="atLeast"/>
              <w:ind/>
              <w:jc w:val="center"/>
              <w:rPr/>
            </w:pPr>
            <w:r>
              <w:t xml:space="preserve">2,94 ✔</w:t>
            </w:r>
            <w:r/>
          </w:p>
        </w:tc>
        <w:tc>
          <w:tcPr>
            <w:tcBorders/>
            <w:tcW w:w="1371" w:type="dxa"/>
            <w:vAlign w:val="center"/>
            <w:textDirection w:val="lrTb"/>
            <w:noWrap w:val="false"/>
          </w:tcPr>
          <w:p>
            <w:pPr>
              <w:pBdr/>
              <w:spacing w:line="283" w:lineRule="atLeast"/>
              <w:ind/>
              <w:jc w:val="center"/>
              <w:rPr/>
            </w:pPr>
            <w:r>
              <w:t xml:space="preserve">0</w:t>
            </w:r>
            <w:r/>
          </w:p>
        </w:tc>
        <w:tc>
          <w:tcPr>
            <w:tcBorders/>
            <w:tcW w:w="1672" w:type="dxa"/>
            <w:vAlign w:val="center"/>
            <w:textDirection w:val="lrTb"/>
            <w:noWrap w:val="false"/>
          </w:tcPr>
          <w:p>
            <w:pPr>
              <w:pBdr/>
              <w:spacing w:line="283" w:lineRule="atLeast"/>
              <w:ind/>
              <w:jc w:val="center"/>
              <w:rPr/>
            </w:pPr>
            <w:r/>
            <w:r/>
          </w:p>
        </w:tc>
      </w:tr>
      <w:tr>
        <w:trPr>
          <w:jc w:val="center"/>
        </w:trPr>
        <w:tc>
          <w:tcPr>
            <w:tcBorders/>
            <w:tcW w:w="675" w:type="dxa"/>
            <w:vAlign w:val="center"/>
            <w:textDirection w:val="lrTb"/>
            <w:noWrap w:val="false"/>
          </w:tcPr>
          <w:p>
            <w:pPr>
              <w:pBdr/>
              <w:spacing w:line="283" w:lineRule="atLeast"/>
              <w:ind/>
              <w:jc w:val="center"/>
              <w:rPr/>
            </w:pPr>
            <w:r>
              <w:t xml:space="preserve">8</w:t>
            </w:r>
            <w:r/>
          </w:p>
        </w:tc>
        <w:tc>
          <w:tcPr>
            <w:tcBorders/>
            <w:tcW w:w="1663" w:type="dxa"/>
            <w:vAlign w:val="center"/>
            <w:textDirection w:val="lrTb"/>
            <w:noWrap w:val="false"/>
          </w:tcPr>
          <w:p>
            <w:pPr>
              <w:pBdr/>
              <w:spacing w:line="283" w:lineRule="atLeast"/>
              <w:ind/>
              <w:jc w:val="center"/>
              <w:rPr/>
            </w:pPr>
            <w:r>
              <w:t xml:space="preserve">Mặt tiếp giáp</w:t>
            </w:r>
            <w:r/>
          </w:p>
        </w:tc>
        <w:tc>
          <w:tcPr>
            <w:tcBorders/>
            <w:tcW w:w="2234" w:type="dxa"/>
            <w:vAlign w:val="center"/>
            <w:textDirection w:val="lrTb"/>
            <w:noWrap w:val="false"/>
          </w:tcPr>
          <w:p>
            <w:pPr>
              <w:pBdr/>
              <w:spacing w:line="283" w:lineRule="atLeast"/>
              <w:ind/>
              <w:jc w:val="center"/>
              <w:rPr/>
            </w:pPr>
            <w:r>
              <w:t xml:space="preserve">Tiếp giáp góc 1 mặt đường, phố + 1 mặt ngõ</w:t>
            </w:r>
            <w:r/>
          </w:p>
        </w:tc>
        <w:tc>
          <w:tcPr>
            <w:tcBorders/>
            <w:tcW w:w="2268" w:type="dxa"/>
            <w:vAlign w:val="center"/>
            <w:textDirection w:val="lrTb"/>
            <w:noWrap w:val="false"/>
          </w:tcPr>
          <w:p>
            <w:pPr>
              <w:pBdr/>
              <w:spacing w:line="283" w:lineRule="atLeast"/>
              <w:ind/>
              <w:jc w:val="center"/>
              <w:rPr/>
            </w:pPr>
            <w:r>
              <w:t xml:space="preserve">Tiếp giáp góc 1 mặt đường, phố + 1 mặt ngõ ✔</w:t>
            </w:r>
            <w:r/>
          </w:p>
        </w:tc>
        <w:tc>
          <w:tcPr>
            <w:tcBorders/>
            <w:tcW w:w="1371" w:type="dxa"/>
            <w:vAlign w:val="center"/>
            <w:textDirection w:val="lrTb"/>
            <w:noWrap w:val="false"/>
          </w:tcPr>
          <w:p>
            <w:pPr>
              <w:pBdr/>
              <w:spacing w:line="283" w:lineRule="atLeast"/>
              <w:ind/>
              <w:jc w:val="center"/>
              <w:rPr/>
            </w:pPr>
            <w:r>
              <w:t xml:space="preserve">Không</w:t>
            </w:r>
            <w:r/>
          </w:p>
        </w:tc>
        <w:tc>
          <w:tcPr>
            <w:tcBorders/>
            <w:tcW w:w="1672" w:type="dxa"/>
            <w:vAlign w:val="center"/>
            <w:textDirection w:val="lrTb"/>
            <w:noWrap w:val="false"/>
          </w:tcPr>
          <w:p>
            <w:pPr>
              <w:pBdr/>
              <w:spacing w:line="283" w:lineRule="atLeast"/>
              <w:ind/>
              <w:jc w:val="center"/>
              <w:rPr/>
            </w:pPr>
            <w:r/>
            <w:r/>
          </w:p>
        </w:tc>
      </w:tr>
      <w:tr>
        <w:trPr>
          <w:jc w:val="center"/>
        </w:trPr>
        <w:tc>
          <w:tcPr>
            <w:tcBorders/>
            <w:tcW w:w="675" w:type="dxa"/>
            <w:vAlign w:val="center"/>
            <w:textDirection w:val="lrTb"/>
            <w:noWrap w:val="false"/>
          </w:tcPr>
          <w:p>
            <w:pPr>
              <w:pBdr/>
              <w:spacing w:line="283" w:lineRule="atLeast"/>
              <w:ind/>
              <w:jc w:val="center"/>
              <w:rPr/>
            </w:pPr>
            <w:r>
              <w:t xml:space="preserve">9</w:t>
            </w:r>
            <w:r/>
          </w:p>
        </w:tc>
        <w:tc>
          <w:tcPr>
            <w:tcBorders/>
            <w:tcW w:w="1663" w:type="dxa"/>
            <w:vAlign w:val="center"/>
            <w:textDirection w:val="lrTb"/>
            <w:noWrap w:val="false"/>
          </w:tcPr>
          <w:p>
            <w:pPr>
              <w:pBdr/>
              <w:spacing w:line="283" w:lineRule="atLeast"/>
              <w:ind/>
              <w:jc w:val="center"/>
              <w:rPr/>
            </w:pPr>
            <w:r>
              <w:t xml:space="preserve">Hình dạng thửa đất</w:t>
            </w:r>
            <w:r/>
          </w:p>
        </w:tc>
        <w:tc>
          <w:tcPr>
            <w:tcBorders/>
            <w:tcW w:w="2234" w:type="dxa"/>
            <w:vAlign w:val="center"/>
            <w:textDirection w:val="lrTb"/>
            <w:noWrap w:val="false"/>
          </w:tcPr>
          <w:p>
            <w:pPr>
              <w:pBdr/>
              <w:spacing w:line="283" w:lineRule="atLeast"/>
              <w:ind/>
              <w:jc w:val="center"/>
              <w:rPr/>
            </w:pPr>
            <w:r>
              <w:t xml:space="preserve">Hình chữ nhật</w:t>
            </w:r>
            <w:r/>
          </w:p>
        </w:tc>
        <w:tc>
          <w:tcPr>
            <w:tcBorders/>
            <w:tcW w:w="2268" w:type="dxa"/>
            <w:vAlign w:val="center"/>
            <w:textDirection w:val="lrTb"/>
            <w:noWrap w:val="false"/>
          </w:tcPr>
          <w:p>
            <w:pPr>
              <w:pBdr/>
              <w:spacing w:line="283" w:lineRule="atLeast"/>
              <w:ind/>
              <w:jc w:val="center"/>
              <w:rPr/>
            </w:pPr>
            <w:r>
              <w:t xml:space="preserve">Hình chữ nhật ✔</w:t>
            </w:r>
            <w:r/>
          </w:p>
        </w:tc>
        <w:tc>
          <w:tcPr>
            <w:tcBorders/>
            <w:tcW w:w="1371" w:type="dxa"/>
            <w:vAlign w:val="center"/>
            <w:textDirection w:val="lrTb"/>
            <w:noWrap w:val="false"/>
          </w:tcPr>
          <w:p>
            <w:pPr>
              <w:pBdr/>
              <w:spacing w:line="283" w:lineRule="atLeast"/>
              <w:ind/>
              <w:jc w:val="center"/>
              <w:rPr/>
            </w:pPr>
            <w:r>
              <w:t xml:space="preserve">Không</w:t>
            </w:r>
            <w:r/>
          </w:p>
        </w:tc>
        <w:tc>
          <w:tcPr>
            <w:tcBorders/>
            <w:tcW w:w="1672" w:type="dxa"/>
            <w:vAlign w:val="center"/>
            <w:textDirection w:val="lrTb"/>
            <w:noWrap w:val="false"/>
          </w:tcPr>
          <w:p>
            <w:pPr>
              <w:pBdr/>
              <w:spacing w:line="283" w:lineRule="atLeast"/>
              <w:ind/>
              <w:jc w:val="center"/>
              <w:rPr/>
            </w:pPr>
            <w:r/>
            <w:r/>
          </w:p>
        </w:tc>
      </w:tr>
    </w:tbl>
    <w:p>
      <w:pPr>
        <w:pBdr/>
        <w:spacing/>
        <w:ind/>
        <w:rPr>
          <w:b/>
          <w:bCs/>
          <w:sz w:val="14"/>
          <w:szCs w:val="14"/>
        </w:rPr>
      </w:pPr>
      <w:r>
        <w:rPr>
          <w:b/>
          <w:bCs/>
          <w:sz w:val="14"/>
          <w:szCs w:val="14"/>
        </w:rPr>
      </w:r>
      <w:r>
        <w:rPr>
          <w:b/>
          <w:bCs/>
          <w:sz w:val="14"/>
          <w:szCs w:val="14"/>
        </w:rPr>
      </w:r>
      <w:r>
        <w:rPr>
          <w:b/>
          <w:bCs/>
          <w:sz w:val="14"/>
          <w:szCs w:val="14"/>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sz w:val="16"/>
          <w:szCs w:val="16"/>
          <w:u w:val="single"/>
        </w:rPr>
      </w:pPr>
      <w:r>
        <w:rPr>
          <w:b/>
          <w:bCs/>
          <w:sz w:val="16"/>
          <w:szCs w:val="16"/>
          <w:u w:val="single"/>
        </w:rPr>
      </w:r>
      <w:r>
        <w:rPr>
          <w:b/>
          <w:bCs/>
          <w:sz w:val="16"/>
          <w:szCs w:val="16"/>
          <w:u w:val="single"/>
        </w:rPr>
      </w:r>
      <w:r>
        <w:rPr>
          <w:b/>
          <w:bCs/>
          <w:sz w:val="16"/>
          <w:szCs w:val="16"/>
          <w:u w:val="single"/>
        </w:rPr>
      </w:r>
    </w:p>
    <w:tbl>
      <w:tblPr>
        <w:tblW w:w="4949"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89"/>
        <w:gridCol w:w="7105"/>
        <w:gridCol w:w="992"/>
        <w:gridCol w:w="1134"/>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TT</w:t>
            </w:r>
            <w:r>
              <w:rPr>
                <w:b/>
                <w:bCs/>
                <w:lang w:eastAsia="ko-KR"/>
              </w:rPr>
            </w:r>
            <w:r>
              <w:rPr>
                <w:b/>
                <w:bCs/>
                <w:lang w:eastAsia="ko-KR"/>
              </w:rPr>
            </w:r>
          </w:p>
        </w:tc>
        <w:tc>
          <w:tcPr>
            <w:tcBorders/>
            <w:tcMar>
              <w:left w:w="45" w:type="dxa"/>
              <w:top w:w="0" w:type="dxa"/>
              <w:right w:w="45" w:type="dxa"/>
              <w:bottom w:w="0" w:type="dxa"/>
            </w:tcMar>
            <w:tcW w:w="7105" w:type="dxa"/>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992" w:type="dxa"/>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134" w:type="dxa"/>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7105" w:type="dxa"/>
            <w:vAlign w:val="center"/>
            <w:textDirection w:val="lrTb"/>
            <w:noWrap w:val="false"/>
          </w:tcPr>
          <w:p>
            <w:pPr>
              <w:widowControl w:val="false"/>
              <w:pBdr/>
              <w:spacing w:line="235" w:lineRule="auto"/>
              <w:ind/>
              <w:jc w:val="both"/>
              <w:rPr>
                <w:lang w:eastAsia="ko-KR"/>
              </w:rPr>
            </w:pPr>
            <w:r>
              <w:rPr>
                <w:lang w:eastAsia="ko-KR"/>
              </w:rPr>
              <w:t xml:space="preserve">Đất/Tài sản bám biển</w:t>
            </w:r>
            <w:r>
              <w:rPr>
                <w:lang w:eastAsia="ko-KR"/>
              </w:rPr>
            </w:r>
            <w:r>
              <w:rPr>
                <w:lang w:eastAsia="ko-KR"/>
              </w:rPr>
            </w:r>
          </w:p>
        </w:tc>
        <w:tc>
          <w:tcPr>
            <w:tcBorders/>
            <w:tcW w:w="992"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7105" w:type="dxa"/>
            <w:vAlign w:val="center"/>
            <w:textDirection w:val="lrTb"/>
            <w:noWrap w:val="false"/>
          </w:tcPr>
          <w:p>
            <w:pPr>
              <w:widowControl w:val="false"/>
              <w:pBdr/>
              <w:spacing w:line="235" w:lineRule="auto"/>
              <w:ind/>
              <w:jc w:val="both"/>
              <w:rPr>
                <w:lang w:eastAsia="ko-KR"/>
              </w:rPr>
            </w:pPr>
            <w:r>
              <w:rPr>
                <w:lang w:eastAsia="ko-KR"/>
              </w:rPr>
              <w:t xml:space="preserve">Đất bám hồ (Diện tích &gt;=5ha thì được coi là hồ)</w:t>
            </w:r>
            <w:r>
              <w:rPr>
                <w:lang w:eastAsia="ko-KR"/>
              </w:rPr>
            </w:r>
            <w:r>
              <w:rPr>
                <w:lang w:eastAsia="ko-KR"/>
              </w:rPr>
            </w:r>
          </w:p>
        </w:tc>
        <w:tc>
          <w:tcPr>
            <w:tcBorders/>
            <w:tcW w:w="992"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7105" w:type="dxa"/>
            <w:vAlign w:val="center"/>
            <w:textDirection w:val="lrTb"/>
            <w:noWrap w:val="false"/>
          </w:tcPr>
          <w:p>
            <w:pPr>
              <w:widowControl w:val="false"/>
              <w:pBdr/>
              <w:spacing w:line="235" w:lineRule="auto"/>
              <w:ind/>
              <w:jc w:val="both"/>
              <w:rPr>
                <w:lang w:eastAsia="ko-KR"/>
              </w:rPr>
            </w:pPr>
            <w:r>
              <w:rPr>
                <w:lang w:eastAsia="ko-KR"/>
              </w:rPr>
              <w:t xml:space="preserve">Bám đầm, ao lớn thuộc sở hữu nhà nước (ao lớn - S=0.5ha)&lt;5ha</w:t>
            </w:r>
            <w:r>
              <w:rPr>
                <w:lang w:eastAsia="ko-KR"/>
              </w:rPr>
            </w:r>
            <w:r>
              <w:rPr>
                <w:lang w:eastAsia="ko-KR"/>
              </w:rPr>
            </w:r>
          </w:p>
        </w:tc>
        <w:tc>
          <w:tcPr>
            <w:tcBorders/>
            <w:tcW w:w="992"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7105" w:type="dxa"/>
            <w:vAlign w:val="center"/>
            <w:textDirection w:val="lrTb"/>
            <w:noWrap w:val="false"/>
          </w:tcPr>
          <w:p>
            <w:pPr>
              <w:widowControl w:val="false"/>
              <w:pBdr/>
              <w:spacing w:line="235" w:lineRule="auto"/>
              <w:ind/>
              <w:jc w:val="both"/>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992"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7105" w:type="dxa"/>
            <w:vAlign w:val="center"/>
            <w:textDirection w:val="lrTb"/>
            <w:noWrap w:val="false"/>
          </w:tcPr>
          <w:p>
            <w:pPr>
              <w:widowControl w:val="false"/>
              <w:pBdr/>
              <w:spacing w:line="235" w:lineRule="auto"/>
              <w:ind/>
              <w:jc w:val="both"/>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992"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7105" w:type="dxa"/>
            <w:vAlign w:val="center"/>
            <w:textDirection w:val="lrTb"/>
            <w:noWrap w:val="false"/>
          </w:tcPr>
          <w:p>
            <w:pPr>
              <w:widowControl w:val="false"/>
              <w:pBdr/>
              <w:spacing w:line="235" w:lineRule="auto"/>
              <w:ind/>
              <w:jc w:val="both"/>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992"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7105" w:type="dxa"/>
            <w:vAlign w:val="center"/>
            <w:textDirection w:val="lrTb"/>
            <w:noWrap w:val="false"/>
          </w:tcPr>
          <w:p>
            <w:pPr>
              <w:widowControl w:val="false"/>
              <w:pBdr/>
              <w:spacing w:line="235" w:lineRule="auto"/>
              <w:ind/>
              <w:jc w:val="both"/>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992"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7105" w:type="dxa"/>
            <w:vAlign w:val="center"/>
            <w:textDirection w:val="lrTb"/>
            <w:noWrap w:val="false"/>
          </w:tcPr>
          <w:p>
            <w:pPr>
              <w:widowControl w:val="false"/>
              <w:pBdr/>
              <w:spacing w:line="235" w:lineRule="auto"/>
              <w:ind/>
              <w:jc w:val="both"/>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992"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7105" w:type="dxa"/>
            <w:vAlign w:val="center"/>
            <w:textDirection w:val="lrTb"/>
            <w:noWrap w:val="false"/>
          </w:tcPr>
          <w:p>
            <w:pPr>
              <w:widowControl w:val="false"/>
              <w:pBdr/>
              <w:spacing w:line="235" w:lineRule="auto"/>
              <w:ind/>
              <w:jc w:val="both"/>
              <w:rPr>
                <w:lang w:eastAsia="ko-KR"/>
              </w:rPr>
            </w:pPr>
            <w:r>
              <w:rPr>
                <w:lang w:eastAsia="ko-KR"/>
              </w:rPr>
              <w:t xml:space="preserve">Đất view công viên, vườn hoa, khu thể thao, bể bơi</w:t>
            </w:r>
            <w:r>
              <w:rPr>
                <w:lang w:eastAsia="ko-KR"/>
              </w:rPr>
            </w:r>
            <w:r>
              <w:rPr>
                <w:lang w:eastAsia="ko-KR"/>
              </w:rPr>
            </w:r>
          </w:p>
        </w:tc>
        <w:tc>
          <w:tcPr>
            <w:tcBorders/>
            <w:tcW w:w="992"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sz w:val="14"/>
          <w:szCs w:val="14"/>
          <w:u w:val="single"/>
        </w:rPr>
      </w:pPr>
      <w:r>
        <w:rPr>
          <w:sz w:val="14"/>
          <w:szCs w:val="14"/>
          <w:u w:val="single"/>
        </w:rPr>
      </w:r>
      <w:r>
        <w:rPr>
          <w:sz w:val="14"/>
          <w:szCs w:val="14"/>
          <w:u w:val="single"/>
        </w:rPr>
      </w:r>
      <w:r>
        <w:rPr>
          <w:sz w:val="14"/>
          <w:szCs w:val="14"/>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sz w:val="16"/>
          <w:szCs w:val="16"/>
          <w:u w:val="single"/>
        </w:rPr>
      </w:pPr>
      <w:r>
        <w:rPr>
          <w:b/>
          <w:bCs/>
          <w:sz w:val="16"/>
          <w:szCs w:val="16"/>
          <w:u w:val="single"/>
        </w:rPr>
      </w:r>
      <w:r>
        <w:rPr>
          <w:b/>
          <w:bCs/>
          <w:sz w:val="16"/>
          <w:szCs w:val="16"/>
          <w:u w:val="single"/>
        </w:rPr>
      </w:r>
      <w:r>
        <w:rPr>
          <w:b/>
          <w:bCs/>
          <w:sz w:val="16"/>
          <w:szCs w:val="16"/>
          <w:u w:val="single"/>
        </w:rPr>
      </w:r>
    </w:p>
    <w:tbl>
      <w:tblPr>
        <w:tblW w:w="4949"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89"/>
        <w:gridCol w:w="7247"/>
        <w:gridCol w:w="850"/>
        <w:gridCol w:w="1134"/>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TT</w:t>
            </w:r>
            <w:r>
              <w:rPr>
                <w:b/>
                <w:bCs/>
                <w:lang w:eastAsia="ko-KR"/>
              </w:rPr>
            </w:r>
            <w:r>
              <w:rPr>
                <w:b/>
                <w:bCs/>
                <w:lang w:eastAsia="ko-KR"/>
              </w:rPr>
            </w:r>
          </w:p>
        </w:tc>
        <w:tc>
          <w:tcPr>
            <w:tcBorders/>
            <w:tcMar>
              <w:left w:w="45" w:type="dxa"/>
              <w:top w:w="0" w:type="dxa"/>
              <w:right w:w="45" w:type="dxa"/>
              <w:bottom w:w="0" w:type="dxa"/>
            </w:tcMar>
            <w:tcW w:w="7247" w:type="dxa"/>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50" w:type="dxa"/>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134" w:type="dxa"/>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7247" w:type="dxa"/>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5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7247" w:type="dxa"/>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5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7247" w:type="dxa"/>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5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7247" w:type="dxa"/>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5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7247" w:type="dxa"/>
            <w:vAlign w:val="center"/>
            <w:textDirection w:val="lrTb"/>
            <w:noWrap w:val="false"/>
          </w:tcPr>
          <w:p>
            <w:pPr>
              <w:widowControl w:val="false"/>
              <w:pBdr/>
              <w:spacing w:line="235" w:lineRule="auto"/>
              <w:ind/>
              <w:jc w:val="both"/>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50" w:type="dxa"/>
            <w:vAlign w:val="center"/>
            <w:textDirection w:val="lrTb"/>
            <w:noWrap w:val="false"/>
          </w:tcPr>
          <w:p>
            <w:pPr>
              <w:widowControl w:val="false"/>
              <w:pBdr/>
              <w:spacing w:line="235" w:lineRule="auto"/>
              <w:ind w:left="144"/>
              <w:jc w:val="center"/>
              <w:rPr>
                <w:lang w:eastAsia="ko-KR"/>
              </w:rPr>
            </w:pPr>
            <w:r>
              <w:t xml:space="preserve">Có</w:t>
            </w:r>
            <w:r>
              <w:rPr>
                <w:lang w:eastAsia="ko-KR"/>
              </w:rPr>
            </w:r>
            <w:r>
              <w:rPr>
                <w:lang w:eastAsia="ko-KR"/>
              </w:rP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7247" w:type="dxa"/>
            <w:vAlign w:val="center"/>
            <w:textDirection w:val="lrTb"/>
            <w:noWrap w:val="false"/>
          </w:tcPr>
          <w:p>
            <w:pPr>
              <w:widowControl w:val="false"/>
              <w:pBdr/>
              <w:spacing w:line="235" w:lineRule="auto"/>
              <w:ind/>
              <w:jc w:val="both"/>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5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7247" w:type="dxa"/>
            <w:vAlign w:val="center"/>
            <w:textDirection w:val="lrTb"/>
            <w:noWrap w:val="false"/>
          </w:tcPr>
          <w:p>
            <w:pPr>
              <w:widowControl w:val="false"/>
              <w:pBdr/>
              <w:spacing w:line="235" w:lineRule="auto"/>
              <w:ind/>
              <w:jc w:val="both"/>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5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7247" w:type="dxa"/>
            <w:vAlign w:val="center"/>
            <w:textDirection w:val="lrTb"/>
            <w:noWrap w:val="false"/>
          </w:tcPr>
          <w:p>
            <w:pPr>
              <w:widowControl w:val="false"/>
              <w:pBdr/>
              <w:spacing w:line="235" w:lineRule="auto"/>
              <w:ind/>
              <w:jc w:val="both"/>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5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7247" w:type="dxa"/>
            <w:vAlign w:val="center"/>
            <w:textDirection w:val="lrTb"/>
            <w:noWrap w:val="false"/>
          </w:tcPr>
          <w:p>
            <w:pPr>
              <w:widowControl w:val="false"/>
              <w:pBdr/>
              <w:spacing w:line="235" w:lineRule="auto"/>
              <w:ind/>
              <w:jc w:val="both"/>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5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7247" w:type="dxa"/>
            <w:vAlign w:val="center"/>
            <w:textDirection w:val="lrTb"/>
            <w:noWrap w:val="false"/>
          </w:tcPr>
          <w:p>
            <w:pPr>
              <w:widowControl w:val="false"/>
              <w:pBdr/>
              <w:spacing w:line="235" w:lineRule="auto"/>
              <w:ind/>
              <w:jc w:val="both"/>
              <w:rPr>
                <w:lang w:eastAsia="ko-KR"/>
              </w:rPr>
            </w:pPr>
            <w:r>
              <w:rPr>
                <w:lang w:eastAsia="ko-KR"/>
              </w:rPr>
              <w:t xml:space="preserve">Đất sát khu mộ phần hoặc liền kề mộ phần</w:t>
            </w:r>
            <w:r>
              <w:rPr>
                <w:lang w:eastAsia="ko-KR"/>
              </w:rPr>
            </w:r>
            <w:r>
              <w:rPr>
                <w:lang w:eastAsia="ko-KR"/>
              </w:rPr>
            </w:r>
          </w:p>
        </w:tc>
        <w:tc>
          <w:tcPr>
            <w:tcBorders/>
            <w:tcW w:w="85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7247" w:type="dxa"/>
            <w:vAlign w:val="center"/>
            <w:textDirection w:val="lrTb"/>
            <w:noWrap w:val="false"/>
          </w:tcPr>
          <w:p>
            <w:pPr>
              <w:widowControl w:val="false"/>
              <w:pBdr/>
              <w:spacing w:line="235" w:lineRule="auto"/>
              <w:ind/>
              <w:jc w:val="both"/>
              <w:rPr>
                <w:lang w:eastAsia="ko-KR"/>
              </w:rPr>
            </w:pPr>
            <w:r>
              <w:rPr>
                <w:lang w:eastAsia="ko-KR"/>
              </w:rPr>
              <w:t xml:space="preserve">Trên đất/ Công trình có điện thờ, nhà thợ họ dòng tộc</w:t>
            </w:r>
            <w:r>
              <w:rPr>
                <w:lang w:eastAsia="ko-KR"/>
              </w:rPr>
            </w:r>
            <w:r>
              <w:rPr>
                <w:lang w:eastAsia="ko-KR"/>
              </w:rPr>
            </w:r>
          </w:p>
        </w:tc>
        <w:tc>
          <w:tcPr>
            <w:tcBorders/>
            <w:tcW w:w="85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7247" w:type="dxa"/>
            <w:vAlign w:val="center"/>
            <w:textDirection w:val="lrTb"/>
            <w:noWrap w:val="false"/>
          </w:tcPr>
          <w:p>
            <w:pPr>
              <w:widowControl w:val="false"/>
              <w:pBdr/>
              <w:spacing w:line="235" w:lineRule="auto"/>
              <w:ind/>
              <w:jc w:val="both"/>
              <w:rPr>
                <w:lang w:eastAsia="ko-KR"/>
              </w:rPr>
            </w:pPr>
            <w:r>
              <w:rPr>
                <w:lang w:eastAsia="ko-KR"/>
              </w:rPr>
              <w:t xml:space="preserve">Đất sát hoặc liền kề nhà thờ họ</w:t>
            </w:r>
            <w:r>
              <w:rPr>
                <w:lang w:eastAsia="ko-KR"/>
              </w:rPr>
            </w:r>
            <w:r>
              <w:rPr>
                <w:lang w:eastAsia="ko-KR"/>
              </w:rPr>
            </w:r>
          </w:p>
        </w:tc>
        <w:tc>
          <w:tcPr>
            <w:tcBorders/>
            <w:tcW w:w="85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7247" w:type="dxa"/>
            <w:vAlign w:val="center"/>
            <w:textDirection w:val="lrTb"/>
            <w:noWrap w:val="false"/>
          </w:tcPr>
          <w:p>
            <w:pPr>
              <w:widowControl w:val="false"/>
              <w:pBdr/>
              <w:spacing w:line="235" w:lineRule="auto"/>
              <w:ind/>
              <w:jc w:val="both"/>
              <w:rPr>
                <w:lang w:eastAsia="ko-KR"/>
              </w:rPr>
            </w:pPr>
            <w:r>
              <w:rPr>
                <w:lang w:eastAsia="ko-KR"/>
              </w:rPr>
              <w:t xml:space="preserve">Đất gia tộc anh em, họ hàng sống xung quanh chung ngõ đi</w:t>
            </w:r>
            <w:r>
              <w:rPr>
                <w:lang w:eastAsia="ko-KR"/>
              </w:rPr>
            </w:r>
            <w:r>
              <w:rPr>
                <w:lang w:eastAsia="ko-KR"/>
              </w:rPr>
            </w:r>
          </w:p>
        </w:tc>
        <w:tc>
          <w:tcPr>
            <w:tcBorders/>
            <w:tcW w:w="850" w:type="dxa"/>
            <w:vAlign w:val="center"/>
            <w:textDirection w:val="lrTb"/>
            <w:noWrap w:val="false"/>
          </w:tcPr>
          <w:p>
            <w:pPr>
              <w:widowControl w:val="false"/>
              <w:pBdr/>
              <w:spacing w:line="235" w:lineRule="auto"/>
              <w:ind w:left="144"/>
              <w:jc w:val="center"/>
              <w:rPr/>
            </w:pPr>
            <w:r>
              <w:t xml:space="preserve">Không</w:t>
            </w: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7247" w:type="dxa"/>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50" w:type="dxa"/>
            <w:vAlign w:val="center"/>
            <w:textDirection w:val="lrTb"/>
            <w:noWrap w:val="false"/>
          </w:tcPr>
          <w:p>
            <w:pPr>
              <w:widowControl w:val="false"/>
              <w:pBdr/>
              <w:spacing w:line="235" w:lineRule="auto"/>
              <w:ind w:left="144"/>
              <w:jc w:val="center"/>
              <w:rPr/>
            </w:pPr>
            <w:r>
              <w:t xml:space="preserve">Không</w:t>
            </w: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7247" w:type="dxa"/>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5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7247" w:type="dxa"/>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50" w:type="dxa"/>
            <w:vAlign w:val="center"/>
            <w:textDirection w:val="lrTb"/>
            <w:noWrap w:val="false"/>
          </w:tcPr>
          <w:p>
            <w:pPr>
              <w:widowControl w:val="false"/>
              <w:pBdr/>
              <w:spacing w:line="235" w:lineRule="auto"/>
              <w:ind w:left="144"/>
              <w:jc w:val="center"/>
              <w:rPr/>
            </w:pPr>
            <w:r>
              <w:t xml:space="preserve">Không</w:t>
            </w: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7247" w:type="dxa"/>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50" w:type="dxa"/>
            <w:vAlign w:val="center"/>
            <w:textDirection w:val="lrTb"/>
            <w:noWrap w:val="false"/>
          </w:tcPr>
          <w:p>
            <w:pPr>
              <w:widowControl w:val="false"/>
              <w:pBdr/>
              <w:spacing w:line="235" w:lineRule="auto"/>
              <w:ind w:left="144"/>
              <w:jc w:val="center"/>
              <w:rPr/>
            </w:pPr>
            <w:r>
              <w:t xml:space="preserve">Không</w:t>
            </w: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7247" w:type="dxa"/>
            <w:vAlign w:val="center"/>
            <w:textDirection w:val="lrTb"/>
            <w:noWrap w:val="false"/>
          </w:tcPr>
          <w:p>
            <w:pPr>
              <w:widowControl w:val="false"/>
              <w:pBdr/>
              <w:spacing w:line="235" w:lineRule="auto"/>
              <w:ind/>
              <w:jc w:val="both"/>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50" w:type="dxa"/>
            <w:vAlign w:val="center"/>
            <w:textDirection w:val="lrTb"/>
            <w:noWrap w:val="false"/>
          </w:tcPr>
          <w:p>
            <w:pPr>
              <w:widowControl w:val="false"/>
              <w:pBdr/>
              <w:spacing w:line="235" w:lineRule="auto"/>
              <w:ind w:left="144"/>
              <w:jc w:val="center"/>
              <w:rPr/>
            </w:pPr>
            <w:r>
              <w:t xml:space="preserve">Không</w:t>
            </w: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7247" w:type="dxa"/>
            <w:vAlign w:val="center"/>
            <w:textDirection w:val="lrTb"/>
            <w:noWrap w:val="false"/>
          </w:tcPr>
          <w:p>
            <w:pPr>
              <w:widowControl w:val="false"/>
              <w:pBdr/>
              <w:spacing w:line="235" w:lineRule="auto"/>
              <w:ind/>
              <w:jc w:val="both"/>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50" w:type="dxa"/>
            <w:vAlign w:val="center"/>
            <w:textDirection w:val="lrTb"/>
            <w:noWrap w:val="false"/>
          </w:tcPr>
          <w:p>
            <w:pPr>
              <w:widowControl w:val="false"/>
              <w:pBdr/>
              <w:spacing w:line="235" w:lineRule="auto"/>
              <w:ind w:left="144"/>
              <w:jc w:val="center"/>
              <w:rPr/>
            </w:pPr>
            <w:r>
              <w:t xml:space="preserve">Không</w:t>
            </w: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7247" w:type="dxa"/>
            <w:vAlign w:val="center"/>
            <w:textDirection w:val="lrTb"/>
            <w:noWrap w:val="false"/>
          </w:tcPr>
          <w:p>
            <w:pPr>
              <w:widowControl w:val="false"/>
              <w:pBdr/>
              <w:spacing w:line="235" w:lineRule="auto"/>
              <w:ind/>
              <w:jc w:val="both"/>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50" w:type="dxa"/>
            <w:vAlign w:val="center"/>
            <w:textDirection w:val="lrTb"/>
            <w:noWrap w:val="false"/>
          </w:tcPr>
          <w:p>
            <w:pPr>
              <w:widowControl w:val="false"/>
              <w:pBdr/>
              <w:spacing w:line="235" w:lineRule="auto"/>
              <w:ind w:left="144"/>
              <w:jc w:val="center"/>
              <w:rPr/>
            </w:pPr>
            <w:r>
              <w:t xml:space="preserve">Không</w:t>
            </w: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7247" w:type="dxa"/>
            <w:vAlign w:val="center"/>
            <w:textDirection w:val="lrTb"/>
            <w:noWrap w:val="false"/>
          </w:tcPr>
          <w:p>
            <w:pPr>
              <w:widowControl w:val="false"/>
              <w:pBdr/>
              <w:spacing w:line="235" w:lineRule="auto"/>
              <w:ind/>
              <w:jc w:val="both"/>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50" w:type="dxa"/>
            <w:vAlign w:val="center"/>
            <w:textDirection w:val="lrTb"/>
            <w:noWrap w:val="false"/>
          </w:tcPr>
          <w:p>
            <w:pPr>
              <w:widowControl w:val="false"/>
              <w:pBdr/>
              <w:spacing w:line="235" w:lineRule="auto"/>
              <w:ind w:left="144"/>
              <w:jc w:val="center"/>
              <w:rPr/>
            </w:pPr>
            <w:r>
              <w:t xml:space="preserve">Không</w:t>
            </w: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7247" w:type="dxa"/>
            <w:vAlign w:val="center"/>
            <w:textDirection w:val="lrTb"/>
            <w:noWrap w:val="false"/>
          </w:tcPr>
          <w:p>
            <w:pPr>
              <w:widowControl w:val="false"/>
              <w:pBdr/>
              <w:spacing w:line="235" w:lineRule="auto"/>
              <w:ind/>
              <w:jc w:val="both"/>
              <w:rPr>
                <w:lang w:eastAsia="ko-KR"/>
              </w:rPr>
            </w:pPr>
            <w:r>
              <w:rPr>
                <w:lang w:eastAsia="ko-KR"/>
              </w:rPr>
              <w:t xml:space="preserve">Mặt tiền bị che chắn (có cột điện, trạm biến áp…)</w:t>
            </w:r>
            <w:r>
              <w:rPr>
                <w:lang w:eastAsia="ko-KR"/>
              </w:rPr>
            </w:r>
            <w:r>
              <w:rPr>
                <w:lang w:eastAsia="ko-KR"/>
              </w:rPr>
            </w:r>
          </w:p>
        </w:tc>
        <w:tc>
          <w:tcPr>
            <w:tcBorders/>
            <w:tcW w:w="850" w:type="dxa"/>
            <w:vAlign w:val="center"/>
            <w:textDirection w:val="lrTb"/>
            <w:noWrap w:val="false"/>
          </w:tcPr>
          <w:p>
            <w:pPr>
              <w:widowControl w:val="false"/>
              <w:pBdr/>
              <w:spacing w:line="235" w:lineRule="auto"/>
              <w:ind w:left="144"/>
              <w:jc w:val="center"/>
              <w:rPr/>
            </w:pPr>
            <w:r>
              <w:t xml:space="preserve">Không</w:t>
            </w: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7247" w:type="dxa"/>
            <w:vAlign w:val="center"/>
            <w:textDirection w:val="lrTb"/>
            <w:noWrap w:val="false"/>
          </w:tcPr>
          <w:p>
            <w:pPr>
              <w:widowControl w:val="false"/>
              <w:pBdr/>
              <w:spacing w:line="235" w:lineRule="auto"/>
              <w:ind/>
              <w:jc w:val="both"/>
              <w:rPr>
                <w:lang w:eastAsia="ko-KR"/>
              </w:rPr>
            </w:pPr>
            <w:r>
              <w:rPr>
                <w:lang w:eastAsia="ko-KR"/>
              </w:rPr>
              <w:t xml:space="preserve">Đất gần đường sắt&lt;=50m</w:t>
            </w:r>
            <w:r>
              <w:rPr>
                <w:lang w:eastAsia="ko-KR"/>
              </w:rPr>
            </w:r>
            <w:r>
              <w:rPr>
                <w:lang w:eastAsia="ko-KR"/>
              </w:rPr>
            </w:r>
          </w:p>
        </w:tc>
        <w:tc>
          <w:tcPr>
            <w:tcBorders/>
            <w:tcW w:w="850" w:type="dxa"/>
            <w:vAlign w:val="center"/>
            <w:textDirection w:val="lrTb"/>
            <w:noWrap w:val="false"/>
          </w:tcPr>
          <w:p>
            <w:pPr>
              <w:widowControl w:val="false"/>
              <w:pBdr/>
              <w:spacing w:line="235" w:lineRule="auto"/>
              <w:ind w:left="144"/>
              <w:jc w:val="center"/>
              <w:rPr/>
            </w:pPr>
            <w:r>
              <w:t xml:space="preserve">Không</w:t>
            </w: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7247" w:type="dxa"/>
            <w:vAlign w:val="center"/>
            <w:textDirection w:val="lrTb"/>
            <w:noWrap w:val="false"/>
          </w:tcPr>
          <w:p>
            <w:pPr>
              <w:widowControl w:val="false"/>
              <w:pBdr/>
              <w:spacing w:line="235" w:lineRule="auto"/>
              <w:ind/>
              <w:jc w:val="both"/>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50" w:type="dxa"/>
            <w:vAlign w:val="center"/>
            <w:textDirection w:val="lrTb"/>
            <w:noWrap w:val="false"/>
          </w:tcPr>
          <w:p>
            <w:pPr>
              <w:widowControl w:val="false"/>
              <w:pBdr/>
              <w:spacing w:line="235" w:lineRule="auto"/>
              <w:ind w:left="144"/>
              <w:jc w:val="center"/>
              <w:rPr/>
            </w:pPr>
            <w:r>
              <w:t xml:space="preserve">Không</w:t>
            </w: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7247" w:type="dxa"/>
            <w:vAlign w:val="center"/>
            <w:textDirection w:val="lrTb"/>
            <w:noWrap w:val="false"/>
          </w:tcPr>
          <w:p>
            <w:pPr>
              <w:widowControl w:val="false"/>
              <w:pBdr/>
              <w:spacing w:line="235" w:lineRule="auto"/>
              <w:ind/>
              <w:jc w:val="both"/>
              <w:rPr>
                <w:lang w:eastAsia="ko-KR"/>
              </w:rPr>
            </w:pPr>
            <w:r>
              <w:rPr>
                <w:lang w:eastAsia="ko-KR"/>
              </w:rPr>
              <w:t xml:space="preserve">Đất nằm dưới chân cầu, đường dốc cao (Thế bị xung</w:t>
            </w:r>
            <w:r>
              <w:rPr>
                <w:lang w:eastAsia="ko-KR"/>
              </w:rPr>
              <w:t xml:space="preserve"> :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50" w:type="dxa"/>
            <w:vAlign w:val="center"/>
            <w:textDirection w:val="lrTb"/>
            <w:noWrap w:val="false"/>
          </w:tcPr>
          <w:p>
            <w:pPr>
              <w:widowControl w:val="false"/>
              <w:pBdr/>
              <w:spacing w:line="235" w:lineRule="auto"/>
              <w:ind w:left="144"/>
              <w:jc w:val="center"/>
              <w:rPr/>
            </w:pPr>
            <w:r>
              <w:t xml:space="preserve">Không</w:t>
            </w: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7247" w:type="dxa"/>
            <w:vAlign w:val="center"/>
            <w:textDirection w:val="lrTb"/>
            <w:noWrap w:val="false"/>
          </w:tcPr>
          <w:p>
            <w:pPr>
              <w:widowControl w:val="false"/>
              <w:pBdr/>
              <w:spacing w:line="235" w:lineRule="auto"/>
              <w:ind/>
              <w:jc w:val="both"/>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50" w:type="dxa"/>
            <w:vAlign w:val="center"/>
            <w:textDirection w:val="lrTb"/>
            <w:noWrap w:val="false"/>
          </w:tcPr>
          <w:p>
            <w:pPr>
              <w:widowControl w:val="false"/>
              <w:pBdr/>
              <w:spacing w:line="235" w:lineRule="auto"/>
              <w:ind w:left="144"/>
              <w:jc w:val="center"/>
              <w:rPr/>
            </w:pPr>
            <w:r>
              <w:t xml:space="preserve">Không</w:t>
            </w: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Style w:val="1027"/>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27"/>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27"/>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27"/>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27"/>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27"/>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27"/>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27"/>
        <w:numPr>
          <w:ilvl w:val="0"/>
          <w:numId w:val="3"/>
        </w:numPr>
        <w:pBdr/>
        <w:spacing w:after="60" w:before="60" w:line="276" w:lineRule="auto"/>
        <w:ind/>
        <w:jc w:val="both"/>
        <w:rPr>
          <w:lang w:val="pt-BR"/>
        </w:rPr>
      </w:pPr>
      <w:r>
        <w:rPr>
          <w:i/>
          <w:iCs/>
          <w:lang w:val="vi-VN"/>
        </w:rPr>
        <w:t xml:space="preserve">Cách tiếp cận từ chi phí</w:t>
      </w:r>
      <w:r>
        <w:rPr>
          <w:i/>
          <w:iCs/>
        </w:rPr>
        <w:t xml:space="preserve">:</w:t>
      </w:r>
      <w:r>
        <w:rPr>
          <w:i/>
          <w:iCs/>
          <w:lang w:val="vi-VN"/>
        </w:rPr>
        <w:t xml:space="preserve"> </w:t>
      </w:r>
      <w:r>
        <w:t xml:space="preserve">L</w:t>
      </w:r>
      <w:r>
        <w:rPr>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lang w:val="pt-BR"/>
        </w:rPr>
        <w:t xml:space="preserve">.</w:t>
      </w:r>
      <w:r>
        <w:rPr>
          <w:lang w:val="pt-BR"/>
        </w:rPr>
      </w:r>
      <w:r>
        <w:rPr>
          <w:lang w:val="pt-BR"/>
        </w:rPr>
      </w:r>
    </w:p>
    <w:p>
      <w:pPr>
        <w:pStyle w:val="1027"/>
        <w:numPr>
          <w:ilvl w:val="0"/>
          <w:numId w:val="3"/>
        </w:numPr>
        <w:pBdr/>
        <w:tabs>
          <w:tab w:val="left" w:leader="none" w:pos="993"/>
        </w:tabs>
        <w:spacing w:after="120" w:before="120" w:line="264" w:lineRule="auto"/>
        <w:ind/>
        <w:jc w:val="both"/>
        <w:rPr>
          <w:spacing w:val="-2"/>
          <w:lang w:val="pt-BR"/>
        </w:rPr>
      </w:pPr>
      <w:r>
        <w:rPr>
          <w:i/>
          <w:iCs/>
          <w:lang w:val="vi-VN"/>
        </w:rPr>
        <w:t xml:space="preserve">Phương pháp chi phí thay thế</w:t>
      </w:r>
      <w:r>
        <w:rPr>
          <w:i/>
          <w:iCs/>
        </w:rPr>
        <w:t xml:space="preserve">:</w:t>
      </w:r>
      <w:r>
        <w:rPr>
          <w:lang w:val="vi-VN"/>
        </w:rPr>
        <w:t xml:space="preserve"> </w:t>
      </w:r>
      <w:r>
        <w:t xml:space="preserve">L</w:t>
      </w:r>
      <w:r>
        <w:rPr>
          <w:lang w:val="vi-VN"/>
        </w:rPr>
        <w:t xml:space="preserve">à phương pháp thẩm </w:t>
      </w:r>
      <w:r>
        <w:rPr>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spacing w:val="-2"/>
          <w:lang w:val="pt-BR"/>
        </w:rPr>
        <w:t xml:space="preserve">.</w:t>
      </w:r>
      <w:r>
        <w:rPr>
          <w:spacing w:val="-2"/>
          <w:lang w:val="pt-BR"/>
        </w:rPr>
      </w:r>
      <w:r>
        <w:rPr>
          <w:spacing w:val="-2"/>
          <w:lang w:val="pt-BR"/>
        </w:rPr>
      </w:r>
    </w:p>
    <w:p>
      <w:pPr>
        <w:pStyle w:val="1027"/>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27"/>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27"/>
        <w:numPr>
          <w:ilvl w:val="0"/>
          <w:numId w:val="3"/>
        </w:numPr>
        <w:pBdr/>
        <w:spacing w:after="120" w:before="120" w:line="276" w:lineRule="auto"/>
        <w:ind/>
        <w:jc w:val="both"/>
        <w:rPr>
          <w:lang w:val="de-DE"/>
        </w:rPr>
      </w:pPr>
      <w:r>
        <w:rPr>
          <w:spacing w:val="-4"/>
          <w:lang w:val="pt-BR"/>
        </w:rPr>
        <w:t xml:space="preserve">Đối với công trình xây dựng gắn liền trên đất, tại thời điểm thẩm định giá, qua thu thập thông tin từ thị trường, Tổ thẩm định nh</w:t>
      </w:r>
      <w:r>
        <w:rPr>
          <w:spacing w:val="-4"/>
          <w:lang w:val="pt-BR"/>
        </w:rPr>
        <w:t xml:space="preserve">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w:t>
      </w:r>
      <w:r>
        <w:rPr>
          <w:spacing w:val="-4"/>
          <w:lang w:val="pt-BR"/>
        </w:rPr>
        <w:t xml:space="preserve">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Pr>
          <w:spacing w:val="-4"/>
          <w:lang w:val="pt-BR"/>
        </w:rPr>
        <w:t xml:space="preserve">tài sản so sánh và </w:t>
      </w:r>
      <w:r>
        <w:rPr>
          <w:spacing w:val="-4"/>
          <w:lang w:val="pt-BR"/>
        </w:rPr>
        <w:t xml:space="preserve">tài sản thẩm định</w:t>
      </w:r>
      <w:r>
        <w:rPr>
          <w:spacing w:val="-2"/>
          <w:lang w:val="pt-BR"/>
        </w:rPr>
        <w:t xml:space="preserve">.</w:t>
      </w:r>
      <w:r>
        <w:rPr>
          <w:lang w:val="de-DE"/>
        </w:rPr>
      </w:r>
      <w:r>
        <w:rPr>
          <w:lang w:val="de-DE"/>
        </w:rPr>
      </w:r>
    </w:p>
    <w:p>
      <w:pPr>
        <w:pStyle w:val="1027"/>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27"/>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 ở ngoài quy hoạch mở rộng đường</w:t>
      </w:r>
      <w:r>
        <w:rPr>
          <w:b/>
          <w:lang w:val="pt-BR"/>
        </w:rPr>
        <w:t xml:space="preserve">:</w:t>
      </w:r>
      <w:r>
        <w:rPr>
          <w:b/>
          <w:lang w:val="pt-BR"/>
        </w:rPr>
      </w:r>
      <w:r>
        <w:rPr>
          <w:b/>
          <w:lang w:val="pt-BR"/>
        </w:rPr>
      </w:r>
    </w:p>
    <w:p>
      <w:pPr>
        <w:pStyle w:val="1027"/>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hội,… với tài sản thẩm định giá, cụ thể như sau:</w:t>
      </w:r>
      <w:r>
        <w:rPr>
          <w:bCs/>
          <w:lang w:val="pt-BR"/>
        </w:rPr>
      </w:r>
      <w:r>
        <w:rPr>
          <w:bCs/>
          <w:lang w:val="pt-BR"/>
        </w:rPr>
      </w:r>
    </w:p>
    <w:p>
      <w:pPr>
        <w:pStyle w:val="1027"/>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Ind w:w="-175" w:type="dxa"/>
        <w:tblW w:w="0" w:type="auto"/>
        <w:tblBorders/>
        <w:tblLayout w:type="fixed"/>
        <w:tblLook w:val="04A0" w:firstRow="1" w:lastRow="0" w:firstColumn="1" w:lastColumn="0" w:noHBand="0" w:noVBand="1"/>
      </w:tblPr>
      <w:tblGrid>
        <w:gridCol w:w="704"/>
        <w:gridCol w:w="2097"/>
        <w:gridCol w:w="1814"/>
        <w:gridCol w:w="1814"/>
        <w:gridCol w:w="1814"/>
        <w:gridCol w:w="1814"/>
      </w:tblGrid>
      <w:tr>
        <w:trPr>
          <w:trHeight w:val="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line="283" w:lineRule="atLeast"/>
              <w:ind/>
              <w:jc w:val="center"/>
              <w:rPr>
                <w:b/>
                <w:bCs/>
                <w:color w:val="000000"/>
                <w:sz w:val="22"/>
                <w:szCs w:val="22"/>
              </w:rPr>
            </w:pPr>
            <w:r>
              <w:rPr>
                <w:b/>
                <w:bCs/>
                <w:color w:val="000000"/>
                <w:sz w:val="22"/>
                <w:szCs w:val="22"/>
              </w:rPr>
              <w:t xml:space="preserve">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2097" w:type="dxa"/>
            <w:vAlign w:val="center"/>
            <w:textDirection w:val="lrTb"/>
            <w:noWrap w:val="false"/>
          </w:tcPr>
          <w:p>
            <w:pPr>
              <w:pBdr/>
              <w:spacing w:line="283" w:lineRule="atLeast"/>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line="283" w:lineRule="atLeast"/>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2097" w:type="dxa"/>
            <w:textDirection w:val="lrTb"/>
            <w:noWrap w:val="false"/>
          </w:tcPr>
          <w:p>
            <w:pPr>
              <w:pBdr/>
              <w:spacing w:line="283" w:lineRule="atLeast"/>
              <w:ind/>
              <w:jc w:val="both"/>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14" w:type="dxa"/>
            <w:textDirection w:val="lrTb"/>
            <w:noWrap w:val="false"/>
          </w:tcPr>
          <w:p>
            <w:pPr>
              <w:pBdr/>
              <w:spacing w:line="283" w:lineRule="atLeast"/>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14" w:type="dxa"/>
            <w:textDirection w:val="lrTb"/>
            <w:noWrap w:val="false"/>
          </w:tcPr>
          <w:p>
            <w:pPr>
              <w:pBdr/>
              <w:spacing w:line="283" w:lineRule="atLeast"/>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textDirection w:val="lrTb"/>
            <w:noWrap w:val="false"/>
          </w:tcPr>
          <w:p>
            <w:pPr>
              <w:pBdr/>
              <w:spacing w:line="283" w:lineRule="atLeast"/>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83" w:lineRule="atLeast"/>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97" w:type="dxa"/>
            <w:vAlign w:val="center"/>
            <w:textDirection w:val="lrTb"/>
            <w:noWrap w:val="false"/>
          </w:tcPr>
          <w:p>
            <w:pPr>
              <w:pBdr/>
              <w:spacing w:line="283" w:lineRule="atLeast"/>
              <w:ind/>
              <w:jc w:val="both"/>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sz w:val="22"/>
                <w:szCs w:val="22"/>
              </w:rPr>
            </w:pPr>
            <w:r>
              <w:rPr>
                <w:color w:val="000000" w:themeColor="text1"/>
                <w:sz w:val="22"/>
                <w:szCs w:val="22"/>
              </w:rPr>
              <w:t xml:space="preserve">Phường Hoàn Kiếm,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sz w:val="22"/>
                <w:szCs w:val="22"/>
              </w:rPr>
            </w:pPr>
            <w:r>
              <w:rPr>
                <w:color w:val="000000" w:themeColor="text1"/>
                <w:sz w:val="22"/>
                <w:szCs w:val="22"/>
              </w:rPr>
              <w:t xml:space="preserve">Phường Hoàn Kiếm,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sz w:val="22"/>
                <w:szCs w:val="22"/>
              </w:rPr>
            </w:pPr>
            <w:r>
              <w:rPr>
                <w:color w:val="000000" w:themeColor="text1"/>
                <w:sz w:val="22"/>
                <w:szCs w:val="22"/>
              </w:rPr>
              <w:t xml:space="preserve">Phường Hoàn Kiếm,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sz w:val="22"/>
                <w:szCs w:val="22"/>
              </w:rPr>
            </w:pPr>
            <w:r>
              <w:rPr>
                <w:color w:val="000000" w:themeColor="text1"/>
                <w:sz w:val="22"/>
                <w:szCs w:val="22"/>
              </w:rPr>
              <w:t xml:space="preserve">Phường Hoàn Kiếm, Thành phố Hà Nội</w:t>
            </w:r>
            <w:r>
              <w:rPr>
                <w:sz w:val="22"/>
                <w:szCs w:val="22"/>
              </w:rPr>
            </w:r>
            <w:r>
              <w:rPr>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83" w:lineRule="atLeast"/>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97" w:type="dxa"/>
            <w:vAlign w:val="center"/>
            <w:textDirection w:val="lrTb"/>
            <w:noWrap w:val="false"/>
          </w:tcPr>
          <w:p>
            <w:pPr>
              <w:pBdr/>
              <w:spacing w:line="283" w:lineRule="atLeast"/>
              <w:ind/>
              <w:jc w:val="both"/>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sz w:val="22"/>
                <w:szCs w:val="22"/>
              </w:rPr>
            </w:pPr>
            <w:r>
              <w:rPr>
                <w:color w:val="000000" w:themeColor="text1"/>
                <w:sz w:val="22"/>
                <w:szCs w:val="22"/>
              </w:rPr>
              <w:t xml:space="preserve">Liên hệ trực tiếp</w:t>
            </w:r>
            <w:r>
              <w:rPr>
                <w:sz w:val="22"/>
                <w:szCs w:val="22"/>
              </w:rPr>
            </w:r>
            <w:r>
              <w:rPr>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83" w:lineRule="atLeast"/>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97" w:type="dxa"/>
            <w:vAlign w:val="center"/>
            <w:textDirection w:val="lrTb"/>
            <w:noWrap w:val="false"/>
          </w:tcPr>
          <w:p>
            <w:pPr>
              <w:pBdr/>
              <w:spacing w:line="283" w:lineRule="atLeast"/>
              <w:ind/>
              <w:jc w:val="both"/>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sz w:val="22"/>
                <w:szCs w:val="22"/>
              </w:rPr>
            </w:pPr>
            <w:r>
              <w:rPr>
                <w:sz w:val="22"/>
                <w:szCs w:val="22"/>
              </w:rPr>
              <w:t xml:space="preserve">SĐT: </w:t>
            </w:r>
            <w:r>
              <w:rPr>
                <w:color w:val="000000" w:themeColor="text1"/>
                <w:sz w:val="22"/>
                <w:szCs w:val="22"/>
              </w:rPr>
              <w:t xml:space="preserve">0979696656</w:t>
            </w:r>
            <w:r>
              <w:rPr>
                <w:sz w:val="22"/>
                <w:szCs w:val="22"/>
              </w:rPr>
              <w:t xml:space="preserve"> </w:t>
            </w:r>
            <w:r>
              <w:rPr>
                <w:sz w:val="22"/>
                <w:szCs w:val="22"/>
              </w:rPr>
              <w:br/>
              <w:t xml:space="preserve">(</w:t>
            </w:r>
            <w:r>
              <w:rPr>
                <w:sz w:val="22"/>
                <w:szCs w:val="22"/>
              </w:rPr>
              <w:t xml:space="preserve">Tuấn</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sz w:val="22"/>
                <w:szCs w:val="22"/>
              </w:rPr>
            </w:pPr>
            <w:r>
              <w:rPr>
                <w:sz w:val="22"/>
                <w:szCs w:val="22"/>
              </w:rPr>
              <w:t xml:space="preserve">SĐT: </w:t>
            </w:r>
            <w:r>
              <w:rPr>
                <w:color w:val="000000" w:themeColor="text1"/>
                <w:sz w:val="22"/>
                <w:szCs w:val="22"/>
              </w:rPr>
              <w:t xml:space="preserve">0817343688</w:t>
            </w:r>
            <w:r>
              <w:rPr>
                <w:sz w:val="22"/>
                <w:szCs w:val="22"/>
              </w:rPr>
              <w:br/>
            </w:r>
            <w:r>
              <w:rPr>
                <w:sz w:val="22"/>
                <w:szCs w:val="22"/>
              </w:rPr>
              <w:t xml:space="preserve">(</w:t>
            </w:r>
            <w:r>
              <w:rPr>
                <w:sz w:val="22"/>
                <w:szCs w:val="22"/>
              </w:rPr>
              <w:t xml:space="preserve">Trí</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sz w:val="22"/>
                <w:szCs w:val="22"/>
              </w:rPr>
            </w:pPr>
            <w:r>
              <w:rPr>
                <w:sz w:val="22"/>
                <w:szCs w:val="22"/>
              </w:rPr>
              <w:t xml:space="preserve">SĐT: </w:t>
            </w:r>
            <w:r>
              <w:rPr>
                <w:color w:val="000000" w:themeColor="text1"/>
                <w:sz w:val="22"/>
                <w:szCs w:val="22"/>
              </w:rPr>
              <w:t xml:space="preserve">0977638388</w:t>
            </w:r>
            <w:r>
              <w:rPr>
                <w:sz w:val="22"/>
                <w:szCs w:val="22"/>
              </w:rPr>
              <w:br/>
            </w:r>
            <w:r>
              <w:rPr>
                <w:sz w:val="22"/>
                <w:szCs w:val="22"/>
              </w:rPr>
              <w:t xml:space="preserve">(</w:t>
            </w:r>
            <w:r>
              <w:rPr>
                <w:sz w:val="22"/>
                <w:szCs w:val="22"/>
              </w:rPr>
              <w:t xml:space="preserve">Quyết</w:t>
            </w:r>
            <w:r>
              <w:rPr>
                <w:sz w:val="22"/>
                <w:szCs w:val="22"/>
              </w:rPr>
              <w:t xml:space="preserve">)</w:t>
            </w:r>
            <w:r>
              <w:rPr>
                <w:sz w:val="22"/>
                <w:szCs w:val="22"/>
              </w:rPr>
            </w:r>
            <w:r>
              <w:rPr>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83" w:lineRule="atLeast"/>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97" w:type="dxa"/>
            <w:vAlign w:val="center"/>
            <w:textDirection w:val="lrTb"/>
            <w:noWrap w:val="false"/>
          </w:tcPr>
          <w:p>
            <w:pPr>
              <w:pBdr/>
              <w:spacing w:line="283" w:lineRule="atLeast"/>
              <w:ind/>
              <w:jc w:val="both"/>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83" w:lineRule="atLeast"/>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97" w:type="dxa"/>
            <w:vAlign w:val="center"/>
            <w:textDirection w:val="lrTb"/>
            <w:noWrap w:val="false"/>
          </w:tcPr>
          <w:p>
            <w:pPr>
              <w:pBdr/>
              <w:spacing w:line="283" w:lineRule="atLeast"/>
              <w:ind/>
              <w:jc w:val="both"/>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83" w:lineRule="atLeast"/>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97" w:type="dxa"/>
            <w:vAlign w:val="center"/>
            <w:textDirection w:val="lrTb"/>
            <w:noWrap w:val="false"/>
          </w:tcPr>
          <w:p>
            <w:pPr>
              <w:pBdr/>
              <w:spacing w:line="283" w:lineRule="atLeast"/>
              <w:ind/>
              <w:jc w:val="both"/>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83" w:lineRule="atLeast"/>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97" w:type="dxa"/>
            <w:vAlign w:val="center"/>
            <w:textDirection w:val="lrTb"/>
            <w:noWrap w:val="false"/>
          </w:tcPr>
          <w:p>
            <w:pPr>
              <w:pBdr/>
              <w:spacing w:line="283" w:lineRule="atLeast"/>
              <w:ind/>
              <w:jc w:val="both"/>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83" w:lineRule="atLeast"/>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97" w:type="dxa"/>
            <w:vAlign w:val="center"/>
            <w:textDirection w:val="lrTb"/>
            <w:noWrap w:val="false"/>
          </w:tcPr>
          <w:p>
            <w:pPr>
              <w:pBdr/>
              <w:spacing w:line="283" w:lineRule="atLeast"/>
              <w:ind/>
              <w:jc w:val="both"/>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83" w:lineRule="atLeast"/>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97" w:type="dxa"/>
            <w:vAlign w:val="center"/>
            <w:textDirection w:val="lrTb"/>
            <w:noWrap w:val="false"/>
          </w:tcPr>
          <w:p>
            <w:pPr>
              <w:pBdr/>
              <w:spacing w:line="283" w:lineRule="atLeast"/>
              <w:ind/>
              <w:jc w:val="both"/>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Tài sản tại: Phường Hoàn Kiếm, Thành phố Hà Nội. Tiếp giáp Mặt phố Hàng Bạc. </w:t>
            </w:r>
            <w:r>
              <w:rPr>
                <w:color w:val="000000" w:themeColor="text1"/>
                <w:sz w:val="22"/>
                <w:szCs w:val="22"/>
              </w:rPr>
              <w:t xml:space="preserve">Cách Bờ Hồ Hoàn Kiếm khoảng 300m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Tài sản tại: Phường Hoàn Kiếm, Thành phố Hà Nội. Tiếp giáp Mặt phố Hàng Phèn. </w:t>
            </w:r>
            <w:r>
              <w:rPr>
                <w:color w:val="000000" w:themeColor="text1"/>
                <w:sz w:val="22"/>
                <w:szCs w:val="22"/>
              </w:rPr>
              <w:t xml:space="preserve">Cách Bờ Hồ Hoàn Kiếm khoảng 320m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Tài sản tại: Phường Hoàn Kiếm, Thành phố Hà Nội. Tiếp giáp Mặt phố Lãn Ông. </w:t>
            </w:r>
            <w:r>
              <w:rPr>
                <w:color w:val="000000" w:themeColor="text1"/>
                <w:sz w:val="22"/>
                <w:szCs w:val="22"/>
              </w:rPr>
              <w:t xml:space="preserve">Cách Bờ Hồ Hoàn Kiếm khoảng 500m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Tài sản tại: Phường Hoàn Kiếm, Thành phố Hà Nội. Tiếp giáp Mặt phố Hàng Đồng. </w:t>
            </w:r>
            <w:r>
              <w:rPr>
                <w:color w:val="000000" w:themeColor="text1"/>
                <w:sz w:val="22"/>
                <w:szCs w:val="22"/>
              </w:rPr>
              <w:t xml:space="preserve">Cách Bờ Hồ Hoàn Kiếm khoảng 550m</w:t>
            </w:r>
            <w:r>
              <w:rPr>
                <w:color w:val="000000"/>
                <w:sz w:val="22"/>
                <w:szCs w:val="22"/>
              </w:rPr>
            </w:r>
            <w:r>
              <w:rPr>
                <w:color w:val="000000"/>
                <w:sz w:val="22"/>
                <w:szCs w:val="22"/>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line="283" w:lineRule="atLeast"/>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2097" w:type="dxa"/>
            <w:vAlign w:val="center"/>
            <w:vMerge w:val="restart"/>
            <w:textDirection w:val="lrTb"/>
            <w:noWrap w:val="false"/>
          </w:tcPr>
          <w:p>
            <w:pPr>
              <w:pBdr/>
              <w:spacing w:line="283" w:lineRule="atLeast"/>
              <w:ind/>
              <w:jc w:val="both"/>
              <w:rPr>
                <w:color w:val="000000" w:themeColor="text1"/>
                <w:sz w:val="22"/>
                <w:szCs w:val="22"/>
              </w:rPr>
            </w:pPr>
            <w:r>
              <w:rPr>
                <w:color w:val="000000" w:themeColor="text1"/>
                <w:sz w:val="22"/>
                <w:szCs w:val="22"/>
              </w:rPr>
            </w:r>
            <w:r>
              <w:rPr>
                <w:color w:val="000000"/>
              </w:rPr>
              <w:t xml:space="preserve">Vị trí tương đối trên bản đồ vệ tinh</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14" w:type="dxa"/>
            <w:vAlign w:val="center"/>
            <w:vMerge w:val="restart"/>
            <w:textDirection w:val="lrTb"/>
            <w:noWrap w:val="false"/>
          </w:tcPr>
          <w:p>
            <w:pPr>
              <w:pBdr/>
              <w:spacing w:line="283" w:lineRule="atLeast"/>
              <w:ind/>
              <w:jc w:val="center"/>
              <w:rPr>
                <w:color w:val="000000" w:themeColor="text1"/>
                <w:sz w:val="22"/>
                <w:szCs w:val="22"/>
              </w:rPr>
            </w:pPr>
            <w:r>
              <w:rPr>
                <w:color w:val="000000" w:themeColor="text1"/>
                <w:sz w:val="22"/>
                <w:szCs w:val="22"/>
              </w:rPr>
            </w:r>
            <w:r>
              <w:rPr>
                <w:color w:val="000000" w:themeColor="text1"/>
                <w:sz w:val="22"/>
                <w:szCs w:val="22"/>
              </w:rPr>
              <w:t xml:space="preserve">21.03400404852713, 105.85269171939905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14" w:type="dxa"/>
            <w:vAlign w:val="center"/>
            <w:vMerge w:val="restart"/>
            <w:textDirection w:val="lrTb"/>
            <w:noWrap w:val="false"/>
          </w:tcPr>
          <w:p>
            <w:pPr>
              <w:pBdr/>
              <w:spacing w:line="283" w:lineRule="atLeast"/>
              <w:ind/>
              <w:jc w:val="center"/>
              <w:rPr>
                <w:color w:val="000000" w:themeColor="text1"/>
                <w:sz w:val="22"/>
                <w:szCs w:val="22"/>
              </w:rPr>
            </w:pPr>
            <w:r>
              <w:rPr>
                <w:color w:val="000000" w:themeColor="text1"/>
                <w:sz w:val="22"/>
                <w:szCs w:val="22"/>
              </w:rPr>
            </w:r>
            <w:r>
              <w:rPr>
                <w:color w:val="000000" w:themeColor="text1"/>
                <w:sz w:val="22"/>
                <w:szCs w:val="22"/>
              </w:rPr>
              <w:t xml:space="preserve">21.034207217162034, 105.84780597994812</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14" w:type="dxa"/>
            <w:vAlign w:val="center"/>
            <w:vMerge w:val="restart"/>
            <w:textDirection w:val="lrTb"/>
            <w:noWrap w:val="false"/>
          </w:tcPr>
          <w:p>
            <w:pPr>
              <w:pBdr/>
              <w:spacing w:line="283" w:lineRule="atLeast"/>
              <w:ind/>
              <w:jc w:val="center"/>
              <w:rPr>
                <w:color w:val="000000" w:themeColor="text1"/>
                <w:sz w:val="22"/>
                <w:szCs w:val="22"/>
              </w:rPr>
            </w:pPr>
            <w:r>
              <w:rPr>
                <w:color w:val="000000" w:themeColor="text1"/>
                <w:sz w:val="22"/>
                <w:szCs w:val="22"/>
              </w:rPr>
            </w:r>
            <w:r>
              <w:rPr>
                <w:color w:val="000000" w:themeColor="text1"/>
                <w:sz w:val="22"/>
                <w:szCs w:val="22"/>
              </w:rPr>
              <w:t xml:space="preserve">21.035187578172952, 105.84973717043884</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14" w:type="dxa"/>
            <w:vAlign w:val="center"/>
            <w:vMerge w:val="restart"/>
            <w:textDirection w:val="lrTb"/>
            <w:noWrap w:val="false"/>
          </w:tcPr>
          <w:p>
            <w:pPr>
              <w:pBdr/>
              <w:spacing w:line="283" w:lineRule="atLeast"/>
              <w:ind/>
              <w:jc w:val="center"/>
              <w:rPr>
                <w:color w:val="000000" w:themeColor="text1"/>
                <w:sz w:val="22"/>
                <w:szCs w:val="22"/>
              </w:rPr>
            </w:pPr>
            <w:r>
              <w:rPr>
                <w:color w:val="000000" w:themeColor="text1"/>
                <w:sz w:val="22"/>
                <w:szCs w:val="22"/>
              </w:rPr>
            </w:r>
            <w:r>
              <w:rPr>
                <w:color w:val="000000" w:themeColor="text1"/>
                <w:sz w:val="22"/>
                <w:szCs w:val="22"/>
              </w:rPr>
              <w:t xml:space="preserve">21.03572393838402, 105.84771055183751</w:t>
            </w:r>
            <w:r>
              <w:rPr>
                <w:color w:val="000000" w:themeColor="text1"/>
                <w:sz w:val="22"/>
                <w:szCs w:val="22"/>
              </w:rPr>
            </w:r>
            <w:r>
              <w:rPr>
                <w:color w:val="000000" w:themeColor="text1"/>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83" w:lineRule="atLeast"/>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97" w:type="dxa"/>
            <w:vAlign w:val="center"/>
            <w:textDirection w:val="lrTb"/>
            <w:noWrap w:val="false"/>
          </w:tcPr>
          <w:p>
            <w:pPr>
              <w:pBdr/>
              <w:spacing w:line="283" w:lineRule="atLeast"/>
              <w:ind/>
              <w:jc w:val="both"/>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83" w:lineRule="atLeast"/>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97" w:type="dxa"/>
            <w:vAlign w:val="center"/>
            <w:textDirection w:val="lrTb"/>
            <w:noWrap w:val="false"/>
          </w:tcPr>
          <w:p>
            <w:pPr>
              <w:pBdr/>
              <w:spacing w:line="283" w:lineRule="atLeast"/>
              <w:ind/>
              <w:jc w:val="both"/>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83" w:lineRule="atLeast"/>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97" w:type="dxa"/>
            <w:vAlign w:val="center"/>
            <w:textDirection w:val="lrTb"/>
            <w:noWrap w:val="false"/>
          </w:tcPr>
          <w:p>
            <w:pPr>
              <w:pBdr/>
              <w:spacing w:line="283" w:lineRule="atLeast"/>
              <w:ind/>
              <w:jc w:val="both"/>
              <w:rPr>
                <w:color w:val="000000"/>
                <w:sz w:val="22"/>
                <w:szCs w:val="22"/>
              </w:rPr>
            </w:pPr>
            <w:r>
              <w:rPr>
                <w:color w:val="000000" w:themeColor="text1"/>
                <w:sz w:val="22"/>
                <w:szCs w:val="22"/>
              </w:rPr>
              <w:t xml:space="preserve">Cơ sở hạ tầng kỹ thuật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83" w:lineRule="atLeast"/>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97" w:type="dxa"/>
            <w:vAlign w:val="center"/>
            <w:textDirection w:val="lrTb"/>
            <w:noWrap w:val="false"/>
          </w:tcPr>
          <w:p>
            <w:pPr>
              <w:pBdr/>
              <w:spacing w:line="283" w:lineRule="atLeast"/>
              <w:ind/>
              <w:jc w:val="both"/>
              <w:rPr>
                <w:color w:val="000000"/>
                <w:sz w:val="22"/>
                <w:szCs w:val="22"/>
              </w:rPr>
            </w:pPr>
            <w:r>
              <w:rPr>
                <w:color w:val="000000" w:themeColor="text1"/>
                <w:sz w:val="22"/>
                <w:szCs w:val="22"/>
              </w:rPr>
              <w:t xml:space="preserve">Điều kiện môi trường an ninh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83" w:lineRule="atLeast"/>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97" w:type="dxa"/>
            <w:vAlign w:val="center"/>
            <w:textDirection w:val="lrTb"/>
            <w:noWrap w:val="false"/>
          </w:tcPr>
          <w:p>
            <w:pPr>
              <w:pBdr/>
              <w:spacing w:line="283" w:lineRule="atLeast"/>
              <w:ind/>
              <w:jc w:val="both"/>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24,1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52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72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72</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83" w:lineRule="atLeast"/>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97" w:type="dxa"/>
            <w:vAlign w:val="center"/>
            <w:textDirection w:val="lrTb"/>
            <w:noWrap w:val="false"/>
          </w:tcPr>
          <w:p>
            <w:pPr>
              <w:pBdr/>
              <w:spacing w:line="283" w:lineRule="atLeast"/>
              <w:ind/>
              <w:jc w:val="both"/>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2,94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4,2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4,58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4,5</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83" w:lineRule="atLeast"/>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97" w:type="dxa"/>
            <w:vAlign w:val="center"/>
            <w:textDirection w:val="lrTb"/>
            <w:noWrap w:val="false"/>
          </w:tcPr>
          <w:p>
            <w:pPr>
              <w:pBdr/>
              <w:spacing w:line="283" w:lineRule="atLeast"/>
              <w:ind/>
              <w:jc w:val="both"/>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Tiếp giáp góc 1 mặt đường, phố + 1 mặt ngõ</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83" w:lineRule="atLeast"/>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97" w:type="dxa"/>
            <w:vAlign w:val="center"/>
            <w:textDirection w:val="lrTb"/>
            <w:noWrap w:val="false"/>
          </w:tcPr>
          <w:p>
            <w:pPr>
              <w:pBdr/>
              <w:spacing w:line="283" w:lineRule="atLeast"/>
              <w:ind/>
              <w:jc w:val="both"/>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Thóp hậu</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Thóp hậu</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83" w:lineRule="atLeast"/>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97" w:type="dxa"/>
            <w:vAlign w:val="center"/>
            <w:textDirection w:val="lrTb"/>
            <w:noWrap w:val="false"/>
          </w:tcPr>
          <w:p>
            <w:pPr>
              <w:pBdr/>
              <w:spacing w:line="283" w:lineRule="atLeast"/>
              <w:ind/>
              <w:jc w:val="both"/>
              <w:rPr>
                <w:color w:val="000000"/>
                <w:sz w:val="22"/>
                <w:szCs w:val="22"/>
              </w:rPr>
            </w:pPr>
            <w:r>
              <w:rPr>
                <w:color w:val="000000" w:themeColor="text1"/>
                <w:sz w:val="22"/>
                <w:szCs w:val="22"/>
              </w:rPr>
              <w:t xml:space="preserve">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Gần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Bình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Bình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Bình thường</w:t>
            </w:r>
            <w:r>
              <w:rPr>
                <w:color w:val="000000"/>
                <w:sz w:val="22"/>
                <w:szCs w:val="22"/>
              </w:rPr>
            </w:r>
            <w:r>
              <w:rPr>
                <w:color w:val="000000"/>
                <w:sz w:val="22"/>
                <w:szCs w:val="22"/>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line="283" w:lineRule="atLeast"/>
              <w:ind/>
              <w:jc w:val="center"/>
              <w:rPr>
                <w:color w:val="000000" w:themeColor="text1"/>
                <w:sz w:val="22"/>
                <w:szCs w:val="22"/>
              </w:rPr>
            </w:pPr>
            <w:r>
              <w:rPr>
                <w:color w:val="000000" w:themeColor="text1"/>
                <w:sz w:val="22"/>
                <w:szCs w:val="22"/>
              </w:rPr>
              <w:t xml:space="preserve">18</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2097" w:type="dxa"/>
            <w:vAlign w:val="center"/>
            <w:vMerge w:val="restart"/>
            <w:textDirection w:val="lrTb"/>
            <w:noWrap w:val="false"/>
          </w:tcPr>
          <w:p>
            <w:pPr>
              <w:pBdr/>
              <w:spacing w:line="283" w:lineRule="atLeast"/>
              <w:ind/>
              <w:jc w:val="both"/>
              <w:rPr>
                <w:color w:val="000000" w:themeColor="text1"/>
                <w:sz w:val="22"/>
                <w:szCs w:val="22"/>
              </w:rPr>
            </w:pPr>
            <w:r>
              <w:rPr>
                <w:color w:val="000000" w:themeColor="text1"/>
                <w:sz w:val="22"/>
                <w:szCs w:val="22"/>
              </w:rPr>
              <w:t xml:space="preserve">Công trình xây dựng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14" w:type="dxa"/>
            <w:vAlign w:val="center"/>
            <w:vMerge w:val="restart"/>
            <w:textDirection w:val="lrTb"/>
            <w:noWrap w:val="false"/>
          </w:tcPr>
          <w:p>
            <w:pPr>
              <w:pBdr/>
              <w:spacing w:line="283" w:lineRule="atLeast"/>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14" w:type="dxa"/>
            <w:vAlign w:val="center"/>
            <w:vMerge w:val="restart"/>
            <w:textDirection w:val="lrTb"/>
            <w:noWrap w:val="false"/>
          </w:tcPr>
          <w:p>
            <w:pPr>
              <w:pBdr/>
              <w:spacing w:line="283" w:lineRule="atLeast"/>
              <w:ind/>
              <w:jc w:val="center"/>
              <w:rPr>
                <w:color w:val="000000" w:themeColor="text1"/>
                <w:sz w:val="22"/>
                <w:szCs w:val="22"/>
              </w:rPr>
            </w:pPr>
            <w:r>
              <w:rPr>
                <w:color w:val="000000" w:themeColor="text1"/>
                <w:sz w:val="22"/>
                <w:szCs w:val="22"/>
              </w:rPr>
              <w:t xml:space="preserve">Nhà ở cũ xác định bán 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14" w:type="dxa"/>
            <w:vAlign w:val="center"/>
            <w:vMerge w:val="restart"/>
            <w:textDirection w:val="lrTb"/>
            <w:noWrap w:val="false"/>
          </w:tcPr>
          <w:p>
            <w:pPr>
              <w:pBdr/>
              <w:spacing w:line="283" w:lineRule="atLeast"/>
              <w:ind/>
              <w:jc w:val="center"/>
              <w:rPr>
                <w:color w:val="000000" w:themeColor="text1"/>
                <w:sz w:val="22"/>
                <w:szCs w:val="22"/>
              </w:rPr>
            </w:pPr>
            <w:r>
              <w:rPr>
                <w:color w:val="000000" w:themeColor="text1"/>
                <w:sz w:val="22"/>
                <w:szCs w:val="22"/>
              </w:rPr>
              <w:t xml:space="preserve">Nhà ở cũ xác định bán 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14" w:type="dxa"/>
            <w:vAlign w:val="center"/>
            <w:vMerge w:val="restart"/>
            <w:textDirection w:val="lrTb"/>
            <w:noWrap w:val="false"/>
          </w:tcPr>
          <w:p>
            <w:pPr>
              <w:pBdr/>
              <w:spacing w:line="283" w:lineRule="atLeast"/>
              <w:ind/>
              <w:jc w:val="center"/>
              <w:rPr>
                <w:color w:val="000000" w:themeColor="text1"/>
                <w:sz w:val="22"/>
                <w:szCs w:val="22"/>
              </w:rPr>
            </w:pPr>
            <w:r>
              <w:rPr>
                <w:color w:val="000000" w:themeColor="text1"/>
                <w:sz w:val="22"/>
                <w:szCs w:val="22"/>
              </w:rPr>
              <w:t xml:space="preserve">Nhà ở cũ xác định bán đất</w:t>
            </w:r>
            <w:r>
              <w:rPr>
                <w:color w:val="000000" w:themeColor="text1"/>
                <w:sz w:val="22"/>
                <w:szCs w:val="22"/>
              </w:rPr>
            </w:r>
            <w:r>
              <w:rPr>
                <w:color w:val="000000" w:themeColor="text1"/>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83" w:lineRule="atLeast"/>
              <w:ind/>
              <w:jc w:val="center"/>
              <w:rPr>
                <w:color w:val="000000"/>
                <w:sz w:val="22"/>
                <w:szCs w:val="22"/>
              </w:rPr>
            </w:pPr>
            <w:r>
              <w:rPr>
                <w:color w:val="000000" w:themeColor="text1"/>
                <w:sz w:val="22"/>
                <w:szCs w:val="22"/>
              </w:rPr>
              <w:t xml:space="preserve">19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97" w:type="dxa"/>
            <w:vAlign w:val="center"/>
            <w:textDirection w:val="lrTb"/>
            <w:noWrap w:val="false"/>
          </w:tcPr>
          <w:p>
            <w:pPr>
              <w:pBdr/>
              <w:spacing w:line="283" w:lineRule="atLeast"/>
              <w:ind/>
              <w:jc w:val="both"/>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55.000.000.000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52.000.000.000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52.500.000.000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83" w:lineRule="atLeast"/>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97" w:type="dxa"/>
            <w:vAlign w:val="center"/>
            <w:textDirection w:val="lrTb"/>
            <w:noWrap w:val="false"/>
          </w:tcPr>
          <w:p>
            <w:pPr>
              <w:pBdr/>
              <w:spacing w:line="283" w:lineRule="atLeast"/>
              <w:ind/>
              <w:jc w:val="both"/>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45.100.000.000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45.240.000.000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45.675.000.000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83" w:lineRule="atLeast"/>
              <w:ind/>
              <w:jc w:val="center"/>
              <w:rPr>
                <w:b/>
                <w:bCs/>
                <w:color w:val="000000"/>
                <w:sz w:val="22"/>
                <w:szCs w:val="22"/>
              </w:rPr>
            </w:pPr>
            <w:r>
              <w:rPr>
                <w:b/>
                <w:bCs/>
                <w:color w:val="000000"/>
                <w:sz w:val="22"/>
                <w:szCs w:val="22"/>
              </w:rPr>
              <w:t xml:space="preserve">21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2097" w:type="dxa"/>
            <w:vAlign w:val="center"/>
            <w:textDirection w:val="lrTb"/>
            <w:noWrap w:val="false"/>
          </w:tcPr>
          <w:p>
            <w:pPr>
              <w:pBdr/>
              <w:spacing w:line="283" w:lineRule="atLeast"/>
              <w:ind/>
              <w:jc w:val="both"/>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tcPr>
          <w:p>
            <w:pPr>
              <w:pBdr/>
              <w:spacing w:line="283" w:lineRule="atLeast"/>
              <w:ind/>
              <w:jc w:val="center"/>
              <w:rPr>
                <w:b/>
                <w:bCs/>
                <w:color w:val="000000"/>
                <w:sz w:val="22"/>
                <w:szCs w:val="22"/>
              </w:rPr>
            </w:pPr>
            <w:r>
              <w:rPr>
                <w:b/>
                <w:bCs/>
                <w:color w:val="000000" w:themeColor="text1"/>
                <w:sz w:val="22"/>
                <w:szCs w:val="22"/>
              </w:rPr>
              <w:t xml:space="preserve">867.307.692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tcPr>
          <w:p>
            <w:pPr>
              <w:pBdr/>
              <w:spacing w:line="283" w:lineRule="atLeast"/>
              <w:ind/>
              <w:jc w:val="center"/>
              <w:rPr>
                <w:b/>
                <w:bCs/>
                <w:color w:val="000000"/>
                <w:sz w:val="22"/>
                <w:szCs w:val="22"/>
              </w:rPr>
            </w:pPr>
            <w:r>
              <w:rPr>
                <w:b/>
                <w:bCs/>
                <w:color w:val="000000" w:themeColor="text1"/>
                <w:sz w:val="22"/>
                <w:szCs w:val="22"/>
              </w:rPr>
              <w:t xml:space="preserve">628.333.333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tcPr>
          <w:p>
            <w:pPr>
              <w:pBdr/>
              <w:spacing w:line="283" w:lineRule="atLeast"/>
              <w:ind/>
              <w:jc w:val="center"/>
              <w:rPr>
                <w:b/>
                <w:bCs/>
                <w:color w:val="000000"/>
                <w:sz w:val="22"/>
                <w:szCs w:val="22"/>
              </w:rPr>
            </w:pPr>
            <w:r>
              <w:rPr>
                <w:b/>
                <w:bCs/>
                <w:color w:val="000000" w:themeColor="text1"/>
                <w:sz w:val="22"/>
                <w:szCs w:val="22"/>
              </w:rPr>
              <w:t xml:space="preserve">634.375.000</w:t>
            </w:r>
            <w:r>
              <w:rPr>
                <w:b/>
                <w:bCs/>
                <w:color w:val="000000"/>
                <w:sz w:val="22"/>
                <w:szCs w:val="22"/>
              </w:rPr>
            </w:r>
            <w:r>
              <w:rPr>
                <w:b/>
                <w:bCs/>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83" w:lineRule="atLeast"/>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2097" w:type="dxa"/>
            <w:vAlign w:val="center"/>
            <w:textDirection w:val="lrTb"/>
            <w:noWrap w:val="false"/>
          </w:tcPr>
          <w:p>
            <w:pPr>
              <w:pBdr/>
              <w:spacing w:line="283" w:lineRule="atLeast"/>
              <w:ind/>
              <w:jc w:val="both"/>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83" w:lineRule="atLeast"/>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97" w:type="dxa"/>
            <w:vAlign w:val="center"/>
            <w:textDirection w:val="lrTb"/>
            <w:noWrap w:val="false"/>
          </w:tcPr>
          <w:p>
            <w:pPr>
              <w:pBdr/>
              <w:spacing w:line="283" w:lineRule="atLeast"/>
              <w:ind/>
              <w:jc w:val="both"/>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tcPr>
          <w:p>
            <w:pPr>
              <w:pBdr/>
              <w:spacing w:line="283" w:lineRule="atLeast"/>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83" w:lineRule="atLeast"/>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97" w:type="dxa"/>
            <w:vAlign w:val="center"/>
            <w:textDirection w:val="lrTb"/>
            <w:noWrap w:val="false"/>
          </w:tcPr>
          <w:p>
            <w:pPr>
              <w:pBdr/>
              <w:spacing w:line="283" w:lineRule="atLeast"/>
              <w:ind/>
              <w:jc w:val="both"/>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tcPr>
          <w:p>
            <w:pPr>
              <w:pBdr/>
              <w:spacing w:line="283" w:lineRule="atLeast"/>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83" w:lineRule="atLeast"/>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97" w:type="dxa"/>
            <w:vAlign w:val="center"/>
            <w:textDirection w:val="lrTb"/>
            <w:noWrap w:val="false"/>
          </w:tcPr>
          <w:p>
            <w:pPr>
              <w:pBdr/>
              <w:spacing w:line="283" w:lineRule="atLeast"/>
              <w:ind/>
              <w:jc w:val="both"/>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tcPr>
          <w:p>
            <w:pPr>
              <w:pBdr/>
              <w:spacing w:line="283" w:lineRule="atLeast"/>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83" w:lineRule="atLeast"/>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97" w:type="dxa"/>
            <w:vAlign w:val="center"/>
            <w:textDirection w:val="lrTb"/>
            <w:noWrap w:val="false"/>
          </w:tcPr>
          <w:p>
            <w:pPr>
              <w:pBdr/>
              <w:spacing w:line="283" w:lineRule="atLeast"/>
              <w:ind/>
              <w:jc w:val="both"/>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tcPr>
          <w:p>
            <w:pPr>
              <w:pBdr/>
              <w:spacing w:line="283" w:lineRule="atLeast"/>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83" w:lineRule="atLeast"/>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97" w:type="dxa"/>
            <w:vAlign w:val="center"/>
            <w:textDirection w:val="lrTb"/>
            <w:noWrap w:val="false"/>
          </w:tcPr>
          <w:p>
            <w:pPr>
              <w:pBdr/>
              <w:spacing w:line="283" w:lineRule="atLeast"/>
              <w:ind/>
              <w:jc w:val="both"/>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tcPr>
          <w:p>
            <w:pPr>
              <w:pBdr/>
              <w:spacing w:line="283" w:lineRule="atLeast"/>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83" w:lineRule="atLeast"/>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97" w:type="dxa"/>
            <w:vAlign w:val="center"/>
            <w:textDirection w:val="lrTb"/>
            <w:noWrap w:val="false"/>
          </w:tcPr>
          <w:p>
            <w:pPr>
              <w:pBdr/>
              <w:spacing w:line="283" w:lineRule="atLeast"/>
              <w:ind/>
              <w:jc w:val="both"/>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tcPr>
          <w:p>
            <w:pPr>
              <w:pBdr/>
              <w:spacing w:line="283" w:lineRule="atLeast"/>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83" w:lineRule="atLeast"/>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97" w:type="dxa"/>
            <w:vAlign w:val="center"/>
            <w:textDirection w:val="lrTb"/>
            <w:noWrap w:val="false"/>
          </w:tcPr>
          <w:p>
            <w:pPr>
              <w:pBdr/>
              <w:spacing w:line="283" w:lineRule="atLeast"/>
              <w:ind/>
              <w:jc w:val="both"/>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tcPr>
          <w:p>
            <w:pPr>
              <w:pBdr/>
              <w:spacing w:line="283" w:lineRule="atLeast"/>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83" w:lineRule="atLeast"/>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97" w:type="dxa"/>
            <w:vAlign w:val="center"/>
            <w:textDirection w:val="lrTb"/>
            <w:noWrap w:val="false"/>
          </w:tcPr>
          <w:p>
            <w:pPr>
              <w:pBdr/>
              <w:spacing w:line="283" w:lineRule="atLeast"/>
              <w:ind/>
              <w:jc w:val="both"/>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tcPr>
          <w:p>
            <w:pPr>
              <w:pBdr/>
              <w:spacing w:line="283" w:lineRule="atLeast"/>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83" w:lineRule="atLeast"/>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97" w:type="dxa"/>
            <w:vAlign w:val="center"/>
            <w:textDirection w:val="lrTb"/>
            <w:noWrap w:val="false"/>
          </w:tcPr>
          <w:p>
            <w:pPr>
              <w:pBdr/>
              <w:spacing w:line="283" w:lineRule="atLeast"/>
              <w:ind/>
              <w:jc w:val="both"/>
              <w:rPr>
                <w:color w:val="000000"/>
                <w:sz w:val="22"/>
                <w:szCs w:val="22"/>
              </w:rPr>
            </w:pPr>
            <w:r>
              <w:rPr>
                <w:color w:val="000000" w:themeColor="text1"/>
                <w:sz w:val="22"/>
                <w:szCs w:val="22"/>
              </w:rPr>
              <w:t xml:space="preserve">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tcPr>
          <w:p>
            <w:pPr>
              <w:pBdr/>
              <w:spacing w:line="283" w:lineRule="atLeast"/>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4"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dựa trên ba tài sản so sánh tương đồng với tài sản thẩm định giá, Tổ thẩm định phân tích các </w:t>
      </w:r>
      <w:r>
        <w:rPr>
          <w:lang w:val="it-IT"/>
        </w:rPr>
        <w:t xml:space="preserve">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27"/>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Ind w:w="-255" w:type="dxa"/>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5"/>
        <w:gridCol w:w="1951"/>
        <w:gridCol w:w="1030"/>
        <w:gridCol w:w="1655"/>
        <w:gridCol w:w="1655"/>
        <w:gridCol w:w="1655"/>
        <w:gridCol w:w="1655"/>
      </w:tblGrid>
      <w:tr>
        <w:trPr>
          <w:trHeight w:val="20"/>
          <w:tblHeader/>
        </w:trPr>
        <w:tc>
          <w:tcPr>
            <w:shd w:val="clear" w:color="000000" w:fill="ffffff"/>
            <w:tcBorders/>
            <w:tcW w:w="635" w:type="dxa"/>
            <w:vAlign w:val="center"/>
            <w:textDirection w:val="lrTb"/>
            <w:noWrap w:val="false"/>
          </w:tcPr>
          <w:p>
            <w:pPr>
              <w:pBdr/>
              <w:spacing/>
              <w:ind/>
              <w:jc w:val="center"/>
              <w:rPr>
                <w:b/>
                <w:bCs/>
                <w:color w:val="000000"/>
                <w:sz w:val="22"/>
                <w:szCs w:val="22"/>
              </w:rPr>
            </w:pPr>
            <w:r>
              <w:rPr>
                <w:b/>
                <w:bCs/>
                <w:color w:val="000000"/>
                <w:sz w:val="22"/>
                <w:szCs w:val="22"/>
              </w:rPr>
              <w:t xml:space="preserve">TT</w:t>
            </w:r>
            <w:r>
              <w:rPr>
                <w:b/>
                <w:bCs/>
                <w:color w:val="000000"/>
                <w:sz w:val="22"/>
                <w:szCs w:val="22"/>
              </w:rPr>
            </w:r>
            <w:r>
              <w:rPr>
                <w:b/>
                <w:bCs/>
                <w:color w:val="000000"/>
                <w:sz w:val="22"/>
                <w:szCs w:val="22"/>
              </w:rPr>
            </w:r>
          </w:p>
        </w:tc>
        <w:tc>
          <w:tcPr>
            <w:shd w:val="clear" w:color="000000" w:fill="ffffff"/>
            <w:tcBorders/>
            <w:tcW w:w="1951"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ĐVT</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5"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951" w:type="dxa"/>
            <w:vAlign w:val="center"/>
            <w:textDirection w:val="lrTb"/>
            <w:noWrap w:val="false"/>
          </w:tcPr>
          <w:p>
            <w:pPr>
              <w:pBdr/>
              <w:spacing/>
              <w:ind/>
              <w:jc w:val="both"/>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0"/>
                <w:szCs w:val="20"/>
              </w:rPr>
            </w:pPr>
            <w:r>
              <w:rPr>
                <w:color w:val="000000" w:themeColor="text1"/>
                <w:sz w:val="22"/>
                <w:szCs w:val="22"/>
              </w:rPr>
              <w:t xml:space="preserve">45.100.000.000</w:t>
            </w:r>
            <w:r>
              <w:rPr>
                <w:color w:val="000000"/>
                <w:sz w:val="20"/>
                <w:szCs w:val="20"/>
              </w:rPr>
            </w:r>
            <w:r>
              <w:rPr>
                <w:color w:val="000000"/>
                <w:sz w:val="20"/>
                <w:szCs w:val="20"/>
              </w:rPr>
            </w:r>
          </w:p>
        </w:tc>
        <w:tc>
          <w:tcPr>
            <w:shd w:val="clear" w:color="000000" w:fill="ffffff"/>
            <w:tcBorders/>
            <w:tcW w:w="1655" w:type="dxa"/>
            <w:vAlign w:val="center"/>
            <w:textDirection w:val="lrTb"/>
            <w:noWrap w:val="false"/>
          </w:tcPr>
          <w:p>
            <w:pPr>
              <w:pBdr/>
              <w:spacing/>
              <w:ind/>
              <w:jc w:val="center"/>
              <w:rPr>
                <w:color w:val="000000"/>
                <w:sz w:val="20"/>
                <w:szCs w:val="20"/>
              </w:rPr>
            </w:pPr>
            <w:r>
              <w:rPr>
                <w:color w:val="000000" w:themeColor="text1"/>
                <w:sz w:val="22"/>
                <w:szCs w:val="22"/>
              </w:rPr>
              <w:t xml:space="preserve">45.240.000.000</w:t>
            </w:r>
            <w:r>
              <w:rPr>
                <w:color w:val="000000"/>
                <w:sz w:val="20"/>
                <w:szCs w:val="20"/>
              </w:rPr>
            </w:r>
            <w:r>
              <w:rPr>
                <w:color w:val="000000"/>
                <w:sz w:val="20"/>
                <w:szCs w:val="20"/>
              </w:rPr>
            </w:r>
          </w:p>
        </w:tc>
        <w:tc>
          <w:tcPr>
            <w:shd w:val="clear" w:color="000000" w:fill="ffffff"/>
            <w:tcBorders/>
            <w:tcW w:w="1655" w:type="dxa"/>
            <w:vAlign w:val="center"/>
            <w:textDirection w:val="lrTb"/>
            <w:noWrap w:val="false"/>
          </w:tcPr>
          <w:p>
            <w:pPr>
              <w:pBdr/>
              <w:spacing/>
              <w:ind/>
              <w:jc w:val="center"/>
              <w:rPr>
                <w:color w:val="000000"/>
                <w:sz w:val="20"/>
                <w:szCs w:val="20"/>
              </w:rPr>
            </w:pPr>
            <w:r>
              <w:rPr>
                <w:color w:val="000000" w:themeColor="text1"/>
                <w:sz w:val="22"/>
                <w:szCs w:val="22"/>
              </w:rPr>
              <w:t xml:space="preserve">45.675.000.000</w:t>
            </w:r>
            <w:r>
              <w:rPr>
                <w:color w:val="000000"/>
                <w:sz w:val="20"/>
                <w:szCs w:val="20"/>
              </w:rPr>
            </w:r>
            <w:r>
              <w:rPr>
                <w:color w:val="000000"/>
                <w:sz w:val="20"/>
                <w:szCs w:val="20"/>
              </w:rPr>
            </w:r>
          </w:p>
        </w:tc>
      </w:tr>
      <w:tr>
        <w:trPr>
          <w:trHeight w:val="20"/>
        </w:trPr>
        <w:tc>
          <w:tcPr>
            <w:shd w:val="clear" w:color="000000" w:fill="ffffff"/>
            <w:tcBorders/>
            <w:tcW w:w="635"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951" w:type="dxa"/>
            <w:vAlign w:val="center"/>
            <w:textDirection w:val="lrTb"/>
            <w:noWrap w:val="false"/>
          </w:tcPr>
          <w:p>
            <w:pPr>
              <w:pBdr/>
              <w:spacing/>
              <w:ind/>
              <w:jc w:val="both"/>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867.307.692</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628.333.333</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634.375.000</w:t>
            </w:r>
            <w:r>
              <w:rPr>
                <w:color w:val="000000"/>
                <w:sz w:val="22"/>
                <w:szCs w:val="22"/>
              </w:rPr>
            </w:r>
            <w:r>
              <w:rPr>
                <w:color w:val="000000"/>
                <w:sz w:val="22"/>
                <w:szCs w:val="22"/>
              </w:rPr>
            </w:r>
          </w:p>
        </w:tc>
      </w:tr>
      <w:tr>
        <w:trPr>
          <w:trHeight w:val="20"/>
        </w:trPr>
        <w:tc>
          <w:tcPr>
            <w:shd w:val="clear" w:color="000000" w:fill="ffffff"/>
            <w:tcBorders/>
            <w:tcW w:w="635"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951" w:type="dxa"/>
            <w:vAlign w:val="center"/>
            <w:textDirection w:val="lrTb"/>
            <w:noWrap w:val="false"/>
          </w:tcPr>
          <w:p>
            <w:pPr>
              <w:pBdr/>
              <w:spacing/>
              <w:ind/>
              <w:jc w:val="both"/>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55"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55"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55"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5"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951" w:type="dxa"/>
            <w:vAlign w:val="center"/>
            <w:textDirection w:val="lrTb"/>
            <w:noWrap w:val="false"/>
          </w:tcPr>
          <w:p>
            <w:pPr>
              <w:pBdr/>
              <w:spacing/>
              <w:ind/>
              <w:jc w:val="both"/>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b/>
                <w:bCs/>
                <w:color w:val="000000"/>
                <w:sz w:val="22"/>
                <w:szCs w:val="22"/>
              </w:rPr>
            </w:r>
            <w:r/>
          </w:p>
        </w:tc>
        <w:tc>
          <w:tcPr>
            <w:shd w:val="clear" w:color="000000" w:fill="ffffff"/>
            <w:tcBorders/>
            <w:tcW w:w="1655"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b/>
                <w:bCs/>
                <w:color w:val="000000"/>
                <w:sz w:val="22"/>
                <w:szCs w:val="22"/>
              </w:rPr>
            </w:r>
            <w:r/>
          </w:p>
        </w:tc>
        <w:tc>
          <w:tcPr>
            <w:shd w:val="clear" w:color="000000" w:fill="ffffff"/>
            <w:tcBorders/>
            <w:tcW w:w="1655"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b/>
                <w:bCs/>
                <w:color w:val="000000"/>
                <w:sz w:val="22"/>
                <w:szCs w:val="22"/>
              </w:rPr>
            </w:r>
            <w:r/>
          </w:p>
        </w:tc>
      </w:tr>
      <w:tr>
        <w:trPr>
          <w:trHeight w:val="20"/>
        </w:trPr>
        <w:tc>
          <w:tcPr>
            <w:tcBorders/>
            <w:tcW w:w="63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51" w:type="dxa"/>
            <w:vAlign w:val="center"/>
            <w:textDirection w:val="lrTb"/>
            <w:noWrap w:val="false"/>
          </w:tcPr>
          <w:p>
            <w:pPr>
              <w:pBdr/>
              <w:spacing/>
              <w:ind/>
              <w:jc w:val="both"/>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51" w:type="dxa"/>
            <w:vAlign w:val="center"/>
            <w:textDirection w:val="lrTb"/>
            <w:noWrap w:val="false"/>
          </w:tcPr>
          <w:p>
            <w:pPr>
              <w:pBdr/>
              <w:spacing/>
              <w:ind/>
              <w:jc w:val="both"/>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51" w:type="dxa"/>
            <w:vAlign w:val="center"/>
            <w:textDirection w:val="lrTb"/>
            <w:noWrap w:val="false"/>
          </w:tcPr>
          <w:p>
            <w:pPr>
              <w:pBdr/>
              <w:spacing/>
              <w:ind/>
              <w:jc w:val="both"/>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867.307.692</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628.333.333</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634.375.000</w:t>
            </w:r>
            <w:r>
              <w:rPr>
                <w:color w:val="000000"/>
                <w:sz w:val="22"/>
                <w:szCs w:val="22"/>
              </w:rPr>
            </w:r>
            <w:r>
              <w:rPr>
                <w:color w:val="000000"/>
                <w:sz w:val="22"/>
                <w:szCs w:val="22"/>
              </w:rPr>
            </w:r>
          </w:p>
        </w:tc>
      </w:tr>
      <w:tr>
        <w:trPr>
          <w:trHeight w:val="20"/>
        </w:trPr>
        <w:tc>
          <w:tcPr>
            <w:shd w:val="clear" w:color="000000" w:fill="ffffff"/>
            <w:tcBorders/>
            <w:tcW w:w="635"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951" w:type="dxa"/>
            <w:vAlign w:val="center"/>
            <w:textDirection w:val="lrTb"/>
            <w:noWrap w:val="false"/>
          </w:tcPr>
          <w:p>
            <w:pPr>
              <w:pBdr/>
              <w:spacing/>
              <w:ind/>
              <w:jc w:val="both"/>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Tài sản tại: Phường Hoàn Kiếm, Thành phố Hà Nội. Tiếp giáp Mặt phố Hàng Bạc. </w:t>
            </w:r>
            <w:r>
              <w:rPr>
                <w:color w:val="000000" w:themeColor="text1"/>
                <w:sz w:val="22"/>
                <w:szCs w:val="22"/>
              </w:rPr>
              <w:t xml:space="preserve">Cách Bờ Hồ Hoàn Kiếm khoảng 300m</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Tài sản tại: Phường Hoàn Kiếm, Thành phố Hà Nội. Tiếp giáp Mặt phố Hàng Phèn. </w:t>
            </w:r>
            <w:r>
              <w:rPr>
                <w:color w:val="000000" w:themeColor="text1"/>
                <w:sz w:val="22"/>
                <w:szCs w:val="22"/>
              </w:rPr>
              <w:t xml:space="preserve">Cách Bờ Hồ Hoàn Kiếm khoảng 320m</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Tài sản tại: Phường Hoàn Kiếm, Thành phố Hà Nội. Tiếp giáp Mặt phố Lãn Ông. </w:t>
            </w:r>
            <w:r>
              <w:rPr>
                <w:color w:val="000000" w:themeColor="text1"/>
                <w:sz w:val="22"/>
                <w:szCs w:val="22"/>
              </w:rPr>
              <w:t xml:space="preserve">Cách Bờ Hồ Hoàn Kiếm khoảng 500m</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Tài sản tại: Phường Hoàn Kiếm, Thành phố Hà Nội. Tiếp giáp Mặt phố Hàng Đồng. </w:t>
            </w:r>
            <w:r>
              <w:rPr>
                <w:color w:val="000000" w:themeColor="text1"/>
                <w:sz w:val="22"/>
                <w:szCs w:val="22"/>
              </w:rPr>
              <w:t xml:space="preserve">Cách Bờ Hồ Hoàn Kiếm khoảng 550m</w:t>
            </w:r>
            <w:r>
              <w:rPr>
                <w:color w:val="000000"/>
                <w:sz w:val="22"/>
                <w:szCs w:val="22"/>
              </w:rPr>
            </w:r>
            <w:r>
              <w:rPr>
                <w:color w:val="000000"/>
                <w:sz w:val="22"/>
                <w:szCs w:val="22"/>
              </w:rPr>
            </w:r>
          </w:p>
        </w:tc>
      </w:tr>
      <w:tr>
        <w:trPr>
          <w:trHeight w:val="20"/>
        </w:trPr>
        <w:tc>
          <w:tcPr>
            <w:tcBorders/>
            <w:tcW w:w="63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51" w:type="dxa"/>
            <w:vAlign w:val="center"/>
            <w:textDirection w:val="lrTb"/>
            <w:noWrap w:val="false"/>
          </w:tcPr>
          <w:p>
            <w:pPr>
              <w:pBdr/>
              <w:spacing/>
              <w:ind/>
              <w:jc w:val="both"/>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51" w:type="dxa"/>
            <w:vAlign w:val="center"/>
            <w:textDirection w:val="lrTb"/>
            <w:noWrap w:val="false"/>
          </w:tcPr>
          <w:p>
            <w:pPr>
              <w:pBdr/>
              <w:spacing/>
              <w:ind/>
              <w:jc w:val="both"/>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31.416.667</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31.718.750</w:t>
            </w:r>
            <w:r>
              <w:rPr>
                <w:color w:val="000000"/>
                <w:sz w:val="22"/>
                <w:szCs w:val="22"/>
              </w:rPr>
            </w:r>
            <w:r>
              <w:rPr>
                <w:color w:val="000000"/>
                <w:sz w:val="22"/>
                <w:szCs w:val="22"/>
              </w:rPr>
            </w:r>
          </w:p>
        </w:tc>
      </w:tr>
      <w:tr>
        <w:trPr>
          <w:trHeight w:val="20"/>
        </w:trPr>
        <w:tc>
          <w:tcPr>
            <w:tcBorders/>
            <w:tcW w:w="63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51" w:type="dxa"/>
            <w:vAlign w:val="center"/>
            <w:textDirection w:val="lrTb"/>
            <w:noWrap w:val="false"/>
          </w:tcPr>
          <w:p>
            <w:pPr>
              <w:pBdr/>
              <w:spacing/>
              <w:ind/>
              <w:jc w:val="both"/>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867.307.692</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659.750.000</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666.093.750</w:t>
            </w:r>
            <w:r>
              <w:rPr>
                <w:color w:val="000000"/>
                <w:sz w:val="22"/>
                <w:szCs w:val="22"/>
              </w:rPr>
            </w:r>
            <w:r>
              <w:rPr>
                <w:color w:val="000000"/>
                <w:sz w:val="22"/>
                <w:szCs w:val="22"/>
              </w:rPr>
            </w:r>
          </w:p>
        </w:tc>
      </w:tr>
      <w:tr>
        <w:trPr>
          <w:trHeight w:val="20"/>
        </w:trPr>
        <w:tc>
          <w:tcPr>
            <w:shd w:val="clear" w:color="000000" w:fill="ffffff"/>
            <w:tcBorders/>
            <w:tcW w:w="635"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951" w:type="dxa"/>
            <w:vAlign w:val="center"/>
            <w:textDirection w:val="lrTb"/>
            <w:noWrap w:val="false"/>
          </w:tcPr>
          <w:p>
            <w:pPr>
              <w:pBdr/>
              <w:spacing/>
              <w:ind/>
              <w:jc w:val="both"/>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r>
      <w:tr>
        <w:trPr>
          <w:trHeight w:val="20"/>
        </w:trPr>
        <w:tc>
          <w:tcPr>
            <w:tcBorders/>
            <w:tcW w:w="63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51" w:type="dxa"/>
            <w:vAlign w:val="center"/>
            <w:textDirection w:val="lrTb"/>
            <w:noWrap w:val="false"/>
          </w:tcPr>
          <w:p>
            <w:pPr>
              <w:pBdr/>
              <w:spacing/>
              <w:ind/>
              <w:jc w:val="both"/>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51" w:type="dxa"/>
            <w:vAlign w:val="center"/>
            <w:textDirection w:val="lrTb"/>
            <w:noWrap w:val="false"/>
          </w:tcPr>
          <w:p>
            <w:pPr>
              <w:pBdr/>
              <w:spacing/>
              <w:ind/>
              <w:jc w:val="both"/>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51" w:type="dxa"/>
            <w:vAlign w:val="center"/>
            <w:textDirection w:val="lrTb"/>
            <w:noWrap w:val="false"/>
          </w:tcPr>
          <w:p>
            <w:pPr>
              <w:pBdr/>
              <w:spacing/>
              <w:ind/>
              <w:jc w:val="both"/>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867.307.692</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659.750.000</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666.093.750</w:t>
            </w:r>
            <w:r>
              <w:rPr>
                <w:color w:val="000000"/>
                <w:sz w:val="22"/>
                <w:szCs w:val="22"/>
              </w:rPr>
            </w:r>
            <w:r>
              <w:rPr>
                <w:color w:val="000000"/>
                <w:sz w:val="22"/>
                <w:szCs w:val="22"/>
              </w:rPr>
            </w:r>
          </w:p>
        </w:tc>
      </w:tr>
      <w:tr>
        <w:trPr>
          <w:trHeight w:val="20"/>
        </w:trPr>
        <w:tc>
          <w:tcPr>
            <w:shd w:val="clear" w:color="000000" w:fill="ffffff"/>
            <w:tcBorders/>
            <w:tcW w:w="635"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951" w:type="dxa"/>
            <w:vAlign w:val="center"/>
            <w:textDirection w:val="lrTb"/>
            <w:noWrap w:val="false"/>
          </w:tcPr>
          <w:p>
            <w:pPr>
              <w:pBdr/>
              <w:spacing/>
              <w:ind/>
              <w:jc w:val="both"/>
              <w:rPr>
                <w:b/>
                <w:bCs/>
                <w:color w:val="000000"/>
                <w:sz w:val="22"/>
                <w:szCs w:val="22"/>
              </w:rPr>
            </w:pPr>
            <w:r>
              <w:rPr>
                <w:b/>
                <w:bCs/>
                <w:color w:val="000000" w:themeColor="text1"/>
                <w:sz w:val="22"/>
                <w:szCs w:val="22"/>
              </w:rPr>
              <w:t xml:space="preserve">Độ rộng đường trước tài sản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themeColor="text1"/>
                <w:sz w:val="22"/>
                <w:szCs w:val="22"/>
              </w:rPr>
              <w:t xml:space="preserve">(m)</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color w:val="000000" w:themeColor="text1"/>
                <w:sz w:val="22"/>
                <w:szCs w:val="22"/>
              </w:rPr>
              <w:t xml:space="preserve">7</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color w:val="000000" w:themeColor="text1"/>
                <w:sz w:val="22"/>
                <w:szCs w:val="22"/>
              </w:rPr>
              <w:t xml:space="preserve">7</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color w:val="000000" w:themeColor="text1"/>
                <w:sz w:val="22"/>
                <w:szCs w:val="22"/>
              </w:rPr>
              <w:t xml:space="preserve">7</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color w:val="000000" w:themeColor="text1"/>
                <w:sz w:val="22"/>
                <w:szCs w:val="22"/>
              </w:rPr>
              <w:t xml:space="preserve">7</w:t>
            </w:r>
            <w:r>
              <w:rPr>
                <w:b/>
                <w:bCs/>
                <w:color w:val="000000"/>
                <w:sz w:val="22"/>
                <w:szCs w:val="22"/>
              </w:rPr>
            </w:r>
            <w:r>
              <w:rPr>
                <w:b/>
                <w:bCs/>
                <w:color w:val="000000"/>
                <w:sz w:val="22"/>
                <w:szCs w:val="22"/>
              </w:rPr>
            </w:r>
          </w:p>
        </w:tc>
      </w:tr>
      <w:tr>
        <w:trPr>
          <w:trHeight w:val="20"/>
        </w:trPr>
        <w:tc>
          <w:tcPr>
            <w:tcBorders/>
            <w:tcW w:w="63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51" w:type="dxa"/>
            <w:vAlign w:val="center"/>
            <w:textDirection w:val="lrTb"/>
            <w:noWrap w:val="false"/>
          </w:tcPr>
          <w:p>
            <w:pPr>
              <w:pBdr/>
              <w:spacing/>
              <w:ind/>
              <w:jc w:val="both"/>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51" w:type="dxa"/>
            <w:vAlign w:val="center"/>
            <w:textDirection w:val="lrTb"/>
            <w:noWrap w:val="false"/>
          </w:tcPr>
          <w:p>
            <w:pPr>
              <w:pBdr/>
              <w:spacing/>
              <w:ind/>
              <w:jc w:val="both"/>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51" w:type="dxa"/>
            <w:vAlign w:val="center"/>
            <w:textDirection w:val="lrTb"/>
            <w:noWrap w:val="false"/>
          </w:tcPr>
          <w:p>
            <w:pPr>
              <w:pBdr/>
              <w:spacing/>
              <w:ind/>
              <w:jc w:val="both"/>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867.307.692</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659.750.000</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666.093.750</w:t>
            </w:r>
            <w:r>
              <w:rPr>
                <w:color w:val="000000"/>
                <w:sz w:val="22"/>
                <w:szCs w:val="22"/>
              </w:rPr>
            </w:r>
            <w:r>
              <w:rPr>
                <w:color w:val="000000"/>
                <w:sz w:val="22"/>
                <w:szCs w:val="22"/>
              </w:rPr>
            </w:r>
          </w:p>
        </w:tc>
      </w:tr>
      <w:tr>
        <w:trPr>
          <w:trHeight w:val="20"/>
        </w:trPr>
        <w:tc>
          <w:tcPr>
            <w:shd w:val="clear" w:color="000000" w:fill="ffffff"/>
            <w:tcBorders/>
            <w:tcW w:w="635"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951" w:type="dxa"/>
            <w:vAlign w:val="center"/>
            <w:textDirection w:val="lrTb"/>
            <w:noWrap w:val="false"/>
          </w:tcPr>
          <w:p>
            <w:pPr>
              <w:pBdr/>
              <w:spacing/>
              <w:ind/>
              <w:jc w:val="both"/>
              <w:rPr>
                <w:b/>
                <w:bCs/>
                <w:color w:val="000000"/>
                <w:sz w:val="22"/>
                <w:szCs w:val="22"/>
              </w:rPr>
            </w:pPr>
            <w:r>
              <w:rPr>
                <w:b/>
                <w:bCs/>
                <w:color w:val="000000" w:themeColor="text1"/>
                <w:sz w:val="22"/>
                <w:szCs w:val="22"/>
              </w:rPr>
              <w:t xml:space="preserve">Diện tích đất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r>
            <w:r>
              <w:rPr>
                <w:b/>
                <w:bCs/>
                <w:color w:val="000000" w:themeColor="text1"/>
                <w:sz w:val="22"/>
                <w:szCs w:val="22"/>
              </w:rPr>
              <w:t xml:space="preserve">(m²)</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color w:val="000000" w:themeColor="text1"/>
                <w:sz w:val="22"/>
                <w:szCs w:val="22"/>
              </w:rPr>
              <w:t xml:space="preserve">24,1</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color w:val="000000" w:themeColor="text1"/>
                <w:sz w:val="22"/>
                <w:szCs w:val="22"/>
              </w:rPr>
              <w:t xml:space="preserve">52</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color w:val="000000" w:themeColor="text1"/>
                <w:sz w:val="22"/>
                <w:szCs w:val="22"/>
              </w:rPr>
              <w:t xml:space="preserve">72</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color w:val="000000" w:themeColor="text1"/>
                <w:sz w:val="22"/>
                <w:szCs w:val="22"/>
              </w:rPr>
              <w:t xml:space="preserve">72</w:t>
            </w:r>
            <w:r>
              <w:rPr>
                <w:b/>
                <w:bCs/>
                <w:color w:val="000000"/>
                <w:sz w:val="22"/>
                <w:szCs w:val="22"/>
              </w:rPr>
            </w:r>
            <w:r>
              <w:rPr>
                <w:b/>
                <w:bCs/>
                <w:color w:val="000000"/>
                <w:sz w:val="22"/>
                <w:szCs w:val="22"/>
              </w:rPr>
            </w:r>
          </w:p>
        </w:tc>
      </w:tr>
      <w:tr>
        <w:trPr>
          <w:trHeight w:val="20"/>
        </w:trPr>
        <w:tc>
          <w:tcPr>
            <w:tcBorders/>
            <w:tcW w:w="63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51" w:type="dxa"/>
            <w:vAlign w:val="center"/>
            <w:textDirection w:val="lrTb"/>
            <w:noWrap w:val="false"/>
          </w:tcPr>
          <w:p>
            <w:pPr>
              <w:pBdr/>
              <w:spacing/>
              <w:ind/>
              <w:jc w:val="both"/>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51" w:type="dxa"/>
            <w:vAlign w:val="center"/>
            <w:textDirection w:val="lrTb"/>
            <w:noWrap w:val="false"/>
          </w:tcPr>
          <w:p>
            <w:pPr>
              <w:pBdr/>
              <w:spacing/>
              <w:ind/>
              <w:jc w:val="both"/>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26.019.231</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31.416.667</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31.718.750</w:t>
            </w:r>
            <w:r>
              <w:rPr>
                <w:color w:val="000000"/>
                <w:sz w:val="22"/>
                <w:szCs w:val="22"/>
              </w:rPr>
            </w:r>
            <w:r>
              <w:rPr>
                <w:color w:val="000000"/>
                <w:sz w:val="22"/>
                <w:szCs w:val="22"/>
              </w:rPr>
            </w:r>
          </w:p>
        </w:tc>
      </w:tr>
      <w:tr>
        <w:trPr>
          <w:trHeight w:val="20"/>
        </w:trPr>
        <w:tc>
          <w:tcPr>
            <w:tcBorders/>
            <w:tcW w:w="63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51" w:type="dxa"/>
            <w:vAlign w:val="center"/>
            <w:textDirection w:val="lrTb"/>
            <w:noWrap w:val="false"/>
          </w:tcPr>
          <w:p>
            <w:pPr>
              <w:pBdr/>
              <w:spacing/>
              <w:ind/>
              <w:jc w:val="both"/>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893.326.923</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691.166.667</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697.812.500</w:t>
            </w:r>
            <w:r>
              <w:rPr>
                <w:color w:val="000000"/>
                <w:sz w:val="22"/>
                <w:szCs w:val="22"/>
              </w:rPr>
            </w:r>
            <w:r>
              <w:rPr>
                <w:color w:val="000000"/>
                <w:sz w:val="22"/>
                <w:szCs w:val="22"/>
              </w:rPr>
            </w:r>
          </w:p>
        </w:tc>
      </w:tr>
      <w:tr>
        <w:trPr>
          <w:trHeight w:val="20"/>
        </w:trPr>
        <w:tc>
          <w:tcPr>
            <w:shd w:val="clear" w:color="000000" w:fill="ffffff"/>
            <w:tcBorders/>
            <w:tcW w:w="635"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951" w:type="dxa"/>
            <w:vAlign w:val="center"/>
            <w:textDirection w:val="lrTb"/>
            <w:noWrap w:val="false"/>
          </w:tcPr>
          <w:p>
            <w:pPr>
              <w:pBdr/>
              <w:spacing/>
              <w:ind/>
              <w:jc w:val="both"/>
              <w:rPr>
                <w:b/>
                <w:bCs/>
                <w:color w:val="000000"/>
                <w:sz w:val="22"/>
                <w:szCs w:val="22"/>
              </w:rPr>
            </w:pPr>
            <w:r>
              <w:rPr>
                <w:b/>
                <w:bCs/>
                <w:color w:val="000000" w:themeColor="text1"/>
                <w:sz w:val="22"/>
                <w:szCs w:val="22"/>
              </w:rPr>
              <w:t xml:space="preserve">Mặt tiền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r>
            <w:r>
              <w:rPr>
                <w:b/>
                <w:bCs/>
                <w:color w:val="000000" w:themeColor="text1"/>
                <w:sz w:val="22"/>
                <w:szCs w:val="22"/>
              </w:rPr>
              <w:t xml:space="preserve">(m)</w:t>
            </w: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color w:val="000000" w:themeColor="text1"/>
                <w:sz w:val="22"/>
                <w:szCs w:val="22"/>
              </w:rPr>
              <w:t xml:space="preserve">2,94</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color w:val="000000" w:themeColor="text1"/>
                <w:sz w:val="22"/>
                <w:szCs w:val="22"/>
              </w:rPr>
              <w:t xml:space="preserve">4,2</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color w:val="000000" w:themeColor="text1"/>
                <w:sz w:val="22"/>
                <w:szCs w:val="22"/>
              </w:rPr>
              <w:t xml:space="preserve">4,58</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color w:val="000000" w:themeColor="text1"/>
                <w:sz w:val="22"/>
                <w:szCs w:val="22"/>
              </w:rPr>
              <w:t xml:space="preserve">4,5</w:t>
            </w:r>
            <w:r>
              <w:rPr>
                <w:b/>
                <w:bCs/>
                <w:color w:val="000000"/>
                <w:sz w:val="22"/>
                <w:szCs w:val="22"/>
              </w:rPr>
            </w:r>
            <w:r>
              <w:rPr>
                <w:b/>
                <w:bCs/>
                <w:color w:val="000000"/>
                <w:sz w:val="22"/>
                <w:szCs w:val="22"/>
              </w:rPr>
            </w:r>
          </w:p>
        </w:tc>
      </w:tr>
      <w:tr>
        <w:trPr>
          <w:trHeight w:val="20"/>
        </w:trPr>
        <w:tc>
          <w:tcPr>
            <w:tcBorders/>
            <w:tcW w:w="63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51" w:type="dxa"/>
            <w:vAlign w:val="center"/>
            <w:textDirection w:val="lrTb"/>
            <w:noWrap w:val="false"/>
          </w:tcPr>
          <w:p>
            <w:pPr>
              <w:pBdr/>
              <w:spacing/>
              <w:ind/>
              <w:jc w:val="both"/>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r>
      <w:tr>
        <w:trPr>
          <w:trHeight w:val="20"/>
        </w:trPr>
        <w:tc>
          <w:tcPr>
            <w:tcBorders/>
            <w:tcW w:w="63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51" w:type="dxa"/>
            <w:vAlign w:val="center"/>
            <w:textDirection w:val="lrTb"/>
            <w:noWrap w:val="false"/>
          </w:tcPr>
          <w:p>
            <w:pPr>
              <w:pBdr/>
              <w:spacing/>
              <w:ind/>
              <w:jc w:val="both"/>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-34.692.308</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-43.983.333</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-38.062.500</w:t>
            </w:r>
            <w:r>
              <w:rPr>
                <w:color w:val="000000"/>
                <w:sz w:val="22"/>
                <w:szCs w:val="22"/>
              </w:rPr>
            </w:r>
            <w:r>
              <w:rPr>
                <w:color w:val="000000"/>
                <w:sz w:val="22"/>
                <w:szCs w:val="22"/>
              </w:rPr>
            </w:r>
          </w:p>
        </w:tc>
      </w:tr>
      <w:tr>
        <w:trPr>
          <w:trHeight w:val="20"/>
        </w:trPr>
        <w:tc>
          <w:tcPr>
            <w:tcBorders/>
            <w:tcW w:w="63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51" w:type="dxa"/>
            <w:vAlign w:val="center"/>
            <w:textDirection w:val="lrTb"/>
            <w:noWrap w:val="false"/>
          </w:tcPr>
          <w:p>
            <w:pPr>
              <w:pBdr/>
              <w:spacing/>
              <w:ind/>
              <w:jc w:val="both"/>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858.634.615</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647.183.334</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659.750.000</w:t>
            </w:r>
            <w:r>
              <w:rPr>
                <w:color w:val="000000"/>
                <w:sz w:val="22"/>
                <w:szCs w:val="22"/>
              </w:rPr>
            </w:r>
            <w:r>
              <w:rPr>
                <w:color w:val="000000"/>
                <w:sz w:val="22"/>
                <w:szCs w:val="22"/>
              </w:rPr>
            </w:r>
          </w:p>
        </w:tc>
      </w:tr>
      <w:tr>
        <w:trPr>
          <w:trHeight w:val="20"/>
        </w:trPr>
        <w:tc>
          <w:tcPr>
            <w:shd w:val="clear" w:color="000000" w:fill="ffffff"/>
            <w:tcBorders/>
            <w:tcW w:w="635"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951" w:type="dxa"/>
            <w:vAlign w:val="center"/>
            <w:textDirection w:val="lrTb"/>
            <w:noWrap w:val="false"/>
          </w:tcPr>
          <w:p>
            <w:pPr>
              <w:pBdr/>
              <w:spacing/>
              <w:ind/>
              <w:jc w:val="both"/>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góc 1 mặt đường, phố + 1 mặt ngõ</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51" w:type="dxa"/>
            <w:vAlign w:val="center"/>
            <w:textDirection w:val="lrTb"/>
            <w:noWrap w:val="false"/>
          </w:tcPr>
          <w:p>
            <w:pPr>
              <w:pBdr/>
              <w:spacing/>
              <w:ind/>
              <w:jc w:val="both"/>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51" w:type="dxa"/>
            <w:vAlign w:val="center"/>
            <w:textDirection w:val="lrTb"/>
            <w:noWrap w:val="false"/>
          </w:tcPr>
          <w:p>
            <w:pPr>
              <w:pBdr/>
              <w:spacing/>
              <w:ind/>
              <w:jc w:val="both"/>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43.365.385</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31.416.667</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31.718.750</w:t>
            </w:r>
            <w:r>
              <w:rPr>
                <w:color w:val="000000"/>
                <w:sz w:val="22"/>
                <w:szCs w:val="22"/>
              </w:rPr>
            </w:r>
            <w:r>
              <w:rPr>
                <w:color w:val="000000"/>
                <w:sz w:val="22"/>
                <w:szCs w:val="22"/>
              </w:rPr>
            </w:r>
          </w:p>
        </w:tc>
      </w:tr>
      <w:tr>
        <w:trPr>
          <w:trHeight w:val="20"/>
        </w:trPr>
        <w:tc>
          <w:tcPr>
            <w:tcBorders/>
            <w:tcW w:w="63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51" w:type="dxa"/>
            <w:vAlign w:val="center"/>
            <w:textDirection w:val="lrTb"/>
            <w:noWrap w:val="false"/>
          </w:tcPr>
          <w:p>
            <w:pPr>
              <w:pBdr/>
              <w:spacing/>
              <w:ind/>
              <w:jc w:val="both"/>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902.000.000</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678.600.001</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691.468.750</w:t>
            </w:r>
            <w:r>
              <w:rPr>
                <w:color w:val="000000"/>
                <w:sz w:val="22"/>
                <w:szCs w:val="22"/>
              </w:rPr>
            </w:r>
            <w:r>
              <w:rPr>
                <w:color w:val="000000"/>
                <w:sz w:val="22"/>
                <w:szCs w:val="22"/>
              </w:rPr>
            </w:r>
          </w:p>
        </w:tc>
      </w:tr>
      <w:tr>
        <w:trPr>
          <w:trHeight w:val="20"/>
        </w:trPr>
        <w:tc>
          <w:tcPr>
            <w:shd w:val="clear" w:color="000000" w:fill="ffffff"/>
            <w:tcBorders/>
            <w:tcW w:w="635"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951" w:type="dxa"/>
            <w:vAlign w:val="center"/>
            <w:textDirection w:val="lrTb"/>
            <w:noWrap w:val="false"/>
          </w:tcPr>
          <w:p>
            <w:pPr>
              <w:pBdr/>
              <w:spacing/>
              <w:ind/>
              <w:jc w:val="both"/>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color w:val="000000" w:themeColor="text1"/>
                <w:sz w:val="22"/>
                <w:szCs w:val="22"/>
              </w:rPr>
              <w:t xml:space="preserve">Đa giác, thóp hậu</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color w:val="000000" w:themeColor="text1"/>
                <w:sz w:val="22"/>
                <w:szCs w:val="22"/>
              </w:rPr>
              <w:t xml:space="preserve">Đa giác, thóp hậu</w:t>
            </w:r>
            <w:r>
              <w:rPr>
                <w:b/>
                <w:bCs/>
                <w:color w:val="000000"/>
                <w:sz w:val="22"/>
                <w:szCs w:val="22"/>
              </w:rPr>
            </w:r>
            <w:r>
              <w:rPr>
                <w:b/>
                <w:bCs/>
                <w:color w:val="000000"/>
                <w:sz w:val="22"/>
                <w:szCs w:val="22"/>
              </w:rPr>
            </w:r>
          </w:p>
        </w:tc>
      </w:tr>
      <w:tr>
        <w:trPr>
          <w:trHeight w:val="20"/>
        </w:trPr>
        <w:tc>
          <w:tcPr>
            <w:tcBorders/>
            <w:tcW w:w="63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51" w:type="dxa"/>
            <w:vAlign w:val="center"/>
            <w:textDirection w:val="lrTb"/>
            <w:noWrap w:val="false"/>
          </w:tcPr>
          <w:p>
            <w:pPr>
              <w:pBdr/>
              <w:spacing/>
              <w:ind/>
              <w:jc w:val="both"/>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r>
      <w:tr>
        <w:trPr>
          <w:trHeight w:val="20"/>
        </w:trPr>
        <w:tc>
          <w:tcPr>
            <w:tcBorders/>
            <w:tcW w:w="63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51" w:type="dxa"/>
            <w:vAlign w:val="center"/>
            <w:textDirection w:val="lrTb"/>
            <w:noWrap w:val="false"/>
          </w:tcPr>
          <w:p>
            <w:pPr>
              <w:pBdr/>
              <w:spacing/>
              <w:ind/>
              <w:jc w:val="both"/>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94.250.000</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95.156.250</w:t>
            </w:r>
            <w:r>
              <w:rPr>
                <w:color w:val="000000"/>
                <w:sz w:val="22"/>
                <w:szCs w:val="22"/>
              </w:rPr>
            </w:r>
            <w:r>
              <w:rPr>
                <w:color w:val="000000"/>
                <w:sz w:val="22"/>
                <w:szCs w:val="22"/>
              </w:rPr>
            </w:r>
          </w:p>
        </w:tc>
      </w:tr>
      <w:tr>
        <w:trPr>
          <w:trHeight w:val="20"/>
        </w:trPr>
        <w:tc>
          <w:tcPr>
            <w:tcBorders/>
            <w:tcW w:w="63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51" w:type="dxa"/>
            <w:vAlign w:val="center"/>
            <w:textDirection w:val="lrTb"/>
            <w:noWrap w:val="false"/>
          </w:tcPr>
          <w:p>
            <w:pPr>
              <w:pBdr/>
              <w:spacing/>
              <w:ind/>
              <w:jc w:val="both"/>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902.000.000</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772.850.001</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786.625.000</w:t>
            </w:r>
            <w:r>
              <w:rPr>
                <w:color w:val="000000"/>
                <w:sz w:val="22"/>
                <w:szCs w:val="22"/>
              </w:rPr>
            </w:r>
            <w:r>
              <w:rPr>
                <w:color w:val="000000"/>
                <w:sz w:val="22"/>
                <w:szCs w:val="22"/>
              </w:rPr>
            </w:r>
          </w:p>
        </w:tc>
      </w:tr>
      <w:tr>
        <w:trPr>
          <w:trHeight w:val="20"/>
        </w:trPr>
        <w:tc>
          <w:tcPr>
            <w:shd w:val="clear" w:color="000000" w:fill="ffffff"/>
            <w:tcBorders/>
            <w:tcW w:w="635"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951" w:type="dxa"/>
            <w:vAlign w:val="center"/>
            <w:textDirection w:val="lrTb"/>
            <w:noWrap w:val="false"/>
          </w:tcPr>
          <w:p>
            <w:pPr>
              <w:pBdr/>
              <w:spacing/>
              <w:ind/>
              <w:jc w:val="both"/>
              <w:rPr>
                <w:b/>
                <w:bCs/>
                <w:color w:val="000000"/>
                <w:sz w:val="22"/>
                <w:szCs w:val="22"/>
              </w:rPr>
            </w:pPr>
            <w:r>
              <w:rPr>
                <w:b/>
                <w:bCs/>
                <w:color w:val="000000" w:themeColor="text1"/>
                <w:sz w:val="22"/>
                <w:szCs w:val="22"/>
              </w:rPr>
              <w:t xml:space="preserve">Bất lợi thương mại</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gần khu vực tâm linh (Miếu thờ cúng tâm linh, đình, đền, chùa…)&lt;=30m</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color w:val="000000" w:themeColor="text1"/>
                <w:sz w:val="22"/>
                <w:szCs w:val="22"/>
              </w:rPr>
              <w:t xml:space="preserve">Bình thường</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color w:val="000000" w:themeColor="text1"/>
                <w:sz w:val="22"/>
                <w:szCs w:val="22"/>
              </w:rPr>
              <w:t xml:space="preserve">Bình thường</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color w:val="000000" w:themeColor="text1"/>
                <w:sz w:val="22"/>
                <w:szCs w:val="22"/>
              </w:rPr>
              <w:t xml:space="preserve">Bình thường</w:t>
            </w:r>
            <w:r>
              <w:rPr>
                <w:b/>
                <w:bCs/>
                <w:color w:val="000000"/>
                <w:sz w:val="22"/>
                <w:szCs w:val="22"/>
              </w:rPr>
            </w:r>
            <w:r>
              <w:rPr>
                <w:b/>
                <w:bCs/>
                <w:color w:val="000000"/>
                <w:sz w:val="22"/>
                <w:szCs w:val="22"/>
              </w:rPr>
            </w:r>
          </w:p>
        </w:tc>
      </w:tr>
      <w:tr>
        <w:trPr>
          <w:trHeight w:val="20"/>
        </w:trPr>
        <w:tc>
          <w:tcPr>
            <w:tcBorders/>
            <w:tcW w:w="63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51" w:type="dxa"/>
            <w:vAlign w:val="center"/>
            <w:textDirection w:val="lrTb"/>
            <w:noWrap w:val="false"/>
          </w:tcPr>
          <w:p>
            <w:pPr>
              <w:pBdr/>
              <w:spacing/>
              <w:ind/>
              <w:jc w:val="both"/>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51" w:type="dxa"/>
            <w:vAlign w:val="center"/>
            <w:textDirection w:val="lrTb"/>
            <w:noWrap w:val="false"/>
          </w:tcPr>
          <w:p>
            <w:pPr>
              <w:pBdr/>
              <w:spacing/>
              <w:ind/>
              <w:jc w:val="both"/>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-43.365.385</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-31.416.667</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-31.718.750</w:t>
            </w:r>
            <w:r>
              <w:rPr>
                <w:color w:val="000000"/>
                <w:sz w:val="22"/>
                <w:szCs w:val="22"/>
              </w:rPr>
            </w:r>
            <w:r>
              <w:rPr>
                <w:color w:val="000000"/>
                <w:sz w:val="22"/>
                <w:szCs w:val="22"/>
              </w:rPr>
            </w:r>
          </w:p>
        </w:tc>
      </w:tr>
      <w:tr>
        <w:trPr>
          <w:trHeight w:val="20"/>
        </w:trPr>
        <w:tc>
          <w:tcPr>
            <w:tcBorders/>
            <w:tcW w:w="63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51" w:type="dxa"/>
            <w:vAlign w:val="center"/>
            <w:textDirection w:val="lrTb"/>
            <w:noWrap w:val="false"/>
          </w:tcPr>
          <w:p>
            <w:pPr>
              <w:pBdr/>
              <w:spacing/>
              <w:ind/>
              <w:jc w:val="both"/>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858.634.615</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741.433.334</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754.906.250</w:t>
            </w:r>
            <w:r>
              <w:rPr>
                <w:color w:val="000000"/>
                <w:sz w:val="22"/>
                <w:szCs w:val="22"/>
              </w:rPr>
            </w:r>
            <w:r>
              <w:rPr>
                <w:color w:val="000000"/>
                <w:sz w:val="22"/>
                <w:szCs w:val="22"/>
              </w:rPr>
            </w:r>
          </w:p>
        </w:tc>
      </w:tr>
      <w:tr>
        <w:trPr>
          <w:trHeight w:val="20"/>
        </w:trPr>
        <w:tc>
          <w:tcPr>
            <w:shd w:val="clear" w:color="000000" w:fill="ffffff"/>
            <w:tcBorders/>
            <w:tcW w:w="635"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951" w:type="dxa"/>
            <w:vAlign w:val="center"/>
            <w:textDirection w:val="lrTb"/>
            <w:noWrap/>
          </w:tcPr>
          <w:p>
            <w:pPr>
              <w:pBdr/>
              <w:spacing/>
              <w:ind/>
              <w:jc w:val="both"/>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655"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858.634.615</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741.433.334</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754.906.250</w:t>
            </w:r>
            <w:r>
              <w:rPr>
                <w:b/>
                <w:bCs/>
                <w:color w:val="000000"/>
                <w:sz w:val="22"/>
                <w:szCs w:val="22"/>
              </w:rPr>
            </w:r>
            <w:r>
              <w:rPr>
                <w:b/>
                <w:bCs/>
                <w:color w:val="000000"/>
                <w:sz w:val="22"/>
                <w:szCs w:val="22"/>
              </w:rPr>
            </w:r>
          </w:p>
        </w:tc>
      </w:tr>
      <w:tr>
        <w:trPr>
          <w:gridAfter w:val="2"/>
          <w:trHeight w:val="20"/>
        </w:trPr>
        <w:tc>
          <w:tcPr>
            <w:shd w:val="clear" w:color="000000" w:fill="ffffff"/>
            <w:tcBorders/>
            <w:tcW w:w="635"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951" w:type="dxa"/>
            <w:vAlign w:val="center"/>
            <w:textDirection w:val="lrTb"/>
            <w:noWrap w:val="false"/>
          </w:tcPr>
          <w:p>
            <w:pPr>
              <w:pBdr/>
              <w:spacing/>
              <w:ind/>
              <w:jc w:val="both"/>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784.991.400</w:t>
            </w:r>
            <w:r>
              <w:rPr>
                <w:b/>
                <w:bCs/>
                <w:color w:val="000000"/>
                <w:sz w:val="22"/>
                <w:szCs w:val="22"/>
              </w:rPr>
            </w:r>
            <w:r>
              <w:rPr>
                <w:b/>
                <w:bCs/>
                <w:color w:val="000000"/>
                <w:sz w:val="22"/>
                <w:szCs w:val="22"/>
              </w:rPr>
            </w:r>
          </w:p>
        </w:tc>
      </w:tr>
      <w:tr>
        <w:trPr>
          <w:trHeight w:val="20"/>
        </w:trPr>
        <w:tc>
          <w:tcPr>
            <w:shd w:val="clear" w:color="000000" w:fill="ffffff"/>
            <w:tcBorders/>
            <w:tcW w:w="635"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951" w:type="dxa"/>
            <w:vAlign w:val="center"/>
            <w:textDirection w:val="lrTb"/>
            <w:noWrap w:val="false"/>
          </w:tcPr>
          <w:p>
            <w:pPr>
              <w:pBdr/>
              <w:spacing/>
              <w:ind/>
              <w:jc w:val="both"/>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9,38%</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-5,55%</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-3,83%</w:t>
            </w:r>
            <w:r>
              <w:rPr>
                <w:color w:val="000000"/>
                <w:sz w:val="22"/>
                <w:szCs w:val="22"/>
              </w:rPr>
            </w:r>
            <w:r>
              <w:rPr>
                <w:color w:val="000000"/>
                <w:sz w:val="22"/>
                <w:szCs w:val="22"/>
              </w:rPr>
            </w:r>
          </w:p>
        </w:tc>
      </w:tr>
      <w:tr>
        <w:trPr>
          <w:trHeight w:val="20"/>
        </w:trPr>
        <w:tc>
          <w:tcPr>
            <w:shd w:val="clear" w:color="000000" w:fill="ffffff"/>
            <w:tcBorders/>
            <w:tcW w:w="635"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gridSpan w:val="6"/>
            <w:shd w:val="clear" w:color="000000" w:fill="ffffff"/>
            <w:tcBorders/>
            <w:tcW w:w="9602" w:type="dxa"/>
            <w:vAlign w:val="center"/>
            <w:textDirection w:val="lrTb"/>
            <w:noWrap w:val="false"/>
          </w:tcPr>
          <w:p>
            <w:pPr>
              <w:pBdr/>
              <w:spacing/>
              <w:ind/>
              <w:jc w:val="both"/>
              <w:rPr>
                <w:b/>
                <w:bCs/>
                <w:color w:val="000000"/>
                <w:sz w:val="22"/>
                <w:szCs w:val="22"/>
              </w:rPr>
            </w:pPr>
            <w:r>
              <w:rPr>
                <w:b/>
                <w:bCs/>
                <w:color w:val="000000"/>
                <w:sz w:val="22"/>
                <w:szCs w:val="22"/>
              </w:rPr>
              <w:t xml:space="preserve">Tổng hợp các số liệu điều chỉnh tại mục C</w:t>
            </w: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5"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951" w:type="dxa"/>
            <w:vAlign w:val="center"/>
            <w:textDirection w:val="lrTb"/>
            <w:noWrap w:val="false"/>
          </w:tcPr>
          <w:p>
            <w:pPr>
              <w:pBdr/>
              <w:spacing/>
              <w:ind/>
              <w:jc w:val="both"/>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color w:val="000000" w:themeColor="text1"/>
                <w:sz w:val="22"/>
                <w:szCs w:val="22"/>
              </w:rPr>
              <w:t xml:space="preserve">147.442.309</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color w:val="000000" w:themeColor="text1"/>
                <w:sz w:val="22"/>
                <w:szCs w:val="22"/>
              </w:rPr>
              <w:t xml:space="preserve">263.900.001</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color w:val="000000" w:themeColor="text1"/>
                <w:sz w:val="22"/>
                <w:szCs w:val="22"/>
              </w:rPr>
              <w:t xml:space="preserve">260.093.750</w:t>
            </w:r>
            <w:r>
              <w:rPr>
                <w:b/>
                <w:bCs/>
                <w:color w:val="000000"/>
                <w:sz w:val="22"/>
                <w:szCs w:val="22"/>
              </w:rPr>
            </w:r>
            <w:r>
              <w:rPr>
                <w:b/>
                <w:bCs/>
                <w:color w:val="000000"/>
                <w:sz w:val="22"/>
                <w:szCs w:val="22"/>
              </w:rPr>
            </w:r>
          </w:p>
        </w:tc>
      </w:tr>
      <w:tr>
        <w:trPr>
          <w:trHeight w:val="20"/>
        </w:trPr>
        <w:tc>
          <w:tcPr>
            <w:shd w:val="clear" w:color="000000" w:fill="ffffff"/>
            <w:tcBorders/>
            <w:tcW w:w="635"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951" w:type="dxa"/>
            <w:vAlign w:val="center"/>
            <w:textDirection w:val="lrTb"/>
            <w:noWrap w:val="false"/>
          </w:tcPr>
          <w:p>
            <w:pPr>
              <w:pBdr/>
              <w:spacing/>
              <w:ind/>
              <w:jc w:val="both"/>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r>
              <w:rPr>
                <w:sz w:val="22"/>
                <w:szCs w:val="22"/>
              </w:rPr>
            </w:r>
          </w:p>
        </w:tc>
        <w:tc>
          <w:tcPr>
            <w:shd w:val="clear" w:color="000000" w:fill="ffffff"/>
            <w:tcBorders/>
            <w:tcW w:w="1655" w:type="dxa"/>
            <w:vAlign w:val="center"/>
            <w:textDirection w:val="lrTb"/>
            <w:noWrap/>
          </w:tcPr>
          <w:p>
            <w:pPr>
              <w:pBdr/>
              <w:spacing/>
              <w:ind/>
              <w:jc w:val="center"/>
              <w:rPr>
                <w:sz w:val="22"/>
                <w:szCs w:val="22"/>
              </w:rPr>
            </w:pPr>
            <w:r>
              <w:rPr>
                <w:color w:val="000000" w:themeColor="text1"/>
                <w:sz w:val="22"/>
                <w:szCs w:val="22"/>
              </w:rPr>
              <w:t xml:space="preserve">6</w:t>
            </w:r>
            <w:r>
              <w:rPr>
                <w:sz w:val="22"/>
                <w:szCs w:val="22"/>
              </w:rPr>
            </w:r>
            <w:r>
              <w:rPr>
                <w:sz w:val="22"/>
                <w:szCs w:val="22"/>
              </w:rPr>
            </w:r>
          </w:p>
        </w:tc>
        <w:tc>
          <w:tcPr>
            <w:shd w:val="clear" w:color="000000" w:fill="ffffff"/>
            <w:tcBorders/>
            <w:tcW w:w="1655" w:type="dxa"/>
            <w:vAlign w:val="center"/>
            <w:textDirection w:val="lrTb"/>
            <w:noWrap/>
          </w:tcPr>
          <w:p>
            <w:pPr>
              <w:pBdr/>
              <w:spacing/>
              <w:ind/>
              <w:jc w:val="center"/>
              <w:rPr>
                <w:sz w:val="22"/>
                <w:szCs w:val="22"/>
              </w:rPr>
            </w:pPr>
            <w:r>
              <w:rPr>
                <w:color w:val="000000" w:themeColor="text1"/>
                <w:sz w:val="22"/>
                <w:szCs w:val="22"/>
              </w:rPr>
              <w:t xml:space="preserve">6</w:t>
            </w:r>
            <w:r>
              <w:rPr>
                <w:sz w:val="22"/>
                <w:szCs w:val="22"/>
              </w:rPr>
            </w:r>
            <w:r>
              <w:rPr>
                <w:sz w:val="22"/>
                <w:szCs w:val="22"/>
              </w:rPr>
            </w:r>
          </w:p>
        </w:tc>
      </w:tr>
      <w:tr>
        <w:trPr>
          <w:trHeight w:val="20"/>
        </w:trPr>
        <w:tc>
          <w:tcPr>
            <w:shd w:val="clear" w:color="000000" w:fill="ffffff"/>
            <w:tcBorders/>
            <w:tcW w:w="635"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951" w:type="dxa"/>
            <w:vAlign w:val="center"/>
            <w:textDirection w:val="lrTb"/>
            <w:noWrap w:val="false"/>
          </w:tcPr>
          <w:p>
            <w:pPr>
              <w:pBdr/>
              <w:spacing/>
              <w:ind/>
              <w:jc w:val="both"/>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sz w:val="22"/>
                <w:szCs w:val="22"/>
              </w:rPr>
            </w:pPr>
            <w:r>
              <w:rPr>
                <w:color w:val="000000" w:themeColor="text1"/>
                <w:sz w:val="22"/>
                <w:szCs w:val="22"/>
              </w:rPr>
              <w:t xml:space="preserve">0% - 5%</w:t>
            </w:r>
            <w:r>
              <w:rPr>
                <w:sz w:val="22"/>
                <w:szCs w:val="22"/>
              </w:rPr>
            </w:r>
            <w:r>
              <w:rPr>
                <w:sz w:val="22"/>
                <w:szCs w:val="22"/>
              </w:rPr>
            </w:r>
          </w:p>
        </w:tc>
        <w:tc>
          <w:tcPr>
            <w:shd w:val="clear" w:color="000000" w:fill="ffffff"/>
            <w:tcBorders/>
            <w:tcW w:w="1655" w:type="dxa"/>
            <w:vAlign w:val="center"/>
            <w:textDirection w:val="lrTb"/>
            <w:noWrap/>
          </w:tcPr>
          <w:p>
            <w:pPr>
              <w:pBdr/>
              <w:spacing/>
              <w:ind/>
              <w:jc w:val="center"/>
              <w:rPr>
                <w:sz w:val="22"/>
                <w:szCs w:val="22"/>
              </w:rPr>
            </w:pPr>
            <w:r>
              <w:rPr>
                <w:color w:val="000000" w:themeColor="text1"/>
                <w:sz w:val="22"/>
                <w:szCs w:val="22"/>
              </w:rPr>
              <w:t xml:space="preserve">0% - 15%</w:t>
            </w:r>
            <w:r>
              <w:rPr>
                <w:sz w:val="22"/>
                <w:szCs w:val="22"/>
              </w:rPr>
            </w:r>
            <w:r>
              <w:rPr>
                <w:sz w:val="22"/>
                <w:szCs w:val="22"/>
              </w:rPr>
            </w:r>
          </w:p>
        </w:tc>
        <w:tc>
          <w:tcPr>
            <w:shd w:val="clear" w:color="000000" w:fill="ffffff"/>
            <w:tcBorders/>
            <w:tcW w:w="1655" w:type="dxa"/>
            <w:vAlign w:val="center"/>
            <w:textDirection w:val="lrTb"/>
            <w:noWrap/>
          </w:tcPr>
          <w:p>
            <w:pPr>
              <w:pBdr/>
              <w:spacing/>
              <w:ind/>
              <w:jc w:val="center"/>
              <w:rPr>
                <w:sz w:val="22"/>
                <w:szCs w:val="22"/>
              </w:rPr>
            </w:pPr>
            <w:r>
              <w:rPr>
                <w:color w:val="000000" w:themeColor="text1"/>
                <w:sz w:val="22"/>
                <w:szCs w:val="22"/>
              </w:rPr>
              <w:t xml:space="preserve">0% - 15%</w:t>
            </w:r>
            <w:r>
              <w:rPr>
                <w:sz w:val="22"/>
                <w:szCs w:val="22"/>
              </w:rPr>
            </w:r>
            <w:r>
              <w:rPr>
                <w:sz w:val="22"/>
                <w:szCs w:val="22"/>
              </w:rPr>
            </w:r>
          </w:p>
        </w:tc>
      </w:tr>
      <w:tr>
        <w:trPr>
          <w:trHeight w:val="20"/>
        </w:trPr>
        <w:tc>
          <w:tcPr>
            <w:shd w:val="clear" w:color="000000" w:fill="ffffff"/>
            <w:tcBorders/>
            <w:tcW w:w="635"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951" w:type="dxa"/>
            <w:vAlign w:val="center"/>
            <w:textDirection w:val="lrTb"/>
            <w:noWrap w:val="false"/>
          </w:tcPr>
          <w:p>
            <w:pPr>
              <w:pBdr/>
              <w:spacing/>
              <w:ind/>
              <w:jc w:val="both"/>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sz w:val="22"/>
                <w:szCs w:val="22"/>
              </w:rPr>
            </w:pPr>
            <w:r>
              <w:rPr>
                <w:color w:val="000000" w:themeColor="text1"/>
                <w:sz w:val="22"/>
                <w:szCs w:val="22"/>
              </w:rPr>
              <w:t xml:space="preserve">8.673.077</w:t>
            </w:r>
            <w:r>
              <w:rPr>
                <w:sz w:val="22"/>
                <w:szCs w:val="22"/>
              </w:rPr>
            </w:r>
            <w:r>
              <w:rPr>
                <w:sz w:val="22"/>
                <w:szCs w:val="22"/>
              </w:rPr>
            </w:r>
          </w:p>
        </w:tc>
        <w:tc>
          <w:tcPr>
            <w:shd w:val="clear" w:color="000000" w:fill="ffffff"/>
            <w:tcBorders/>
            <w:tcW w:w="1655" w:type="dxa"/>
            <w:vAlign w:val="center"/>
            <w:textDirection w:val="lrTb"/>
            <w:noWrap/>
          </w:tcPr>
          <w:p>
            <w:pPr>
              <w:pBdr/>
              <w:spacing/>
              <w:ind/>
              <w:jc w:val="center"/>
              <w:rPr>
                <w:sz w:val="22"/>
                <w:szCs w:val="22"/>
              </w:rPr>
            </w:pPr>
            <w:r>
              <w:rPr>
                <w:color w:val="000000" w:themeColor="text1"/>
                <w:sz w:val="22"/>
                <w:szCs w:val="22"/>
              </w:rPr>
              <w:t xml:space="preserve">113.100.001</w:t>
            </w:r>
            <w:r>
              <w:rPr>
                <w:sz w:val="22"/>
                <w:szCs w:val="22"/>
              </w:rPr>
            </w:r>
            <w:r>
              <w:rPr>
                <w:sz w:val="22"/>
                <w:szCs w:val="22"/>
              </w:rPr>
            </w:r>
          </w:p>
        </w:tc>
        <w:tc>
          <w:tcPr>
            <w:shd w:val="clear" w:color="000000" w:fill="ffffff"/>
            <w:tcBorders/>
            <w:tcW w:w="1655" w:type="dxa"/>
            <w:vAlign w:val="center"/>
            <w:textDirection w:val="lrTb"/>
            <w:noWrap/>
          </w:tcPr>
          <w:p>
            <w:pPr>
              <w:pBdr/>
              <w:spacing/>
              <w:ind/>
              <w:jc w:val="center"/>
              <w:rPr>
                <w:sz w:val="22"/>
                <w:szCs w:val="22"/>
              </w:rPr>
            </w:pPr>
            <w:r>
              <w:rPr>
                <w:color w:val="000000" w:themeColor="text1"/>
                <w:sz w:val="22"/>
                <w:szCs w:val="22"/>
              </w:rPr>
              <w:t xml:space="preserve">120.531.250</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từ </w:t>
      </w:r>
      <w:r>
        <w:t xml:space="preserve"> </w:t>
      </w:r>
      <w:r>
        <w:t xml:space="preserve">-5.55</w:t>
      </w:r>
      <w:r>
        <w:t xml:space="preserve">% đến </w:t>
      </w:r>
      <w:r>
        <w:t xml:space="preserve">9.38</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Ind w:w="-209" w:type="dxa"/>
        <w:tblW w:w="5126" w:type="pct"/>
        <w:tblBorders/>
        <w:tblLayout w:type="fixed"/>
        <w:tblLook w:val="04A0" w:firstRow="1" w:lastRow="0" w:firstColumn="1" w:lastColumn="0" w:noHBand="0" w:noVBand="1"/>
      </w:tblPr>
      <w:tblGrid>
        <w:gridCol w:w="675"/>
        <w:gridCol w:w="1984"/>
        <w:gridCol w:w="1984"/>
        <w:gridCol w:w="2409"/>
        <w:gridCol w:w="3118"/>
      </w:tblGrid>
      <w:tr>
        <w:trPr>
          <w:trHeight w:val="0"/>
        </w:trPr>
        <w:tc>
          <w:tcPr>
            <w:tcBorders>
              <w:top w:val="single" w:color="auto" w:sz="4" w:space="0"/>
              <w:left w:val="single" w:color="auto" w:sz="4" w:space="0"/>
              <w:bottom w:val="single" w:color="auto" w:sz="4" w:space="0"/>
              <w:right w:val="single" w:color="auto" w:sz="4" w:space="0"/>
            </w:tcBorders>
            <w:tcW w:w="675" w:type="dxa"/>
            <w:vAlign w:val="center"/>
            <w:textDirection w:val="lrTb"/>
            <w:noWrap w:val="false"/>
          </w:tcPr>
          <w:p>
            <w:pPr>
              <w:pBdr/>
              <w:spacing w:line="283" w:lineRule="atLeast"/>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984" w:type="dxa"/>
            <w:vAlign w:val="center"/>
            <w:textDirection w:val="lrTb"/>
            <w:noWrap w:val="false"/>
          </w:tcPr>
          <w:p>
            <w:pPr>
              <w:pBdr/>
              <w:spacing w:line="283" w:lineRule="atLeast"/>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984" w:type="dxa"/>
            <w:vAlign w:val="center"/>
            <w:textDirection w:val="lrTb"/>
            <w:noWrap w:val="false"/>
          </w:tcPr>
          <w:p>
            <w:pPr>
              <w:pBdr/>
              <w:spacing w:line="283" w:lineRule="atLeast"/>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2409" w:type="dxa"/>
            <w:vAlign w:val="center"/>
            <w:textDirection w:val="lrTb"/>
            <w:noWrap w:val="false"/>
          </w:tcPr>
          <w:p>
            <w:pPr>
              <w:pBdr/>
              <w:spacing w:line="283" w:lineRule="atLeast"/>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3118" w:type="dxa"/>
            <w:vAlign w:val="center"/>
            <w:textDirection w:val="lrTb"/>
            <w:noWrap w:val="false"/>
          </w:tcPr>
          <w:p>
            <w:pPr>
              <w:pBdr/>
              <w:spacing w:line="283" w:lineRule="atLeast"/>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0"/>
        </w:trPr>
        <w:tc>
          <w:tcPr>
            <w:tcBorders>
              <w:top w:val="none" w:color="000000" w:sz="4" w:space="0"/>
              <w:left w:val="single" w:color="auto" w:sz="4" w:space="0"/>
              <w:bottom w:val="single" w:color="auto" w:sz="4" w:space="0"/>
              <w:right w:val="single" w:color="auto" w:sz="4" w:space="0"/>
            </w:tcBorders>
            <w:tcW w:w="675" w:type="dxa"/>
            <w:vAlign w:val="center"/>
            <w:textDirection w:val="lrTb"/>
            <w:noWrap w:val="false"/>
          </w:tcPr>
          <w:p>
            <w:pPr>
              <w:pBdr/>
              <w:spacing w:line="283" w:lineRule="atLeast"/>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984" w:type="dxa"/>
            <w:vAlign w:val="center"/>
            <w:textDirection w:val="lrTb"/>
            <w:noWrap w:val="false"/>
          </w:tcPr>
          <w:p>
            <w:pPr>
              <w:pBdr/>
              <w:spacing w:line="283" w:lineRule="atLeast"/>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984" w:type="dxa"/>
            <w:vAlign w:val="center"/>
            <w:textDirection w:val="lrTb"/>
            <w:noWrap w:val="false"/>
          </w:tcPr>
          <w:p>
            <w:pPr>
              <w:pBdr/>
              <w:spacing w:line="283" w:lineRule="atLeast"/>
              <w:ind/>
              <w:jc w:val="center"/>
              <w:rPr>
                <w:color w:val="000000"/>
              </w:rPr>
            </w:pPr>
            <w:r>
              <w:rPr>
                <w:color w:val="000000"/>
              </w:rPr>
              <w:t xml:space="preserve">858.634.615</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2409" w:type="dxa"/>
            <w:vAlign w:val="center"/>
            <w:textDirection w:val="lrTb"/>
            <w:noWrap w:val="false"/>
          </w:tcPr>
          <w:p>
            <w:pPr>
              <w:pBdr/>
              <w:spacing w:line="283" w:lineRule="atLeast"/>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3118" w:type="dxa"/>
            <w:vAlign w:val="center"/>
            <w:textDirection w:val="lrTb"/>
            <w:noWrap w:val="false"/>
          </w:tcPr>
          <w:p>
            <w:pPr>
              <w:pBdr/>
              <w:spacing w:line="283" w:lineRule="atLeast"/>
              <w:ind/>
              <w:jc w:val="center"/>
              <w:rPr>
                <w:color w:val="000000"/>
              </w:rPr>
            </w:pPr>
            <w:r>
              <w:rPr>
                <w:color w:val="000000"/>
              </w:rPr>
              <w:t xml:space="preserve">286.268.781</w:t>
            </w:r>
            <w:r>
              <w:rPr>
                <w:color w:val="000000"/>
              </w:rPr>
            </w:r>
            <w:r>
              <w:rPr>
                <w:color w:val="000000"/>
              </w:rPr>
            </w:r>
          </w:p>
        </w:tc>
      </w:tr>
      <w:tr>
        <w:trPr>
          <w:trHeight w:val="0"/>
        </w:trPr>
        <w:tc>
          <w:tcPr>
            <w:tcBorders>
              <w:top w:val="none" w:color="000000" w:sz="4" w:space="0"/>
              <w:left w:val="single" w:color="auto" w:sz="4" w:space="0"/>
              <w:bottom w:val="single" w:color="auto" w:sz="4" w:space="0"/>
              <w:right w:val="single" w:color="auto" w:sz="4" w:space="0"/>
            </w:tcBorders>
            <w:tcW w:w="675" w:type="dxa"/>
            <w:vAlign w:val="center"/>
            <w:textDirection w:val="lrTb"/>
            <w:noWrap w:val="false"/>
          </w:tcPr>
          <w:p>
            <w:pPr>
              <w:pBdr/>
              <w:spacing w:line="283" w:lineRule="atLeast"/>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984" w:type="dxa"/>
            <w:vAlign w:val="center"/>
            <w:textDirection w:val="lrTb"/>
            <w:noWrap w:val="false"/>
          </w:tcPr>
          <w:p>
            <w:pPr>
              <w:pBdr/>
              <w:spacing w:line="283" w:lineRule="atLeast"/>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984" w:type="dxa"/>
            <w:vAlign w:val="center"/>
            <w:textDirection w:val="lrTb"/>
            <w:noWrap w:val="false"/>
          </w:tcPr>
          <w:p>
            <w:pPr>
              <w:pBdr/>
              <w:spacing w:line="283" w:lineRule="atLeast"/>
              <w:ind/>
              <w:jc w:val="center"/>
              <w:rPr>
                <w:color w:val="000000"/>
              </w:rPr>
            </w:pPr>
            <w:r>
              <w:rPr>
                <w:color w:val="000000"/>
              </w:rPr>
              <w:t xml:space="preserve">741.433.334</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2409" w:type="dxa"/>
            <w:vAlign w:val="center"/>
            <w:textDirection w:val="lrTb"/>
            <w:noWrap w:val="false"/>
          </w:tcPr>
          <w:p>
            <w:pPr>
              <w:pBdr/>
              <w:spacing w:line="283" w:lineRule="atLeast"/>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3118" w:type="dxa"/>
            <w:vAlign w:val="center"/>
            <w:textDirection w:val="lrTb"/>
            <w:noWrap w:val="false"/>
          </w:tcPr>
          <w:p>
            <w:pPr>
              <w:pBdr/>
              <w:spacing w:line="283" w:lineRule="atLeast"/>
              <w:ind/>
              <w:jc w:val="center"/>
              <w:rPr>
                <w:color w:val="000000"/>
              </w:rPr>
            </w:pPr>
            <w:r>
              <w:rPr>
                <w:color w:val="000000"/>
              </w:rPr>
              <w:t xml:space="preserve">247.119.730</w:t>
            </w:r>
            <w:r>
              <w:rPr>
                <w:color w:val="000000"/>
              </w:rPr>
            </w:r>
            <w:r>
              <w:rPr>
                <w:color w:val="000000"/>
              </w:rPr>
            </w:r>
          </w:p>
        </w:tc>
      </w:tr>
      <w:tr>
        <w:trPr>
          <w:trHeight w:val="0"/>
        </w:trPr>
        <w:tc>
          <w:tcPr>
            <w:tcBorders>
              <w:top w:val="none" w:color="000000" w:sz="4" w:space="0"/>
              <w:left w:val="single" w:color="auto" w:sz="4" w:space="0"/>
              <w:bottom w:val="single" w:color="auto" w:sz="4" w:space="0"/>
              <w:right w:val="single" w:color="auto" w:sz="4" w:space="0"/>
            </w:tcBorders>
            <w:tcW w:w="675" w:type="dxa"/>
            <w:vAlign w:val="center"/>
            <w:textDirection w:val="lrTb"/>
            <w:noWrap w:val="false"/>
          </w:tcPr>
          <w:p>
            <w:pPr>
              <w:pBdr/>
              <w:spacing w:line="283" w:lineRule="atLeast"/>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984" w:type="dxa"/>
            <w:vAlign w:val="center"/>
            <w:textDirection w:val="lrTb"/>
            <w:noWrap w:val="false"/>
          </w:tcPr>
          <w:p>
            <w:pPr>
              <w:pBdr/>
              <w:spacing w:line="283" w:lineRule="atLeast"/>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984" w:type="dxa"/>
            <w:vAlign w:val="center"/>
            <w:textDirection w:val="lrTb"/>
            <w:noWrap w:val="false"/>
          </w:tcPr>
          <w:p>
            <w:pPr>
              <w:pBdr/>
              <w:spacing w:line="283" w:lineRule="atLeast"/>
              <w:ind/>
              <w:jc w:val="center"/>
              <w:rPr>
                <w:color w:val="000000"/>
              </w:rPr>
            </w:pPr>
            <w:r>
              <w:rPr>
                <w:color w:val="000000"/>
              </w:rPr>
              <w:t xml:space="preserve">754.906.250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2409" w:type="dxa"/>
            <w:vAlign w:val="center"/>
            <w:textDirection w:val="lrTb"/>
            <w:noWrap w:val="false"/>
          </w:tcPr>
          <w:p>
            <w:pPr>
              <w:pBdr/>
              <w:spacing w:line="283" w:lineRule="atLeast"/>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3118" w:type="dxa"/>
            <w:vAlign w:val="center"/>
            <w:textDirection w:val="lrTb"/>
            <w:noWrap w:val="false"/>
          </w:tcPr>
          <w:p>
            <w:pPr>
              <w:pBdr/>
              <w:spacing w:line="283" w:lineRule="atLeast"/>
              <w:ind/>
              <w:jc w:val="center"/>
              <w:rPr>
                <w:color w:val="000000"/>
              </w:rPr>
            </w:pPr>
            <w:r>
              <w:rPr>
                <w:color w:val="000000"/>
              </w:rPr>
              <w:t xml:space="preserve">251.610.253</w:t>
            </w:r>
            <w:r>
              <w:rPr>
                <w:color w:val="000000"/>
              </w:rPr>
            </w:r>
            <w:r>
              <w:rPr>
                <w:color w:val="000000"/>
              </w:rPr>
            </w:r>
          </w:p>
        </w:tc>
      </w:tr>
      <w:tr>
        <w:trPr>
          <w:trHeight w:val="0"/>
        </w:trPr>
        <w:tc>
          <w:tcPr>
            <w:gridSpan w:val="4"/>
            <w:tcBorders>
              <w:top w:val="single" w:color="auto" w:sz="4" w:space="0"/>
              <w:left w:val="single" w:color="auto" w:sz="4" w:space="0"/>
              <w:bottom w:val="single" w:color="auto" w:sz="4" w:space="0"/>
              <w:right w:val="single" w:color="auto" w:sz="4" w:space="0"/>
            </w:tcBorders>
            <w:tcW w:w="7053" w:type="dxa"/>
            <w:vAlign w:val="center"/>
            <w:textDirection w:val="lrTb"/>
            <w:noWrap w:val="false"/>
          </w:tcPr>
          <w:p>
            <w:pPr>
              <w:pBdr/>
              <w:spacing w:line="283" w:lineRule="atLeast"/>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3118" w:type="dxa"/>
            <w:vAlign w:val="center"/>
            <w:textDirection w:val="lrTb"/>
            <w:noWrap w:val="false"/>
          </w:tcPr>
          <w:p>
            <w:pPr>
              <w:pBdr/>
              <w:spacing w:line="283" w:lineRule="atLeast"/>
              <w:ind/>
              <w:jc w:val="center"/>
              <w:rPr>
                <w:b/>
                <w:bCs/>
                <w:color w:val="000000"/>
              </w:rPr>
            </w:pPr>
            <w:r>
              <w:rPr>
                <w:b/>
                <w:bCs/>
                <w:color w:val="000000" w:themeColor="text1"/>
                <w:lang w:val="vi-VN"/>
              </w:rPr>
              <w:t xml:space="preserve">784.998.764</w:t>
            </w:r>
            <w:r>
              <w:rPr>
                <w:b/>
                <w:bCs/>
                <w:color w:val="000000"/>
              </w:rPr>
            </w:r>
            <w:r>
              <w:rPr>
                <w:b/>
                <w:bCs/>
                <w:color w:val="000000"/>
              </w:rPr>
            </w:r>
          </w:p>
        </w:tc>
      </w:tr>
      <w:tr>
        <w:trPr>
          <w:trHeight w:val="0"/>
        </w:trPr>
        <w:tc>
          <w:tcPr>
            <w:gridSpan w:val="4"/>
            <w:tcBorders>
              <w:top w:val="single" w:color="auto" w:sz="4" w:space="0"/>
              <w:left w:val="single" w:color="auto" w:sz="4" w:space="0"/>
              <w:bottom w:val="single" w:color="auto" w:sz="4" w:space="0"/>
              <w:right w:val="single" w:color="auto" w:sz="4" w:space="0"/>
            </w:tcBorders>
            <w:tcW w:w="7053" w:type="dxa"/>
            <w:vAlign w:val="center"/>
            <w:textDirection w:val="lrTb"/>
            <w:noWrap w:val="false"/>
          </w:tcPr>
          <w:p>
            <w:pPr>
              <w:pBdr/>
              <w:spacing w:line="283" w:lineRule="atLeast"/>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3118" w:type="dxa"/>
            <w:vAlign w:val="center"/>
            <w:textDirection w:val="lrTb"/>
            <w:noWrap w:val="false"/>
          </w:tcPr>
          <w:p>
            <w:pPr>
              <w:pBdr/>
              <w:spacing w:line="283" w:lineRule="atLeast"/>
              <w:ind/>
              <w:jc w:val="center"/>
              <w:rPr>
                <w:b/>
                <w:bCs/>
                <w:color w:val="000000"/>
              </w:rPr>
            </w:pPr>
            <w:r>
              <w:rPr>
                <w:b/>
                <w:bCs/>
                <w:color w:val="000000" w:themeColor="text1"/>
                <w:lang w:val="vi-VN"/>
              </w:rPr>
              <w:t xml:space="preserve">785.000.000</w:t>
            </w:r>
            <w:r>
              <w:rPr>
                <w:b/>
                <w:bCs/>
                <w:color w:val="000000"/>
              </w:rPr>
            </w:r>
            <w:r>
              <w:rPr>
                <w:b/>
                <w:bCs/>
                <w:color w:val="000000"/>
              </w:rPr>
            </w:r>
          </w:p>
        </w:tc>
      </w:tr>
    </w:tbl>
    <w:p>
      <w:pPr>
        <w:pBdr/>
        <w:spacing w:after="120" w:before="120" w:line="276" w:lineRule="auto"/>
        <w:ind/>
        <w:jc w:val="both"/>
        <w:rPr>
          <w:b/>
          <w:bCs/>
          <w:highlight w:val="none"/>
        </w:rPr>
      </w:pPr>
      <w:r>
        <w:t xml:space="preserve">Tổ thẩm định sử dụng mức giá chỉ dẫn là mức giá bình quân có trọng số của 03 tài sản so sánh làm mức </w:t>
      </w:r>
      <w:r>
        <w:rPr>
          <w:highlight w:val="none"/>
        </w:rPr>
        <w:t xml:space="preserve">giá của tài sản thẩm định, tương ứng là</w:t>
      </w:r>
      <w:r>
        <w:rPr>
          <w:highlight w:val="none"/>
        </w:rPr>
        <w:t xml:space="preserve">:</w:t>
      </w:r>
      <w:r>
        <w:rPr>
          <w:highlight w:val="none"/>
        </w:rPr>
        <w:t xml:space="preserve"> </w:t>
      </w:r>
      <w:r>
        <w:rPr>
          <w:b/>
          <w:bCs/>
          <w:color w:val="000000" w:themeColor="text1"/>
          <w:highlight w:val="none"/>
          <w:lang w:val="vi-VN"/>
        </w:rPr>
        <w:t xml:space="preserve">785.000.000</w:t>
      </w:r>
      <w:r>
        <w:rPr>
          <w:b/>
          <w:bCs/>
          <w:color w:val="000000" w:themeColor="text1"/>
          <w:highlight w:val="none"/>
        </w:rPr>
        <w:t xml:space="preserve"> </w:t>
      </w:r>
      <w:r>
        <w:rPr>
          <w:b/>
          <w:bCs/>
          <w:highlight w:val="none"/>
        </w:rPr>
        <w:t xml:space="preserve">đồng/m².</w:t>
      </w:r>
      <w:r>
        <w:rPr>
          <w:b/>
          <w:bCs/>
          <w:highlight w:val="none"/>
        </w:rPr>
      </w:r>
      <w:r>
        <w:rPr>
          <w:b/>
          <w:bCs/>
          <w:highlight w:val="none"/>
        </w:rPr>
      </w:r>
    </w:p>
    <w:p>
      <w:pPr>
        <w:pStyle w:val="1027"/>
        <w:numPr>
          <w:ilvl w:val="0"/>
          <w:numId w:val="26"/>
        </w:numPr>
        <w:pBdr/>
        <w:spacing w:after="120" w:before="120" w:line="276" w:lineRule="auto"/>
        <w:ind w:hanging="357" w:left="357"/>
        <w:jc w:val="both"/>
        <w:rPr>
          <w:b/>
          <w:bCs/>
          <w:highlight w:val="none"/>
        </w:rPr>
      </w:pPr>
      <w:r>
        <w:rPr>
          <w:b/>
          <w:bCs/>
          <w:highlight w:val="none"/>
        </w:rPr>
        <w:t xml:space="preserve">Xác định giá trị </w:t>
      </w:r>
      <w:r>
        <w:rPr>
          <w:b/>
          <w:bCs/>
          <w:highlight w:val="none"/>
        </w:rPr>
        <w:t xml:space="preserve">Đất ở tại đô thị nằm trong quy hoạch mở đường</w:t>
      </w:r>
      <w:r>
        <w:rPr>
          <w:b/>
          <w:bCs/>
          <w:highlight w:val="none"/>
        </w:rPr>
        <w:t xml:space="preserve"> </w:t>
      </w:r>
      <w:r>
        <w:rPr>
          <w:b/>
          <w:bCs/>
          <w:highlight w:val="none"/>
        </w:rPr>
      </w:r>
      <w:r>
        <w:rPr>
          <w:b/>
          <w:bCs/>
          <w:highlight w:val="none"/>
        </w:rPr>
      </w:r>
    </w:p>
    <w:p>
      <w:pPr>
        <w:pBdr>
          <w:top w:val="none" w:color="000000" w:sz="4" w:space="0"/>
          <w:left w:val="none" w:color="000000" w:sz="4" w:space="0"/>
          <w:bottom w:val="none" w:color="000000" w:sz="4" w:space="0"/>
          <w:right w:val="none" w:color="000000" w:sz="4" w:space="0"/>
        </w:pBdr>
        <w:tabs>
          <w:tab w:val="left" w:leader="none" w:pos="720"/>
        </w:tabs>
        <w:spacing w:after="60" w:before="60" w:line="276" w:lineRule="auto"/>
        <w:ind w:right="0" w:firstLine="0" w:left="0"/>
        <w:jc w:val="both"/>
        <w:rPr/>
      </w:pPr>
      <w:r>
        <w:rPr>
          <w:rFonts w:ascii="Times New Roman" w:hAnsi="Times New Roman" w:eastAsia="Times New Roman" w:cs="Times New Roman"/>
          <w:color w:val="000000"/>
          <w:sz w:val="24"/>
          <w:highlight w:val="none"/>
        </w:rPr>
        <w:t xml:space="preserve">Vận dụng Nghị quyết số: </w:t>
      </w:r>
      <w:r>
        <w:rPr>
          <w:highlight w:val="none"/>
        </w:rPr>
        <w:t xml:space="preserve">52/2025/NQ-HĐND</w:t>
      </w:r>
      <w:r>
        <w:rPr>
          <w:rFonts w:ascii="Times New Roman" w:hAnsi="Times New Roman" w:eastAsia="Times New Roman" w:cs="Times New Roman"/>
          <w:color w:val="000000"/>
          <w:sz w:val="24"/>
          <w:highlight w:val="none"/>
        </w:rPr>
        <w:t xml:space="preserve"> ngày 26/11/2025 của Hội đồng nhân dân thành phố Hà Nội về việc </w:t>
      </w:r>
      <w:r>
        <w:rPr>
          <w:highlight w:val="none"/>
        </w:rPr>
        <w:t xml:space="preserve">Quy định về Bảng giá đất lần đầu để cô</w:t>
      </w:r>
      <w:r>
        <w:t xml:space="preserve">ng bố và áp dụng từ ngày 01 tháng 01 năm 2026 trên địa bàn thành phố Hà Nội</w:t>
      </w:r>
      <w:r>
        <w:rPr>
          <w:rFonts w:ascii="Times New Roman" w:hAnsi="Times New Roman" w:eastAsia="Times New Roman" w:cs="Times New Roman"/>
          <w:color w:val="000000"/>
          <w:sz w:val="24"/>
        </w:rPr>
        <w:t xml:space="preserve">, tổ thẩm định xác định đơn giá Quyền sử dụng đất ở tại đô thị nằm trong </w:t>
      </w:r>
      <w:r>
        <w:rPr>
          <w:b w:val="0"/>
          <w:bCs w:val="0"/>
        </w:rPr>
        <w:t xml:space="preserve">quy hoạch mở đường</w:t>
      </w:r>
      <w:r>
        <w:rPr>
          <w:rFonts w:ascii="Times New Roman" w:hAnsi="Times New Roman" w:eastAsia="Times New Roman" w:cs="Times New Roman"/>
          <w:color w:val="000000"/>
          <w:sz w:val="24"/>
        </w:rPr>
        <w:t xml:space="preserve"> Phố Hàng Bạc</w:t>
      </w:r>
      <w:r>
        <w:rPr>
          <w:rFonts w:ascii="Times New Roman" w:hAnsi="Times New Roman" w:eastAsia="Times New Roman" w:cs="Times New Roman"/>
          <w:color w:val="000000"/>
          <w:sz w:val="24"/>
        </w:rPr>
        <w:t xml:space="preserve">: VT1 –  Phố Hàng Bạc là: </w:t>
      </w:r>
      <w:r>
        <w:rPr>
          <w:rFonts w:ascii="Times New Roman" w:hAnsi="Times New Roman" w:eastAsia="Times New Roman" w:cs="Times New Roman"/>
          <w:b/>
          <w:color w:val="000000"/>
          <w:sz w:val="24"/>
        </w:rPr>
        <w:t xml:space="preserve">415.005.000 đồng/m²</w:t>
      </w:r>
      <w:r>
        <w:rPr>
          <w:rFonts w:ascii="Times New Roman" w:hAnsi="Times New Roman" w:eastAsia="Times New Roman" w:cs="Times New Roman"/>
          <w:color w:val="000000"/>
          <w:sz w:val="24"/>
        </w:rPr>
        <w:t xml:space="preserve">.</w:t>
      </w:r>
      <w:r/>
    </w:p>
    <w:p>
      <w:pPr>
        <w:pStyle w:val="1027"/>
        <w:numPr>
          <w:ilvl w:val="0"/>
          <w:numId w:val="26"/>
        </w:numPr>
        <w:pBdr/>
        <w:spacing w:after="120" w:before="120" w:line="276" w:lineRule="auto"/>
        <w:ind w:hanging="357" w:left="357"/>
        <w:jc w:val="both"/>
        <w:rPr>
          <w:b/>
          <w:bCs/>
        </w:rPr>
      </w:pPr>
      <w:r>
        <w:rPr>
          <w:b/>
          <w:bCs/>
          <w:highlight w:val="none"/>
        </w:rPr>
      </w:r>
      <w:r>
        <w:rPr>
          <w:b/>
          <w:bCs/>
        </w:rPr>
        <w:t xml:space="preserve">Xác định giá trị tài sản gắn liền với đất</w:t>
      </w:r>
      <w:r>
        <w:rPr>
          <w:b/>
          <w:bCs/>
        </w:rPr>
      </w:r>
      <w:r>
        <w:rPr>
          <w:b/>
          <w:bCs/>
        </w:rPr>
      </w:r>
    </w:p>
    <w:tbl>
      <w:tblPr>
        <w:tblInd w:w="-105" w:type="dxa"/>
        <w:tblW w:w="1012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243"/>
        <w:gridCol w:w="1100"/>
        <w:gridCol w:w="1560"/>
        <w:gridCol w:w="1558"/>
        <w:gridCol w:w="1139"/>
        <w:gridCol w:w="1559"/>
        <w:gridCol w:w="1968"/>
      </w:tblGrid>
      <w:tr>
        <w:trPr>
          <w:trHeight w:val="936"/>
        </w:trPr>
        <w:tc>
          <w:tcPr>
            <w:shd w:val="clear" w:color="000000" w:fill="ffffff"/>
            <w:tcBorders/>
            <w:tcW w:w="1243" w:type="dxa"/>
            <w:vAlign w:val="center"/>
            <w:textDirection w:val="lrTb"/>
            <w:noWrap w:val="false"/>
          </w:tcPr>
          <w:p>
            <w:pPr>
              <w:pBdr/>
              <w:spacing w:after="60" w:before="60"/>
              <w:ind/>
              <w:jc w:val="center"/>
              <w:rPr>
                <w:b/>
                <w:bCs/>
                <w:sz w:val="22"/>
                <w:szCs w:val="22"/>
              </w:rPr>
            </w:pPr>
            <w:r>
              <w:rPr>
                <w:b/>
                <w:bCs/>
                <w:sz w:val="22"/>
                <w:szCs w:val="22"/>
              </w:rPr>
              <w:t xml:space="preserve">Tài sản</w:t>
            </w:r>
            <w:r>
              <w:rPr>
                <w:b/>
                <w:bCs/>
                <w:sz w:val="22"/>
                <w:szCs w:val="22"/>
              </w:rPr>
            </w:r>
            <w:r>
              <w:rPr>
                <w:b/>
                <w:bCs/>
                <w:sz w:val="22"/>
                <w:szCs w:val="22"/>
              </w:rPr>
            </w:r>
          </w:p>
        </w:tc>
        <w:tc>
          <w:tcPr>
            <w:shd w:val="clear" w:color="000000" w:fill="ffffff"/>
            <w:tcBorders/>
            <w:tcW w:w="1100" w:type="dxa"/>
            <w:vAlign w:val="center"/>
            <w:textDirection w:val="lrTb"/>
            <w:noWrap w:val="false"/>
          </w:tcPr>
          <w:p>
            <w:pPr>
              <w:pBdr/>
              <w:spacing w:after="60" w:before="60"/>
              <w:ind/>
              <w:jc w:val="center"/>
              <w:rPr>
                <w:b/>
                <w:bCs/>
                <w:sz w:val="22"/>
                <w:szCs w:val="22"/>
              </w:rPr>
            </w:pPr>
            <w:r>
              <w:rPr>
                <w:b/>
                <w:bCs/>
                <w:sz w:val="22"/>
                <w:szCs w:val="22"/>
              </w:rPr>
              <w:t xml:space="preserve">Diện tích sàn (m²)</w:t>
            </w:r>
            <w:r>
              <w:rPr>
                <w:b/>
                <w:bCs/>
                <w:sz w:val="22"/>
                <w:szCs w:val="22"/>
              </w:rPr>
            </w:r>
            <w:r>
              <w:rPr>
                <w:b/>
                <w:bCs/>
                <w:sz w:val="22"/>
                <w:szCs w:val="22"/>
              </w:rPr>
            </w:r>
          </w:p>
        </w:tc>
        <w:tc>
          <w:tcPr>
            <w:shd w:val="clear" w:color="000000" w:fill="ffffff"/>
            <w:tcBorders/>
            <w:tcW w:w="1560" w:type="dxa"/>
            <w:vAlign w:val="center"/>
            <w:textDirection w:val="lrTb"/>
            <w:noWrap w:val="false"/>
          </w:tcPr>
          <w:p>
            <w:pPr>
              <w:pBdr/>
              <w:spacing w:after="60" w:before="60"/>
              <w:ind/>
              <w:jc w:val="center"/>
              <w:rPr>
                <w:b/>
                <w:bCs/>
                <w:sz w:val="22"/>
                <w:szCs w:val="22"/>
              </w:rPr>
            </w:pPr>
            <w:r>
              <w:rPr>
                <w:b/>
                <w:bCs/>
                <w:sz w:val="22"/>
                <w:szCs w:val="22"/>
              </w:rPr>
              <w:t xml:space="preserve">Đơn giá xây dựng mới (đồng/m² sàn)</w:t>
            </w:r>
            <w:r>
              <w:rPr>
                <w:b/>
                <w:bCs/>
                <w:sz w:val="22"/>
                <w:szCs w:val="22"/>
              </w:rPr>
            </w:r>
            <w:r>
              <w:rPr>
                <w:b/>
                <w:bCs/>
                <w:sz w:val="22"/>
                <w:szCs w:val="22"/>
              </w:rPr>
            </w:r>
          </w:p>
        </w:tc>
        <w:tc>
          <w:tcPr>
            <w:shd w:val="clear" w:color="000000" w:fill="ffffff"/>
            <w:tcBorders/>
            <w:tcW w:w="1558" w:type="dxa"/>
            <w:vAlign w:val="center"/>
            <w:textDirection w:val="lrTb"/>
            <w:noWrap w:val="false"/>
          </w:tcPr>
          <w:p>
            <w:pPr>
              <w:pBdr/>
              <w:spacing w:after="60" w:before="60"/>
              <w:ind/>
              <w:jc w:val="center"/>
              <w:rPr>
                <w:b/>
                <w:bCs/>
                <w:sz w:val="22"/>
                <w:szCs w:val="22"/>
              </w:rPr>
            </w:pPr>
            <w:r>
              <w:rPr>
                <w:b/>
                <w:bCs/>
                <w:sz w:val="22"/>
                <w:szCs w:val="22"/>
              </w:rPr>
              <w:t xml:space="preserve">Chi phí thay thế (đồng)</w:t>
            </w:r>
            <w:r>
              <w:rPr>
                <w:b/>
                <w:bCs/>
                <w:sz w:val="22"/>
                <w:szCs w:val="22"/>
              </w:rPr>
            </w:r>
            <w:r>
              <w:rPr>
                <w:b/>
                <w:bCs/>
                <w:sz w:val="22"/>
                <w:szCs w:val="22"/>
              </w:rPr>
            </w:r>
          </w:p>
        </w:tc>
        <w:tc>
          <w:tcPr>
            <w:shd w:val="clear" w:color="000000" w:fill="ffffff"/>
            <w:tcBorders/>
            <w:tcW w:w="1139" w:type="dxa"/>
            <w:vAlign w:val="center"/>
            <w:textDirection w:val="lrTb"/>
            <w:noWrap w:val="false"/>
          </w:tcPr>
          <w:p>
            <w:pPr>
              <w:pBdr/>
              <w:spacing w:after="60" w:before="60"/>
              <w:ind/>
              <w:jc w:val="center"/>
              <w:rPr>
                <w:b/>
                <w:bCs/>
                <w:sz w:val="22"/>
                <w:szCs w:val="22"/>
              </w:rPr>
            </w:pPr>
            <w:r>
              <w:rPr>
                <w:b/>
                <w:bCs/>
                <w:sz w:val="22"/>
                <w:szCs w:val="22"/>
              </w:rPr>
              <w:t xml:space="preserve">Tỷ lệ hao mòn (%)</w:t>
            </w:r>
            <w:r>
              <w:rPr>
                <w:b/>
                <w:bCs/>
                <w:sz w:val="22"/>
                <w:szCs w:val="22"/>
              </w:rPr>
            </w:r>
            <w:r>
              <w:rPr>
                <w:b/>
                <w:bCs/>
                <w:sz w:val="22"/>
                <w:szCs w:val="22"/>
              </w:rPr>
            </w:r>
          </w:p>
        </w:tc>
        <w:tc>
          <w:tcPr>
            <w:shd w:val="clear" w:color="000000" w:fill="ffffff"/>
            <w:tcBorders/>
            <w:tcW w:w="1559" w:type="dxa"/>
            <w:vAlign w:val="center"/>
            <w:textDirection w:val="lrTb"/>
            <w:noWrap w:val="false"/>
          </w:tcPr>
          <w:p>
            <w:pPr>
              <w:pBdr/>
              <w:spacing w:after="60" w:before="60"/>
              <w:ind/>
              <w:jc w:val="center"/>
              <w:rPr>
                <w:b/>
                <w:bCs/>
                <w:sz w:val="22"/>
                <w:szCs w:val="22"/>
              </w:rPr>
            </w:pPr>
            <w:r>
              <w:rPr>
                <w:b/>
                <w:bCs/>
                <w:sz w:val="22"/>
                <w:szCs w:val="22"/>
              </w:rPr>
              <w:t xml:space="preserve">Giá trị hao mòn (đồng)</w:t>
            </w:r>
            <w:r>
              <w:rPr>
                <w:b/>
                <w:bCs/>
                <w:sz w:val="22"/>
                <w:szCs w:val="22"/>
              </w:rPr>
            </w:r>
            <w:r>
              <w:rPr>
                <w:b/>
                <w:bCs/>
                <w:sz w:val="22"/>
                <w:szCs w:val="22"/>
              </w:rPr>
            </w:r>
          </w:p>
        </w:tc>
        <w:tc>
          <w:tcPr>
            <w:shd w:val="clear" w:color="000000" w:fill="ffffff"/>
            <w:tcBorders/>
            <w:tcW w:w="1968" w:type="dxa"/>
            <w:vAlign w:val="center"/>
            <w:textDirection w:val="lrTb"/>
            <w:noWrap w:val="false"/>
          </w:tcPr>
          <w:p>
            <w:pPr>
              <w:pBdr/>
              <w:spacing w:after="60" w:before="60"/>
              <w:ind/>
              <w:jc w:val="center"/>
              <w:rPr>
                <w:b/>
                <w:bCs/>
                <w:sz w:val="22"/>
                <w:szCs w:val="22"/>
              </w:rPr>
            </w:pPr>
            <w:r>
              <w:rPr>
                <w:b/>
                <w:bCs/>
                <w:sz w:val="22"/>
                <w:szCs w:val="22"/>
              </w:rPr>
              <w:t xml:space="preserve">Giá trị thẩm định tại thời điểm thẩm định giá (đồng)</w:t>
            </w:r>
            <w:r>
              <w:rPr>
                <w:b/>
                <w:bCs/>
                <w:sz w:val="22"/>
                <w:szCs w:val="22"/>
              </w:rPr>
            </w:r>
            <w:r>
              <w:rPr>
                <w:b/>
                <w:bCs/>
                <w:sz w:val="22"/>
                <w:szCs w:val="22"/>
              </w:rPr>
            </w:r>
          </w:p>
        </w:tc>
      </w:tr>
      <w:tr>
        <w:trPr>
          <w:trHeight w:val="300"/>
        </w:trPr>
        <w:tc>
          <w:tcPr>
            <w:shd w:val="clear" w:color="000000" w:fill="ffffff"/>
            <w:tcBorders/>
            <w:tcW w:w="1243" w:type="dxa"/>
            <w:vAlign w:val="center"/>
            <w:textDirection w:val="lrTb"/>
            <w:noWrap w:val="false"/>
          </w:tcPr>
          <w:p>
            <w:pPr>
              <w:pBdr/>
              <w:spacing w:after="60" w:before="60"/>
              <w:ind/>
              <w:jc w:val="center"/>
              <w:rPr>
                <w:b/>
                <w:bCs/>
                <w:sz w:val="22"/>
                <w:szCs w:val="22"/>
              </w:rPr>
            </w:pPr>
            <w:r>
              <w:rPr>
                <w:b/>
                <w:bCs/>
                <w:sz w:val="22"/>
                <w:szCs w:val="22"/>
              </w:rPr>
              <w:t xml:space="preserve">(1)</w:t>
            </w:r>
            <w:r>
              <w:rPr>
                <w:b/>
                <w:bCs/>
                <w:sz w:val="22"/>
                <w:szCs w:val="22"/>
              </w:rPr>
            </w:r>
            <w:r>
              <w:rPr>
                <w:b/>
                <w:bCs/>
                <w:sz w:val="22"/>
                <w:szCs w:val="22"/>
              </w:rPr>
            </w:r>
          </w:p>
        </w:tc>
        <w:tc>
          <w:tcPr>
            <w:shd w:val="clear" w:color="000000" w:fill="ffffff"/>
            <w:tcBorders/>
            <w:tcW w:w="1100" w:type="dxa"/>
            <w:vAlign w:val="center"/>
            <w:textDirection w:val="lrTb"/>
            <w:noWrap w:val="false"/>
          </w:tcPr>
          <w:p>
            <w:pPr>
              <w:pBdr/>
              <w:spacing w:after="60" w:before="60"/>
              <w:ind/>
              <w:jc w:val="center"/>
              <w:rPr>
                <w:b/>
                <w:bCs/>
                <w:sz w:val="22"/>
                <w:szCs w:val="22"/>
              </w:rPr>
            </w:pPr>
            <w:r>
              <w:rPr>
                <w:b/>
                <w:bCs/>
                <w:sz w:val="22"/>
                <w:szCs w:val="22"/>
              </w:rPr>
              <w:t xml:space="preserve">(2)</w:t>
            </w:r>
            <w:r>
              <w:rPr>
                <w:b/>
                <w:bCs/>
                <w:sz w:val="22"/>
                <w:szCs w:val="22"/>
              </w:rPr>
            </w:r>
            <w:r>
              <w:rPr>
                <w:b/>
                <w:bCs/>
                <w:sz w:val="22"/>
                <w:szCs w:val="22"/>
              </w:rPr>
            </w:r>
          </w:p>
        </w:tc>
        <w:tc>
          <w:tcPr>
            <w:shd w:val="clear" w:color="000000" w:fill="ffffff"/>
            <w:tcBorders/>
            <w:tcW w:w="1560" w:type="dxa"/>
            <w:vAlign w:val="center"/>
            <w:textDirection w:val="lrTb"/>
            <w:noWrap w:val="false"/>
          </w:tcPr>
          <w:p>
            <w:pPr>
              <w:pBdr/>
              <w:spacing w:after="60" w:before="60"/>
              <w:ind/>
              <w:jc w:val="center"/>
              <w:rPr>
                <w:b/>
                <w:bCs/>
                <w:sz w:val="22"/>
                <w:szCs w:val="22"/>
              </w:rPr>
            </w:pPr>
            <w:r>
              <w:rPr>
                <w:b/>
                <w:bCs/>
                <w:sz w:val="22"/>
                <w:szCs w:val="22"/>
              </w:rPr>
              <w:t xml:space="preserve">(3)</w:t>
            </w:r>
            <w:r>
              <w:rPr>
                <w:b/>
                <w:bCs/>
                <w:sz w:val="22"/>
                <w:szCs w:val="22"/>
              </w:rPr>
            </w:r>
            <w:r>
              <w:rPr>
                <w:b/>
                <w:bCs/>
                <w:sz w:val="22"/>
                <w:szCs w:val="22"/>
              </w:rPr>
            </w:r>
          </w:p>
        </w:tc>
        <w:tc>
          <w:tcPr>
            <w:shd w:val="clear" w:color="000000" w:fill="ffffff"/>
            <w:tcBorders/>
            <w:tcW w:w="1558" w:type="dxa"/>
            <w:vAlign w:val="center"/>
            <w:textDirection w:val="lrTb"/>
            <w:noWrap w:val="false"/>
          </w:tcPr>
          <w:p>
            <w:pPr>
              <w:pBdr/>
              <w:spacing w:after="60" w:before="60"/>
              <w:ind/>
              <w:jc w:val="center"/>
              <w:rPr>
                <w:b/>
                <w:bCs/>
                <w:sz w:val="22"/>
                <w:szCs w:val="22"/>
              </w:rPr>
            </w:pPr>
            <w:r>
              <w:rPr>
                <w:b/>
                <w:bCs/>
                <w:sz w:val="22"/>
                <w:szCs w:val="22"/>
              </w:rPr>
              <w:t xml:space="preserve">(4) = (2) * (3)</w:t>
            </w:r>
            <w:r>
              <w:rPr>
                <w:b/>
                <w:bCs/>
                <w:sz w:val="22"/>
                <w:szCs w:val="22"/>
              </w:rPr>
            </w:r>
            <w:r>
              <w:rPr>
                <w:b/>
                <w:bCs/>
                <w:sz w:val="22"/>
                <w:szCs w:val="22"/>
              </w:rPr>
            </w:r>
          </w:p>
        </w:tc>
        <w:tc>
          <w:tcPr>
            <w:shd w:val="clear" w:color="000000" w:fill="ffffff"/>
            <w:tcBorders/>
            <w:tcW w:w="1139" w:type="dxa"/>
            <w:vAlign w:val="center"/>
            <w:textDirection w:val="lrTb"/>
            <w:noWrap w:val="false"/>
          </w:tcPr>
          <w:p>
            <w:pPr>
              <w:pBdr/>
              <w:spacing w:after="60" w:before="60"/>
              <w:ind/>
              <w:jc w:val="center"/>
              <w:rPr>
                <w:b/>
                <w:bCs/>
                <w:sz w:val="22"/>
                <w:szCs w:val="22"/>
              </w:rPr>
            </w:pPr>
            <w:r>
              <w:rPr>
                <w:b/>
                <w:bCs/>
                <w:sz w:val="22"/>
                <w:szCs w:val="22"/>
              </w:rPr>
              <w:t xml:space="preserve">(5)</w:t>
            </w:r>
            <w:r>
              <w:rPr>
                <w:b/>
                <w:bCs/>
                <w:sz w:val="22"/>
                <w:szCs w:val="22"/>
              </w:rPr>
            </w:r>
            <w:r>
              <w:rPr>
                <w:b/>
                <w:bCs/>
                <w:sz w:val="22"/>
                <w:szCs w:val="22"/>
              </w:rPr>
            </w:r>
          </w:p>
        </w:tc>
        <w:tc>
          <w:tcPr>
            <w:shd w:val="clear" w:color="000000" w:fill="ffffff"/>
            <w:tcBorders/>
            <w:tcW w:w="1559" w:type="dxa"/>
            <w:vAlign w:val="center"/>
            <w:textDirection w:val="lrTb"/>
            <w:noWrap w:val="false"/>
          </w:tcPr>
          <w:p>
            <w:pPr>
              <w:pBdr/>
              <w:spacing w:after="60" w:before="60"/>
              <w:ind/>
              <w:jc w:val="center"/>
              <w:rPr>
                <w:b/>
                <w:bCs/>
                <w:sz w:val="22"/>
                <w:szCs w:val="22"/>
              </w:rPr>
            </w:pPr>
            <w:r>
              <w:rPr>
                <w:b/>
                <w:bCs/>
                <w:sz w:val="22"/>
                <w:szCs w:val="22"/>
              </w:rPr>
              <w:t xml:space="preserve">(</w:t>
            </w:r>
            <w:r>
              <w:rPr>
                <w:b/>
                <w:bCs/>
                <w:sz w:val="22"/>
                <w:szCs w:val="22"/>
              </w:rPr>
              <w:t xml:space="preserve">6</w:t>
            </w:r>
            <w:r>
              <w:rPr>
                <w:b/>
                <w:bCs/>
                <w:sz w:val="22"/>
                <w:szCs w:val="22"/>
              </w:rPr>
              <w:t xml:space="preserve">)</w:t>
            </w:r>
            <w:r>
              <w:rPr>
                <w:b/>
                <w:bCs/>
                <w:sz w:val="22"/>
                <w:szCs w:val="22"/>
              </w:rPr>
              <w:t xml:space="preserve">=(4)*(5)</w:t>
            </w:r>
            <w:r>
              <w:rPr>
                <w:b/>
                <w:bCs/>
                <w:sz w:val="22"/>
                <w:szCs w:val="22"/>
              </w:rPr>
            </w:r>
            <w:r>
              <w:rPr>
                <w:b/>
                <w:bCs/>
                <w:sz w:val="22"/>
                <w:szCs w:val="22"/>
              </w:rPr>
            </w:r>
          </w:p>
        </w:tc>
        <w:tc>
          <w:tcPr>
            <w:shd w:val="clear" w:color="000000" w:fill="ffffff"/>
            <w:tcBorders/>
            <w:tcW w:w="1968" w:type="dxa"/>
            <w:vAlign w:val="center"/>
            <w:textDirection w:val="lrTb"/>
            <w:noWrap w:val="false"/>
          </w:tcPr>
          <w:p>
            <w:pPr>
              <w:pBdr/>
              <w:spacing w:after="60" w:before="60"/>
              <w:ind/>
              <w:jc w:val="center"/>
              <w:rPr>
                <w:b/>
                <w:bCs/>
                <w:sz w:val="22"/>
                <w:szCs w:val="22"/>
              </w:rPr>
            </w:pPr>
            <w:r>
              <w:rPr>
                <w:b/>
                <w:bCs/>
                <w:sz w:val="22"/>
                <w:szCs w:val="22"/>
              </w:rPr>
              <w:t xml:space="preserve">(</w:t>
            </w:r>
            <w:r>
              <w:rPr>
                <w:b/>
                <w:bCs/>
                <w:sz w:val="22"/>
                <w:szCs w:val="22"/>
              </w:rPr>
              <w:t xml:space="preserve">7</w:t>
            </w:r>
            <w:r>
              <w:rPr>
                <w:b/>
                <w:bCs/>
                <w:sz w:val="22"/>
                <w:szCs w:val="22"/>
              </w:rPr>
              <w:t xml:space="preserve">) = (4) - (</w:t>
            </w:r>
            <w:r>
              <w:rPr>
                <w:b/>
                <w:bCs/>
                <w:sz w:val="22"/>
                <w:szCs w:val="22"/>
              </w:rPr>
              <w:t xml:space="preserve">6</w:t>
            </w:r>
            <w:r>
              <w:rPr>
                <w:b/>
                <w:bCs/>
                <w:sz w:val="22"/>
                <w:szCs w:val="22"/>
              </w:rPr>
              <w:t xml:space="preserve">)</w:t>
            </w:r>
            <w:r>
              <w:rPr>
                <w:b/>
                <w:bCs/>
                <w:sz w:val="22"/>
                <w:szCs w:val="22"/>
              </w:rPr>
            </w:r>
            <w:r>
              <w:rPr>
                <w:b/>
                <w:bCs/>
                <w:sz w:val="22"/>
                <w:szCs w:val="22"/>
              </w:rPr>
            </w:r>
          </w:p>
        </w:tc>
      </w:tr>
      <w:tr>
        <w:trPr>
          <w:trHeight w:val="312"/>
        </w:trPr>
        <w:tc>
          <w:tcPr>
            <w:tcBorders/>
            <w:tcW w:w="1243" w:type="dxa"/>
            <w:vAlign w:val="center"/>
            <w:textDirection w:val="lrTb"/>
            <w:noWrap w:val="false"/>
          </w:tcPr>
          <w:p>
            <w:pPr>
              <w:pBdr/>
              <w:spacing w:after="60" w:before="60"/>
              <w:ind/>
              <w:jc w:val="center"/>
              <w:rPr>
                <w:sz w:val="22"/>
                <w:szCs w:val="22"/>
              </w:rPr>
            </w:pPr>
            <w:r>
              <w:rPr>
                <w:sz w:val="22"/>
                <w:szCs w:val="22"/>
              </w:rPr>
              <w:t xml:space="preserve">Nhà 3 tầng</w:t>
            </w:r>
            <w:r>
              <w:rPr>
                <w:sz w:val="22"/>
                <w:szCs w:val="22"/>
              </w:rPr>
            </w:r>
            <w:r>
              <w:rPr>
                <w:sz w:val="22"/>
                <w:szCs w:val="22"/>
              </w:rPr>
            </w:r>
          </w:p>
        </w:tc>
        <w:tc>
          <w:tcPr>
            <w:tcBorders/>
            <w:tcW w:w="1100" w:type="dxa"/>
            <w:vAlign w:val="center"/>
            <w:textDirection w:val="lrTb"/>
            <w:noWrap/>
          </w:tcPr>
          <w:p>
            <w:pPr>
              <w:pBdr/>
              <w:spacing w:after="60" w:before="60"/>
              <w:ind/>
              <w:jc w:val="center"/>
              <w:rPr>
                <w:sz w:val="22"/>
                <w:szCs w:val="22"/>
              </w:rPr>
            </w:pPr>
            <w:r>
              <w:rPr>
                <w:sz w:val="22"/>
                <w:szCs w:val="22"/>
              </w:rPr>
              <w:t xml:space="preserve">72,3</w:t>
            </w:r>
            <w:r>
              <w:rPr>
                <w:sz w:val="22"/>
                <w:szCs w:val="22"/>
              </w:rPr>
            </w:r>
            <w:r>
              <w:rPr>
                <w:sz w:val="22"/>
                <w:szCs w:val="22"/>
              </w:rPr>
            </w:r>
          </w:p>
        </w:tc>
        <w:tc>
          <w:tcPr>
            <w:tcBorders/>
            <w:tcW w:w="1560" w:type="dxa"/>
            <w:vAlign w:val="center"/>
            <w:textDirection w:val="lrTb"/>
            <w:noWrap/>
          </w:tcPr>
          <w:p>
            <w:pPr>
              <w:pBdr/>
              <w:spacing w:after="60" w:before="60"/>
              <w:ind/>
              <w:jc w:val="center"/>
              <w:rPr>
                <w:sz w:val="22"/>
                <w:szCs w:val="22"/>
              </w:rPr>
            </w:pPr>
            <w:r>
              <w:rPr>
                <w:sz w:val="22"/>
                <w:szCs w:val="22"/>
              </w:rPr>
              <w:t xml:space="preserve">7.243.855</w:t>
            </w:r>
            <w:r>
              <w:rPr>
                <w:sz w:val="22"/>
                <w:szCs w:val="22"/>
              </w:rPr>
            </w:r>
            <w:r>
              <w:rPr>
                <w:sz w:val="22"/>
                <w:szCs w:val="22"/>
              </w:rPr>
            </w:r>
          </w:p>
        </w:tc>
        <w:tc>
          <w:tcPr>
            <w:tcBorders/>
            <w:tcW w:w="1558" w:type="dxa"/>
            <w:vAlign w:val="center"/>
            <w:textDirection w:val="lrTb"/>
            <w:noWrap/>
          </w:tcPr>
          <w:p>
            <w:pPr>
              <w:pBdr/>
              <w:spacing w:after="60" w:before="60"/>
              <w:ind/>
              <w:jc w:val="center"/>
              <w:rPr>
                <w:sz w:val="22"/>
                <w:szCs w:val="22"/>
              </w:rPr>
            </w:pPr>
            <w:r>
              <w:rPr>
                <w:sz w:val="22"/>
                <w:szCs w:val="22"/>
              </w:rPr>
              <w:t xml:space="preserve">523.730.717</w:t>
            </w:r>
            <w:r>
              <w:rPr>
                <w:sz w:val="22"/>
                <w:szCs w:val="22"/>
              </w:rPr>
            </w:r>
            <w:r>
              <w:rPr>
                <w:sz w:val="22"/>
                <w:szCs w:val="22"/>
              </w:rPr>
            </w:r>
          </w:p>
        </w:tc>
        <w:tc>
          <w:tcPr>
            <w:tcBorders/>
            <w:tcW w:w="1139" w:type="dxa"/>
            <w:vAlign w:val="center"/>
            <w:textDirection w:val="lrTb"/>
            <w:noWrap w:val="false"/>
          </w:tcPr>
          <w:p>
            <w:pPr>
              <w:pBdr/>
              <w:spacing w:after="60" w:before="60"/>
              <w:ind/>
              <w:jc w:val="center"/>
              <w:rPr>
                <w:sz w:val="22"/>
                <w:szCs w:val="22"/>
              </w:rPr>
            </w:pPr>
            <w:r>
              <w:rPr>
                <w:sz w:val="22"/>
                <w:szCs w:val="22"/>
              </w:rPr>
              <w:t xml:space="preserve">20%</w:t>
            </w:r>
            <w:r>
              <w:rPr>
                <w:sz w:val="22"/>
                <w:szCs w:val="22"/>
              </w:rPr>
            </w:r>
            <w:r>
              <w:rPr>
                <w:sz w:val="22"/>
                <w:szCs w:val="22"/>
              </w:rPr>
            </w:r>
          </w:p>
        </w:tc>
        <w:tc>
          <w:tcPr>
            <w:tcBorders/>
            <w:tcW w:w="1559" w:type="dxa"/>
            <w:vAlign w:val="center"/>
            <w:textDirection w:val="lrTb"/>
            <w:noWrap/>
          </w:tcPr>
          <w:p>
            <w:pPr>
              <w:pBdr/>
              <w:spacing w:after="60" w:before="60"/>
              <w:ind/>
              <w:jc w:val="center"/>
              <w:rPr>
                <w:sz w:val="22"/>
                <w:szCs w:val="22"/>
              </w:rPr>
            </w:pPr>
            <w:r>
              <w:rPr>
                <w:sz w:val="22"/>
                <w:szCs w:val="22"/>
              </w:rPr>
              <w:t xml:space="preserve">104.746.143</w:t>
            </w:r>
            <w:r>
              <w:rPr>
                <w:sz w:val="22"/>
                <w:szCs w:val="22"/>
              </w:rPr>
            </w:r>
            <w:r>
              <w:rPr>
                <w:sz w:val="22"/>
                <w:szCs w:val="22"/>
              </w:rPr>
            </w:r>
          </w:p>
        </w:tc>
        <w:tc>
          <w:tcPr>
            <w:tcBorders/>
            <w:tcW w:w="1968" w:type="dxa"/>
            <w:vAlign w:val="center"/>
            <w:textDirection w:val="lrTb"/>
            <w:noWrap w:val="false"/>
          </w:tcPr>
          <w:p>
            <w:pPr>
              <w:pBdr/>
              <w:spacing w:after="60" w:before="60"/>
              <w:ind/>
              <w:jc w:val="center"/>
              <w:rPr>
                <w:sz w:val="22"/>
                <w:szCs w:val="22"/>
              </w:rPr>
            </w:pPr>
            <w:r>
              <w:rPr>
                <w:sz w:val="22"/>
                <w:szCs w:val="22"/>
              </w:rPr>
              <w:t xml:space="preserve">418.984.573</w:t>
            </w:r>
            <w:r>
              <w:rPr>
                <w:sz w:val="22"/>
                <w:szCs w:val="22"/>
              </w:rPr>
            </w:r>
            <w:r>
              <w:rPr>
                <w:sz w:val="22"/>
                <w:szCs w:val="22"/>
              </w:rPr>
            </w:r>
          </w:p>
        </w:tc>
      </w:tr>
    </w:tbl>
    <w:p>
      <w:pPr>
        <w:pBdr/>
        <w:spacing w:after="120" w:before="120" w:line="276" w:lineRule="auto"/>
        <w:ind w:firstLine="0" w:left="357"/>
        <w:jc w:val="both"/>
        <w:rPr>
          <w:b/>
          <w:bCs/>
          <w:lang w:val="pt-BR"/>
        </w:rPr>
      </w:pPr>
      <w:r>
        <w:rPr>
          <w:b/>
          <w:bCs/>
          <w:lang w:val="pt-BR"/>
        </w:rPr>
      </w:r>
      <w:r>
        <w:rPr>
          <w:b/>
          <w:bCs/>
          <w:lang w:val="pt-BR"/>
        </w:rPr>
      </w:r>
      <w:r>
        <w:rPr>
          <w:b/>
          <w:bCs/>
          <w:lang w:val="pt-BR"/>
        </w:rPr>
      </w:r>
    </w:p>
    <w:p>
      <w:pPr>
        <w:pBdr/>
        <w:spacing w:after="120" w:before="120" w:line="276" w:lineRule="auto"/>
        <w:ind w:firstLine="0" w:left="357"/>
        <w:jc w:val="both"/>
        <w:rPr>
          <w:b/>
          <w:bCs/>
          <w:lang w:val="pt-BR"/>
        </w:rPr>
      </w:pPr>
      <w:r>
        <w:rPr>
          <w:b/>
          <w:bCs/>
          <w:lang w:val="pt-BR"/>
        </w:rPr>
      </w:r>
      <w:r>
        <w:rPr>
          <w:b/>
          <w:bCs/>
          <w:lang w:val="pt-BR"/>
        </w:rPr>
      </w:r>
      <w:r>
        <w:rPr>
          <w:b/>
          <w:bCs/>
          <w:lang w:val="pt-BR"/>
        </w:rPr>
      </w:r>
    </w:p>
    <w:p>
      <w:pPr>
        <w:pBdr/>
        <w:spacing w:after="120" w:before="120" w:line="276" w:lineRule="auto"/>
        <w:ind w:firstLine="0" w:left="357"/>
        <w:jc w:val="both"/>
        <w:rPr>
          <w:b/>
          <w:bCs/>
          <w:lang w:val="pt-BR"/>
        </w:rPr>
      </w:pPr>
      <w:r>
        <w:rPr>
          <w:b/>
          <w:bCs/>
          <w:lang w:val="pt-BR"/>
        </w:rPr>
      </w:r>
      <w:r>
        <w:rPr>
          <w:b/>
          <w:bCs/>
          <w:lang w:val="pt-BR"/>
        </w:rPr>
      </w:r>
      <w:r>
        <w:rPr>
          <w:b/>
          <w:bCs/>
          <w:lang w:val="pt-BR"/>
        </w:rPr>
      </w:r>
    </w:p>
    <w:p>
      <w:pPr>
        <w:pBdr/>
        <w:spacing w:after="120" w:before="120" w:line="276" w:lineRule="auto"/>
        <w:ind w:firstLine="0" w:left="357"/>
        <w:jc w:val="both"/>
        <w:rPr>
          <w:b/>
          <w:bCs/>
          <w:lang w:val="pt-BR"/>
        </w:rPr>
      </w:pPr>
      <w:r>
        <w:rPr>
          <w:b/>
          <w:bCs/>
          <w:lang w:val="pt-BR"/>
        </w:rPr>
      </w:r>
      <w:r>
        <w:rPr>
          <w:b/>
          <w:bCs/>
          <w:lang w:val="pt-BR"/>
        </w:rPr>
      </w:r>
      <w:r>
        <w:rPr>
          <w:b/>
          <w:bCs/>
          <w:lang w:val="pt-BR"/>
        </w:rPr>
      </w:r>
    </w:p>
    <w:p>
      <w:pPr>
        <w:pBdr/>
        <w:spacing w:after="120" w:before="120" w:line="276" w:lineRule="auto"/>
        <w:ind w:firstLine="0" w:left="357"/>
        <w:jc w:val="both"/>
        <w:rPr>
          <w:b/>
          <w:bCs/>
          <w:lang w:val="pt-BR"/>
        </w:rPr>
      </w:pPr>
      <w:r>
        <w:rPr>
          <w:b/>
          <w:highlight w:val="none"/>
          <w:lang w:val="pt-BR"/>
        </w:rPr>
      </w:r>
      <w:r>
        <w:rPr>
          <w:b/>
          <w:highlight w:val="none"/>
          <w:lang w:val="pt-BR"/>
        </w:rPr>
      </w:r>
      <w:r>
        <w:rPr>
          <w:b/>
          <w:highlight w:val="none"/>
          <w:lang w:val="pt-BR"/>
        </w:rPr>
      </w:r>
    </w:p>
    <w:p>
      <w:pPr>
        <w:pStyle w:val="1027"/>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27"/>
        <w:pBdr/>
        <w:tabs>
          <w:tab w:val="left" w:leader="none" w:pos="993"/>
        </w:tabs>
        <w:spacing w:after="120" w:before="120" w:line="276" w:lineRule="auto"/>
        <w:ind w:left="0"/>
        <w:jc w:val="both"/>
        <w:rPr>
          <w:highlight w:val="none"/>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rPr>
          <w:color w:val="000000" w:themeColor="text1"/>
          <w:lang w:val="pt-BR"/>
        </w:rPr>
        <w:t xml:space="preserve">tháng 09/2026</w:t>
      </w:r>
      <w:r>
        <w:t xml:space="preserve"> </w:t>
      </w:r>
      <w:r>
        <w:t xml:space="preserve">ước tính </w:t>
      </w:r>
      <w:r>
        <w:t xml:space="preserve">như sau</w:t>
      </w:r>
      <w:r>
        <w:t xml:space="preserve">:</w:t>
      </w:r>
      <w:r>
        <w:rPr>
          <w:highlight w:val="none"/>
        </w:rPr>
      </w:r>
      <w:r>
        <w:rPr>
          <w:highlight w:val="none"/>
        </w:rPr>
      </w:r>
    </w:p>
    <w:tbl>
      <w:tblPr>
        <w:tblInd w:w="-117" w:type="dxa"/>
        <w:tblW w:w="5053"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668"/>
        <w:gridCol w:w="3164"/>
        <w:gridCol w:w="1210"/>
        <w:gridCol w:w="1575"/>
        <w:gridCol w:w="1570"/>
        <w:gridCol w:w="1839"/>
      </w:tblGrid>
      <w:tr>
        <w:trPr>
          <w:trHeight w:val="20"/>
        </w:trPr>
        <w:tc>
          <w:tcPr>
            <w:shd w:val="clear" w:color="000000" w:fill="ffffff"/>
            <w:tcBorders/>
            <w:tcW w:w="675" w:type="dxa"/>
            <w:vAlign w:val="center"/>
            <w:textDirection w:val="lrTb"/>
            <w:noWrap w:val="false"/>
          </w:tcPr>
          <w:p>
            <w:pPr>
              <w:pBdr/>
              <w:spacing w:after="40" w:before="40" w:line="283" w:lineRule="atLeast"/>
              <w:ind/>
              <w:jc w:val="center"/>
              <w:rPr>
                <w:b/>
                <w:bCs/>
                <w:sz w:val="24"/>
                <w:szCs w:val="24"/>
              </w:rPr>
            </w:pPr>
            <w:r>
              <w:rPr>
                <w:b/>
                <w:bCs/>
                <w:sz w:val="24"/>
                <w:szCs w:val="24"/>
              </w:rPr>
              <w:t xml:space="preserve">TT</w:t>
            </w:r>
            <w:r>
              <w:rPr>
                <w:b/>
                <w:bCs/>
                <w:sz w:val="24"/>
                <w:szCs w:val="24"/>
              </w:rPr>
            </w:r>
            <w:r>
              <w:rPr>
                <w:b/>
                <w:bCs/>
                <w:sz w:val="24"/>
                <w:szCs w:val="24"/>
              </w:rPr>
            </w:r>
          </w:p>
        </w:tc>
        <w:tc>
          <w:tcPr>
            <w:shd w:val="clear" w:color="000000" w:fill="ffffff"/>
            <w:tcBorders/>
            <w:tcW w:w="3164" w:type="dxa"/>
            <w:vAlign w:val="center"/>
            <w:textDirection w:val="lrTb"/>
            <w:noWrap w:val="false"/>
          </w:tcPr>
          <w:p>
            <w:pPr>
              <w:pBdr/>
              <w:spacing w:after="40" w:before="40" w:line="283" w:lineRule="atLeast"/>
              <w:ind/>
              <w:jc w:val="center"/>
              <w:rPr>
                <w:b/>
                <w:bCs/>
                <w:sz w:val="24"/>
                <w:szCs w:val="24"/>
              </w:rPr>
            </w:pPr>
            <w:r>
              <w:rPr>
                <w:b/>
                <w:bCs/>
                <w:sz w:val="24"/>
                <w:szCs w:val="24"/>
              </w:rPr>
              <w:t xml:space="preserve">Tài sản</w:t>
            </w:r>
            <w:r>
              <w:rPr>
                <w:b/>
                <w:bCs/>
                <w:sz w:val="24"/>
                <w:szCs w:val="24"/>
              </w:rPr>
            </w:r>
            <w:r>
              <w:rPr>
                <w:b/>
                <w:bCs/>
                <w:sz w:val="24"/>
                <w:szCs w:val="24"/>
              </w:rPr>
            </w:r>
          </w:p>
        </w:tc>
        <w:tc>
          <w:tcPr>
            <w:shd w:val="clear" w:color="000000" w:fill="ffffff"/>
            <w:tcBorders/>
            <w:tcW w:w="1223" w:type="dxa"/>
            <w:vAlign w:val="center"/>
            <w:textDirection w:val="lrTb"/>
            <w:noWrap w:val="false"/>
          </w:tcPr>
          <w:p>
            <w:pPr>
              <w:pBdr/>
              <w:spacing w:after="40" w:before="40" w:line="283" w:lineRule="atLeast"/>
              <w:ind/>
              <w:jc w:val="center"/>
              <w:rPr>
                <w:b/>
                <w:bCs/>
                <w:sz w:val="24"/>
                <w:szCs w:val="24"/>
              </w:rPr>
            </w:pPr>
            <w:r>
              <w:rPr>
                <w:b/>
                <w:bCs/>
                <w:sz w:val="24"/>
                <w:szCs w:val="24"/>
              </w:rPr>
              <w:t xml:space="preserve">Diện tích (m²)</w:t>
            </w:r>
            <w:r>
              <w:rPr>
                <w:b/>
                <w:bCs/>
                <w:sz w:val="24"/>
                <w:szCs w:val="24"/>
              </w:rPr>
            </w:r>
            <w:r>
              <w:rPr>
                <w:b/>
                <w:bCs/>
                <w:sz w:val="24"/>
                <w:szCs w:val="24"/>
              </w:rPr>
            </w:r>
          </w:p>
        </w:tc>
        <w:tc>
          <w:tcPr>
            <w:shd w:val="clear" w:color="000000" w:fill="ffffff"/>
            <w:tcBorders/>
            <w:tcW w:w="1591" w:type="dxa"/>
            <w:vAlign w:val="center"/>
            <w:textDirection w:val="lrTb"/>
            <w:noWrap w:val="false"/>
          </w:tcPr>
          <w:p>
            <w:pPr>
              <w:pBdr/>
              <w:spacing w:after="40" w:before="40" w:line="283" w:lineRule="atLeast"/>
              <w:ind/>
              <w:jc w:val="center"/>
              <w:rPr>
                <w:b/>
                <w:bCs/>
                <w:sz w:val="24"/>
                <w:szCs w:val="24"/>
              </w:rPr>
            </w:pPr>
            <w:r>
              <w:rPr>
                <w:b/>
                <w:bCs/>
                <w:sz w:val="24"/>
                <w:szCs w:val="24"/>
              </w:rPr>
              <w:t xml:space="preserve">Đơn giá (đồng/m²)</w:t>
            </w:r>
            <w:r>
              <w:rPr>
                <w:b/>
                <w:bCs/>
                <w:sz w:val="24"/>
                <w:szCs w:val="24"/>
              </w:rPr>
            </w:r>
            <w:r>
              <w:rPr>
                <w:b/>
                <w:bCs/>
                <w:sz w:val="24"/>
                <w:szCs w:val="24"/>
              </w:rPr>
            </w:r>
          </w:p>
        </w:tc>
        <w:tc>
          <w:tcPr>
            <w:shd w:val="clear" w:color="000000" w:fill="ffffff"/>
            <w:tcBorders/>
            <w:tcW w:w="1586" w:type="dxa"/>
            <w:vAlign w:val="center"/>
            <w:textDirection w:val="lrTb"/>
            <w:noWrap w:val="false"/>
          </w:tcPr>
          <w:p>
            <w:pPr>
              <w:pBdr/>
              <w:spacing w:line="283" w:lineRule="atLeast"/>
              <w:ind/>
              <w:jc w:val="center"/>
              <w:rPr>
                <w:b/>
                <w:bCs/>
                <w:sz w:val="24"/>
                <w:szCs w:val="24"/>
              </w:rPr>
            </w:pPr>
            <w:r>
              <w:rPr>
                <w:b/>
                <w:bCs/>
                <w:sz w:val="24"/>
                <w:szCs w:val="24"/>
              </w:rPr>
              <w:t xml:space="preserve">Hệ số/ Tỷ lệ CLCL (%)</w:t>
            </w:r>
            <w:r>
              <w:rPr>
                <w:b/>
                <w:bCs/>
                <w:sz w:val="24"/>
                <w:szCs w:val="24"/>
              </w:rPr>
            </w:r>
            <w:r>
              <w:rPr>
                <w:b/>
                <w:bCs/>
                <w:sz w:val="24"/>
                <w:szCs w:val="24"/>
              </w:rPr>
            </w:r>
          </w:p>
        </w:tc>
        <w:tc>
          <w:tcPr>
            <w:shd w:val="clear" w:color="000000" w:fill="ffffff"/>
            <w:tcBorders/>
            <w:tcW w:w="1858" w:type="dxa"/>
            <w:vAlign w:val="center"/>
            <w:textDirection w:val="lrTb"/>
            <w:noWrap w:val="false"/>
          </w:tcPr>
          <w:p>
            <w:pPr>
              <w:pBdr/>
              <w:spacing w:after="40" w:before="40" w:line="283" w:lineRule="atLeast"/>
              <w:ind/>
              <w:jc w:val="center"/>
              <w:rPr>
                <w:b/>
                <w:bCs/>
                <w:sz w:val="24"/>
                <w:szCs w:val="24"/>
              </w:rPr>
            </w:pPr>
            <w:r>
              <w:rPr>
                <w:b/>
                <w:bCs/>
                <w:sz w:val="24"/>
                <w:szCs w:val="24"/>
              </w:rPr>
              <w:t xml:space="preserve">Thành tiền (đồng)</w:t>
            </w:r>
            <w:r>
              <w:rPr>
                <w:b/>
                <w:bCs/>
                <w:sz w:val="24"/>
                <w:szCs w:val="24"/>
              </w:rPr>
            </w:r>
            <w:r>
              <w:rPr>
                <w:b/>
                <w:bCs/>
                <w:sz w:val="24"/>
                <w:szCs w:val="24"/>
              </w:rPr>
            </w:r>
          </w:p>
        </w:tc>
      </w:tr>
      <w:tr>
        <w:trPr>
          <w:trHeight w:val="20"/>
        </w:trPr>
        <w:tc>
          <w:tcPr>
            <w:shd w:val="clear" w:color="000000" w:fill="ffffff"/>
            <w:tcBorders/>
            <w:tcW w:w="675" w:type="dxa"/>
            <w:vAlign w:val="center"/>
            <w:textDirection w:val="lrTb"/>
            <w:noWrap w:val="false"/>
          </w:tcPr>
          <w:p>
            <w:pPr>
              <w:pBdr/>
              <w:spacing w:after="40" w:before="40" w:line="283" w:lineRule="atLeast"/>
              <w:ind/>
              <w:jc w:val="center"/>
              <w:rPr>
                <w:b/>
                <w:bCs/>
                <w:sz w:val="24"/>
                <w:szCs w:val="24"/>
              </w:rPr>
            </w:pPr>
            <w:r>
              <w:rPr>
                <w:b/>
                <w:bCs/>
                <w:sz w:val="24"/>
                <w:szCs w:val="24"/>
              </w:rPr>
              <w:t xml:space="preserve"> </w:t>
            </w:r>
            <w:r>
              <w:rPr>
                <w:b/>
                <w:bCs/>
                <w:sz w:val="24"/>
                <w:szCs w:val="24"/>
              </w:rPr>
            </w:r>
            <w:r>
              <w:rPr>
                <w:b/>
                <w:bCs/>
                <w:sz w:val="24"/>
                <w:szCs w:val="24"/>
              </w:rPr>
            </w:r>
          </w:p>
        </w:tc>
        <w:tc>
          <w:tcPr>
            <w:gridSpan w:val="4"/>
            <w:shd w:val="clear" w:color="000000" w:fill="ffffff"/>
            <w:tcBorders/>
            <w:tcW w:w="7520" w:type="dxa"/>
            <w:vAlign w:val="center"/>
            <w:textDirection w:val="lrTb"/>
            <w:noWrap w:val="false"/>
          </w:tcPr>
          <w:p>
            <w:pPr>
              <w:pBdr/>
              <w:spacing w:after="40" w:before="40" w:line="283" w:lineRule="atLeast"/>
              <w:ind/>
              <w:jc w:val="both"/>
              <w:rPr>
                <w:b/>
                <w:bCs/>
                <w:sz w:val="24"/>
                <w:szCs w:val="24"/>
              </w:rPr>
            </w:pPr>
            <w:r>
              <w:rPr>
                <w:b/>
                <w:bCs/>
                <w:color w:val="000000"/>
                <w:sz w:val="24"/>
                <w:szCs w:val="24"/>
              </w:rPr>
            </w:r>
            <w:r>
              <w:rPr>
                <w:rFonts w:ascii="Times New Roman" w:hAnsi="Times New Roman" w:eastAsia="Times New Roman" w:cs="Times New Roman"/>
                <w:b/>
                <w:bCs/>
                <w:color w:val="000000"/>
                <w:sz w:val="24"/>
                <w:szCs w:val="24"/>
              </w:rPr>
              <w:t xml:space="preserve">Quyền sử dụng đất và tài sản gắn liề</w:t>
            </w:r>
            <w:r>
              <w:rPr>
                <w:rFonts w:ascii="Times New Roman" w:hAnsi="Times New Roman" w:eastAsia="Times New Roman" w:cs="Times New Roman"/>
                <w:b/>
                <w:bCs/>
                <w:color w:val="000000"/>
                <w:sz w:val="24"/>
                <w:szCs w:val="24"/>
              </w:rPr>
              <w:t xml:space="preserve">n với đất tại thửa đất số: 84, tờ bản đồ số: 3 có địa chỉ: Số 50 Hàng Bạc, Phường Hàng Bạc, Quận Hoàn Kiếm, Thành phố Hà Nội (nay là Phường Hoàn Kiếm, thành phố Hà Nội) theo Giấy chứng nhận quyền sử dụng đất quyền sở hữu nhà ở và tài sản khác gắn liền </w:t>
            </w:r>
            <w:r>
              <w:rPr>
                <w:rFonts w:ascii="Times New Roman" w:hAnsi="Times New Roman" w:eastAsia="Times New Roman" w:cs="Times New Roman"/>
                <w:b/>
                <w:bCs/>
                <w:color w:val="000000"/>
                <w:sz w:val="24"/>
                <w:szCs w:val="24"/>
              </w:rPr>
              <w:t xml:space="preserve">với đất số: DN 829424, số vào sổ cấp GCN: CN 00021 do Chi nhánh văn phòng đăng ký đất đai Hà Nội khu vực Ba Đình - Hoàn Kiếm - Đống Đa cấp ngày 10/06/2024 cho Bà Trần Thị Hà</w:t>
            </w:r>
            <w:r>
              <w:rPr>
                <w:rFonts w:ascii="Times New Roman" w:hAnsi="Times New Roman" w:eastAsia="Times New Roman" w:cs="Times New Roman"/>
                <w:b/>
                <w:bCs/>
                <w:i/>
                <w:color w:val="000000"/>
                <w:sz w:val="24"/>
                <w:szCs w:val="24"/>
              </w:rPr>
              <w:t xml:space="preserve">.</w:t>
            </w:r>
            <w:r>
              <w:rPr>
                <w:b/>
                <w:bCs/>
                <w:sz w:val="24"/>
                <w:szCs w:val="24"/>
              </w:rPr>
            </w:r>
            <w:r>
              <w:rPr>
                <w:b/>
                <w:bCs/>
                <w:sz w:val="24"/>
                <w:szCs w:val="24"/>
              </w:rPr>
            </w:r>
          </w:p>
        </w:tc>
        <w:tc>
          <w:tcPr>
            <w:shd w:val="clear" w:color="000000" w:fill="ffffff"/>
            <w:tcBorders/>
            <w:tcW w:w="1858" w:type="dxa"/>
            <w:vAlign w:val="center"/>
            <w:textDirection w:val="lrTb"/>
            <w:noWrap w:val="false"/>
          </w:tcPr>
          <w:p>
            <w:pPr>
              <w:pBdr/>
              <w:spacing w:after="40" w:before="40" w:line="283" w:lineRule="atLeast"/>
              <w:ind/>
              <w:jc w:val="right"/>
              <w:rPr>
                <w:b/>
                <w:bCs/>
                <w:sz w:val="24"/>
                <w:szCs w:val="24"/>
              </w:rPr>
            </w:pPr>
            <w:r>
              <w:rPr>
                <w:b/>
                <w:bCs/>
                <w:sz w:val="24"/>
                <w:szCs w:val="24"/>
              </w:rPr>
              <w:t xml:space="preserve"> </w:t>
            </w:r>
            <w:r>
              <w:rPr>
                <w:b/>
                <w:bCs/>
                <w:sz w:val="24"/>
                <w:szCs w:val="24"/>
              </w:rPr>
            </w:r>
            <w:r>
              <w:rPr>
                <w:b/>
                <w:bCs/>
                <w:sz w:val="24"/>
                <w:szCs w:val="24"/>
              </w:rPr>
            </w:r>
          </w:p>
        </w:tc>
      </w:tr>
      <w:tr>
        <w:trPr>
          <w:trHeight w:val="20"/>
        </w:trPr>
        <w:tc>
          <w:tcPr>
            <w:shd w:val="clear" w:color="000000" w:fill="ffffff"/>
            <w:tcBorders/>
            <w:tcW w:w="675" w:type="dxa"/>
            <w:vAlign w:val="center"/>
            <w:textDirection w:val="lrTb"/>
            <w:noWrap w:val="false"/>
          </w:tcPr>
          <w:p>
            <w:pPr>
              <w:pBdr/>
              <w:spacing w:after="40" w:before="40" w:line="283" w:lineRule="atLeast"/>
              <w:ind/>
              <w:jc w:val="center"/>
              <w:rPr>
                <w:b w:val="0"/>
                <w:bCs w:val="0"/>
                <w:sz w:val="24"/>
                <w:szCs w:val="24"/>
              </w:rPr>
            </w:pPr>
            <w:r>
              <w:rPr>
                <w:b w:val="0"/>
                <w:bCs w:val="0"/>
                <w:sz w:val="24"/>
                <w:szCs w:val="24"/>
              </w:rPr>
              <w:t xml:space="preserve">1</w:t>
            </w:r>
            <w:r>
              <w:rPr>
                <w:b w:val="0"/>
                <w:bCs w:val="0"/>
                <w:sz w:val="24"/>
                <w:szCs w:val="24"/>
              </w:rPr>
            </w:r>
            <w:r>
              <w:rPr>
                <w:b w:val="0"/>
                <w:bCs w:val="0"/>
                <w:sz w:val="24"/>
                <w:szCs w:val="24"/>
              </w:rPr>
            </w:r>
          </w:p>
        </w:tc>
        <w:tc>
          <w:tcPr>
            <w:shd w:val="clear" w:color="000000" w:fill="ffffff"/>
            <w:tcBorders/>
            <w:tcW w:w="3164" w:type="dxa"/>
            <w:vAlign w:val="center"/>
            <w:textDirection w:val="lrTb"/>
            <w:noWrap w:val="false"/>
          </w:tcPr>
          <w:p>
            <w:pPr>
              <w:pBdr/>
              <w:spacing w:after="40" w:before="40" w:line="283" w:lineRule="atLeast"/>
              <w:ind/>
              <w:jc w:val="both"/>
              <w:rPr>
                <w:b w:val="0"/>
                <w:bCs w:val="0"/>
                <w:sz w:val="24"/>
                <w:szCs w:val="24"/>
              </w:rPr>
            </w:pPr>
            <w:r>
              <w:rPr>
                <w:b w:val="0"/>
                <w:bCs w:val="0"/>
                <w:sz w:val="24"/>
                <w:szCs w:val="24"/>
              </w:rPr>
              <w:t xml:space="preserve">Đất ở tại đô thị không thuộc quy hoạch mở đường</w:t>
            </w:r>
            <w:r>
              <w:rPr>
                <w:b w:val="0"/>
                <w:bCs w:val="0"/>
                <w:sz w:val="24"/>
                <w:szCs w:val="24"/>
              </w:rPr>
            </w:r>
            <w:r>
              <w:rPr>
                <w:b w:val="0"/>
                <w:bCs w:val="0"/>
                <w:sz w:val="24"/>
                <w:szCs w:val="24"/>
              </w:rPr>
            </w:r>
          </w:p>
        </w:tc>
        <w:tc>
          <w:tcPr>
            <w:tcBorders/>
            <w:tcW w:w="1223" w:type="dxa"/>
            <w:vAlign w:val="center"/>
            <w:textDirection w:val="lrTb"/>
            <w:noWrap/>
          </w:tcPr>
          <w:p>
            <w:pPr>
              <w:pBdr/>
              <w:spacing w:after="40" w:before="40" w:line="283" w:lineRule="atLeast"/>
              <w:ind/>
              <w:jc w:val="center"/>
              <w:rPr>
                <w:color w:val="000000"/>
                <w:sz w:val="24"/>
                <w:szCs w:val="24"/>
              </w:rPr>
            </w:pPr>
            <w:r>
              <w:rPr>
                <w:color w:val="000000" w:themeColor="text1"/>
                <w:sz w:val="24"/>
                <w:szCs w:val="24"/>
              </w:rPr>
              <w:t xml:space="preserve">19,9</w:t>
            </w:r>
            <w:r>
              <w:rPr>
                <w:color w:val="000000"/>
                <w:sz w:val="24"/>
                <w:szCs w:val="24"/>
              </w:rPr>
            </w:r>
            <w:r>
              <w:rPr>
                <w:color w:val="000000"/>
                <w:sz w:val="24"/>
                <w:szCs w:val="24"/>
              </w:rPr>
            </w:r>
          </w:p>
        </w:tc>
        <w:tc>
          <w:tcPr>
            <w:shd w:val="clear" w:color="000000" w:fill="ffffff"/>
            <w:tcBorders/>
            <w:tcW w:w="1591" w:type="dxa"/>
            <w:vAlign w:val="center"/>
            <w:textDirection w:val="lrTb"/>
            <w:noWrap w:val="false"/>
          </w:tcPr>
          <w:p>
            <w:pPr>
              <w:pBdr/>
              <w:spacing w:after="40" w:before="40" w:line="283" w:lineRule="atLeast"/>
              <w:ind/>
              <w:jc w:val="center"/>
              <w:rPr>
                <w:sz w:val="24"/>
                <w:szCs w:val="24"/>
              </w:rPr>
            </w:pPr>
            <w:r>
              <w:rPr>
                <w:color w:val="000000" w:themeColor="text1"/>
                <w:sz w:val="24"/>
                <w:szCs w:val="24"/>
              </w:rPr>
              <w:t xml:space="preserve">785.000.000</w:t>
            </w:r>
            <w:r>
              <w:rPr>
                <w:sz w:val="24"/>
                <w:szCs w:val="24"/>
              </w:rPr>
            </w:r>
          </w:p>
        </w:tc>
        <w:tc>
          <w:tcPr>
            <w:shd w:val="clear" w:color="000000" w:fill="ffffff"/>
            <w:tcBorders/>
            <w:tcW w:w="1586" w:type="dxa"/>
            <w:vAlign w:val="center"/>
            <w:textDirection w:val="lrTb"/>
            <w:noWrap w:val="false"/>
          </w:tcPr>
          <w:p>
            <w:pPr>
              <w:pBdr/>
              <w:spacing w:line="283" w:lineRule="atLeast"/>
              <w:ind/>
              <w:jc w:val="center"/>
              <w:rPr>
                <w:color w:val="000000" w:themeColor="text1"/>
                <w:sz w:val="24"/>
                <w:szCs w:val="24"/>
              </w:rPr>
            </w:pPr>
            <w:r>
              <w:rPr>
                <w:color w:val="000000" w:themeColor="text1"/>
                <w:sz w:val="24"/>
                <w:szCs w:val="24"/>
              </w:rPr>
              <w:t xml:space="preserve">100%</w:t>
            </w:r>
            <w:r>
              <w:rPr>
                <w:color w:val="000000" w:themeColor="text1"/>
                <w:sz w:val="24"/>
                <w:szCs w:val="24"/>
              </w:rPr>
            </w:r>
            <w:r>
              <w:rPr>
                <w:color w:val="000000" w:themeColor="text1"/>
                <w:sz w:val="24"/>
                <w:szCs w:val="24"/>
              </w:rPr>
            </w:r>
          </w:p>
        </w:tc>
        <w:tc>
          <w:tcPr>
            <w:shd w:val="clear" w:color="000000" w:fill="ffffff"/>
            <w:tcBorders/>
            <w:tcW w:w="1858" w:type="dxa"/>
            <w:vAlign w:val="center"/>
            <w:textDirection w:val="lrTb"/>
            <w:noWrap w:val="false"/>
          </w:tcPr>
          <w:p>
            <w:pPr>
              <w:pBdr/>
              <w:spacing w:after="40" w:before="40" w:line="283" w:lineRule="atLeast"/>
              <w:ind/>
              <w:jc w:val="right"/>
              <w:rPr>
                <w:sz w:val="24"/>
                <w:szCs w:val="24"/>
              </w:rPr>
            </w:pPr>
            <w:r>
              <w:rPr>
                <w:color w:val="000000" w:themeColor="text1"/>
                <w:sz w:val="24"/>
                <w:szCs w:val="24"/>
              </w:rPr>
              <w:t xml:space="preserve">15.621.500.000</w:t>
            </w:r>
            <w:r>
              <w:rPr>
                <w:sz w:val="24"/>
                <w:szCs w:val="24"/>
              </w:rPr>
            </w:r>
          </w:p>
        </w:tc>
      </w:tr>
      <w:tr>
        <w:trPr>
          <w:trHeight w:val="20"/>
        </w:trPr>
        <w:tc>
          <w:tcPr>
            <w:shd w:val="clear" w:color="000000" w:fill="ffffff"/>
            <w:tcBorders/>
            <w:tcW w:w="675" w:type="dxa"/>
            <w:vAlign w:val="center"/>
            <w:vMerge w:val="restart"/>
            <w:textDirection w:val="lrTb"/>
            <w:noWrap w:val="false"/>
          </w:tcPr>
          <w:p>
            <w:pPr>
              <w:pBdr/>
              <w:spacing w:after="40" w:before="40" w:line="283" w:lineRule="atLeast"/>
              <w:ind/>
              <w:jc w:val="center"/>
              <w:rPr>
                <w:b w:val="0"/>
                <w:bCs w:val="0"/>
                <w:sz w:val="24"/>
                <w:szCs w:val="24"/>
              </w:rPr>
            </w:pPr>
            <w:r>
              <w:rPr>
                <w:b w:val="0"/>
                <w:bCs w:val="0"/>
                <w:sz w:val="24"/>
                <w:szCs w:val="24"/>
              </w:rPr>
              <w:t xml:space="preserve">2</w:t>
            </w:r>
            <w:r>
              <w:rPr>
                <w:b w:val="0"/>
                <w:bCs w:val="0"/>
                <w:sz w:val="24"/>
                <w:szCs w:val="24"/>
              </w:rPr>
            </w:r>
            <w:r>
              <w:rPr>
                <w:b w:val="0"/>
                <w:bCs w:val="0"/>
                <w:sz w:val="24"/>
                <w:szCs w:val="24"/>
              </w:rPr>
            </w:r>
          </w:p>
        </w:tc>
        <w:tc>
          <w:tcPr>
            <w:shd w:val="clear" w:color="000000" w:fill="ffffff"/>
            <w:tcBorders/>
            <w:tcW w:w="3164" w:type="dxa"/>
            <w:vAlign w:val="center"/>
            <w:vMerge w:val="restart"/>
            <w:textDirection w:val="lrTb"/>
            <w:noWrap w:val="false"/>
          </w:tcPr>
          <w:p>
            <w:pPr>
              <w:pBdr/>
              <w:spacing w:after="40" w:before="40" w:line="283" w:lineRule="atLeast"/>
              <w:ind/>
              <w:jc w:val="both"/>
              <w:rPr>
                <w:b w:val="0"/>
                <w:bCs w:val="0"/>
                <w:sz w:val="24"/>
                <w:szCs w:val="24"/>
              </w:rPr>
            </w:pPr>
            <w:r>
              <w:rPr>
                <w:b w:val="0"/>
                <w:bCs w:val="0"/>
                <w:sz w:val="24"/>
                <w:szCs w:val="24"/>
              </w:rPr>
              <w:t xml:space="preserve">Đất ở tại đô thị nằm trong quy hoạch mở đường</w:t>
            </w:r>
            <w:r>
              <w:rPr>
                <w:b w:val="0"/>
                <w:bCs w:val="0"/>
                <w:sz w:val="24"/>
                <w:szCs w:val="24"/>
              </w:rPr>
            </w:r>
            <w:r>
              <w:rPr>
                <w:b w:val="0"/>
                <w:bCs w:val="0"/>
                <w:sz w:val="24"/>
                <w:szCs w:val="24"/>
              </w:rPr>
            </w:r>
          </w:p>
        </w:tc>
        <w:tc>
          <w:tcPr>
            <w:tcBorders/>
            <w:tcW w:w="1223" w:type="dxa"/>
            <w:vAlign w:val="center"/>
            <w:vMerge w:val="restart"/>
            <w:textDirection w:val="lrTb"/>
            <w:noWrap/>
          </w:tcPr>
          <w:p>
            <w:pPr>
              <w:pBdr/>
              <w:spacing w:after="40" w:before="40" w:line="283" w:lineRule="atLeast"/>
              <w:ind/>
              <w:jc w:val="center"/>
              <w:rPr>
                <w:color w:val="000000" w:themeColor="text1"/>
                <w:sz w:val="24"/>
                <w:szCs w:val="24"/>
              </w:rPr>
            </w:pPr>
            <w:r>
              <w:rPr>
                <w:color w:val="000000" w:themeColor="text1"/>
                <w:sz w:val="24"/>
                <w:szCs w:val="24"/>
              </w:rPr>
              <w:t xml:space="preserve">4,2</w:t>
            </w:r>
            <w:r>
              <w:rPr>
                <w:color w:val="000000" w:themeColor="text1"/>
                <w:sz w:val="24"/>
                <w:szCs w:val="24"/>
              </w:rPr>
            </w:r>
            <w:r>
              <w:rPr>
                <w:color w:val="000000" w:themeColor="text1"/>
                <w:sz w:val="24"/>
                <w:szCs w:val="24"/>
              </w:rPr>
            </w:r>
          </w:p>
        </w:tc>
        <w:tc>
          <w:tcPr>
            <w:shd w:val="clear" w:color="000000" w:fill="ffffff"/>
            <w:tcBorders/>
            <w:tcW w:w="1591" w:type="dxa"/>
            <w:vAlign w:val="center"/>
            <w:vMerge w:val="restart"/>
            <w:textDirection w:val="lrTb"/>
            <w:noWrap w:val="false"/>
          </w:tcPr>
          <w:p>
            <w:pPr>
              <w:pBdr/>
              <w:spacing w:after="40" w:before="40" w:line="283" w:lineRule="atLeast"/>
              <w:ind/>
              <w:jc w:val="center"/>
              <w:rPr>
                <w:color w:val="000000" w:themeColor="text1"/>
                <w:sz w:val="24"/>
                <w:szCs w:val="24"/>
              </w:rPr>
            </w:pPr>
            <w:r>
              <w:rPr>
                <w:color w:val="000000" w:themeColor="text1"/>
                <w:sz w:val="24"/>
                <w:szCs w:val="24"/>
              </w:rPr>
            </w:r>
            <w:r>
              <w:rPr>
                <w:color w:val="000000" w:themeColor="text1"/>
                <w:sz w:val="24"/>
                <w:szCs w:val="24"/>
              </w:rPr>
              <w:t xml:space="preserve">415.005.000</w:t>
            </w:r>
            <w:r>
              <w:rPr>
                <w:color w:val="000000" w:themeColor="text1"/>
                <w:sz w:val="24"/>
                <w:szCs w:val="24"/>
              </w:rPr>
            </w:r>
            <w:r>
              <w:rPr>
                <w:color w:val="000000" w:themeColor="text1"/>
                <w:sz w:val="24"/>
                <w:szCs w:val="24"/>
              </w:rPr>
            </w:r>
          </w:p>
        </w:tc>
        <w:tc>
          <w:tcPr>
            <w:shd w:val="clear" w:color="000000" w:fill="ffffff"/>
            <w:tcBorders/>
            <w:tcW w:w="1586" w:type="dxa"/>
            <w:vAlign w:val="center"/>
            <w:vMerge w:val="restart"/>
            <w:textDirection w:val="lrTb"/>
            <w:noWrap w:val="false"/>
          </w:tcPr>
          <w:p>
            <w:pPr>
              <w:pBdr/>
              <w:spacing w:line="283" w:lineRule="atLeast"/>
              <w:ind/>
              <w:jc w:val="center"/>
              <w:rPr>
                <w:color w:val="000000" w:themeColor="text1"/>
                <w:sz w:val="24"/>
                <w:szCs w:val="24"/>
              </w:rPr>
            </w:pPr>
            <w:r>
              <w:rPr>
                <w:color w:val="000000" w:themeColor="text1"/>
                <w:sz w:val="24"/>
                <w:szCs w:val="24"/>
              </w:rPr>
              <w:t xml:space="preserve">100%</w:t>
            </w:r>
            <w:r>
              <w:rPr>
                <w:color w:val="000000" w:themeColor="text1"/>
                <w:sz w:val="24"/>
                <w:szCs w:val="24"/>
              </w:rPr>
            </w:r>
            <w:r>
              <w:rPr>
                <w:color w:val="000000" w:themeColor="text1"/>
                <w:sz w:val="24"/>
                <w:szCs w:val="24"/>
              </w:rPr>
            </w:r>
          </w:p>
        </w:tc>
        <w:tc>
          <w:tcPr>
            <w:shd w:val="clear" w:color="000000" w:fill="ffffff"/>
            <w:tcBorders/>
            <w:tcW w:w="1858" w:type="dxa"/>
            <w:vAlign w:val="center"/>
            <w:vMerge w:val="restart"/>
            <w:textDirection w:val="lrTb"/>
            <w:noWrap w:val="false"/>
          </w:tcPr>
          <w:p>
            <w:pPr>
              <w:pBdr/>
              <w:spacing w:after="40" w:before="40" w:line="283" w:lineRule="atLeast"/>
              <w:ind/>
              <w:jc w:val="right"/>
              <w:rPr>
                <w:color w:val="000000" w:themeColor="text1"/>
                <w:sz w:val="24"/>
                <w:szCs w:val="24"/>
              </w:rPr>
            </w:pPr>
            <w:r>
              <w:rPr>
                <w:color w:val="000000" w:themeColor="text1"/>
                <w:sz w:val="24"/>
                <w:szCs w:val="24"/>
              </w:rPr>
            </w:r>
            <w:r>
              <w:rPr>
                <w:color w:val="000000" w:themeColor="text1"/>
                <w:sz w:val="24"/>
                <w:szCs w:val="24"/>
              </w:rPr>
              <w:t xml:space="preserve">1.743.021.000</w:t>
            </w:r>
            <w:r>
              <w:rPr>
                <w:color w:val="000000" w:themeColor="text1"/>
                <w:sz w:val="24"/>
                <w:szCs w:val="24"/>
              </w:rPr>
            </w:r>
            <w:r>
              <w:rPr>
                <w:color w:val="000000" w:themeColor="text1"/>
                <w:sz w:val="24"/>
                <w:szCs w:val="24"/>
              </w:rPr>
            </w:r>
          </w:p>
        </w:tc>
      </w:tr>
      <w:tr>
        <w:trPr>
          <w:trHeight w:val="20"/>
        </w:trPr>
        <w:tc>
          <w:tcPr>
            <w:shd w:val="clear" w:color="000000" w:fill="ffffff"/>
            <w:tcBorders/>
            <w:tcW w:w="675" w:type="dxa"/>
            <w:vAlign w:val="center"/>
            <w:textDirection w:val="lrTb"/>
            <w:noWrap w:val="false"/>
          </w:tcPr>
          <w:p>
            <w:pPr>
              <w:pBdr/>
              <w:spacing w:after="40" w:before="40" w:line="283" w:lineRule="atLeast"/>
              <w:ind/>
              <w:jc w:val="center"/>
              <w:rPr>
                <w:b w:val="0"/>
                <w:bCs w:val="0"/>
                <w:sz w:val="24"/>
                <w:szCs w:val="24"/>
              </w:rPr>
            </w:pPr>
            <w:r>
              <w:rPr>
                <w:b w:val="0"/>
                <w:bCs w:val="0"/>
                <w:sz w:val="24"/>
                <w:szCs w:val="24"/>
              </w:rPr>
              <w:t xml:space="preserve">3</w:t>
            </w:r>
            <w:r>
              <w:rPr>
                <w:b w:val="0"/>
                <w:bCs w:val="0"/>
                <w:sz w:val="24"/>
                <w:szCs w:val="24"/>
              </w:rPr>
            </w:r>
            <w:r>
              <w:rPr>
                <w:b w:val="0"/>
                <w:bCs w:val="0"/>
                <w:sz w:val="24"/>
                <w:szCs w:val="24"/>
              </w:rPr>
            </w:r>
          </w:p>
        </w:tc>
        <w:tc>
          <w:tcPr>
            <w:shd w:val="clear" w:color="000000" w:fill="ffffff"/>
            <w:tcBorders/>
            <w:tcW w:w="3164" w:type="dxa"/>
            <w:vAlign w:val="center"/>
            <w:textDirection w:val="lrTb"/>
            <w:noWrap w:val="false"/>
          </w:tcPr>
          <w:p>
            <w:pPr>
              <w:pBdr/>
              <w:spacing w:after="40" w:before="40" w:line="283" w:lineRule="atLeast"/>
              <w:ind/>
              <w:jc w:val="both"/>
              <w:rPr>
                <w:b w:val="0"/>
                <w:bCs w:val="0"/>
                <w:sz w:val="24"/>
                <w:szCs w:val="24"/>
              </w:rPr>
            </w:pPr>
            <w:r>
              <w:rPr>
                <w:b w:val="0"/>
                <w:bCs w:val="0"/>
                <w:sz w:val="24"/>
                <w:szCs w:val="24"/>
              </w:rPr>
              <w:t xml:space="preserve">Nhà 3 tầng </w:t>
            </w:r>
            <w:r>
              <w:rPr>
                <w:b w:val="0"/>
                <w:bCs w:val="0"/>
                <w:sz w:val="24"/>
                <w:szCs w:val="24"/>
              </w:rPr>
            </w:r>
            <w:r>
              <w:rPr>
                <w:b w:val="0"/>
                <w:bCs w:val="0"/>
                <w:sz w:val="24"/>
                <w:szCs w:val="24"/>
              </w:rPr>
            </w:r>
          </w:p>
        </w:tc>
        <w:tc>
          <w:tcPr>
            <w:tcBorders/>
            <w:tcW w:w="1223" w:type="dxa"/>
            <w:vAlign w:val="center"/>
            <w:textDirection w:val="lrTb"/>
            <w:noWrap/>
          </w:tcPr>
          <w:p>
            <w:pPr>
              <w:pBdr/>
              <w:spacing w:after="40" w:before="40" w:line="283" w:lineRule="atLeast"/>
              <w:ind/>
              <w:jc w:val="center"/>
              <w:rPr>
                <w:color w:val="000000"/>
                <w:sz w:val="24"/>
                <w:szCs w:val="24"/>
              </w:rPr>
            </w:pPr>
            <w:r>
              <w:rPr>
                <w:color w:val="000000" w:themeColor="text1"/>
                <w:sz w:val="24"/>
                <w:szCs w:val="24"/>
              </w:rPr>
              <w:t xml:space="preserve">72,3</w:t>
            </w:r>
            <w:r>
              <w:rPr>
                <w:color w:val="000000"/>
                <w:sz w:val="24"/>
                <w:szCs w:val="24"/>
              </w:rPr>
            </w:r>
            <w:r>
              <w:rPr>
                <w:color w:val="000000"/>
                <w:sz w:val="24"/>
                <w:szCs w:val="24"/>
              </w:rPr>
            </w:r>
          </w:p>
        </w:tc>
        <w:tc>
          <w:tcPr>
            <w:shd w:val="clear" w:color="000000" w:fill="ffffff"/>
            <w:tcBorders/>
            <w:tcW w:w="1591" w:type="dxa"/>
            <w:vAlign w:val="center"/>
            <w:textDirection w:val="lrTb"/>
            <w:noWrap w:val="false"/>
          </w:tcPr>
          <w:p>
            <w:pPr>
              <w:pBdr/>
              <w:spacing w:after="40" w:before="40" w:line="283" w:lineRule="atLeast"/>
              <w:ind/>
              <w:jc w:val="center"/>
              <w:rPr>
                <w:sz w:val="24"/>
                <w:szCs w:val="24"/>
              </w:rPr>
            </w:pPr>
            <w:r>
              <w:rPr>
                <w:color w:val="000000" w:themeColor="text1"/>
                <w:sz w:val="24"/>
                <w:szCs w:val="24"/>
              </w:rPr>
              <w:t xml:space="preserve">7.243.855</w:t>
            </w:r>
            <w:r>
              <w:rPr>
                <w:sz w:val="24"/>
                <w:szCs w:val="24"/>
              </w:rPr>
            </w:r>
          </w:p>
        </w:tc>
        <w:tc>
          <w:tcPr>
            <w:shd w:val="clear" w:color="000000" w:fill="ffffff"/>
            <w:tcBorders/>
            <w:tcW w:w="1586" w:type="dxa"/>
            <w:vAlign w:val="center"/>
            <w:textDirection w:val="lrTb"/>
            <w:noWrap w:val="false"/>
          </w:tcPr>
          <w:p>
            <w:pPr>
              <w:pBdr/>
              <w:spacing w:line="283" w:lineRule="atLeast"/>
              <w:ind/>
              <w:jc w:val="center"/>
              <w:rPr>
                <w:color w:val="000000" w:themeColor="text1"/>
                <w:sz w:val="24"/>
                <w:szCs w:val="24"/>
              </w:rPr>
            </w:pPr>
            <w:r>
              <w:rPr>
                <w:color w:val="000000" w:themeColor="text1"/>
                <w:sz w:val="24"/>
                <w:szCs w:val="24"/>
              </w:rPr>
              <w:t xml:space="preserve">80%</w:t>
            </w:r>
            <w:r>
              <w:rPr>
                <w:color w:val="000000" w:themeColor="text1"/>
                <w:sz w:val="24"/>
                <w:szCs w:val="24"/>
              </w:rPr>
            </w:r>
            <w:r>
              <w:rPr>
                <w:color w:val="000000" w:themeColor="text1"/>
                <w:sz w:val="24"/>
                <w:szCs w:val="24"/>
              </w:rPr>
            </w:r>
          </w:p>
        </w:tc>
        <w:tc>
          <w:tcPr>
            <w:shd w:val="clear" w:color="000000" w:fill="ffffff"/>
            <w:tcBorders/>
            <w:tcW w:w="1858" w:type="dxa"/>
            <w:vAlign w:val="center"/>
            <w:textDirection w:val="lrTb"/>
            <w:noWrap w:val="false"/>
          </w:tcPr>
          <w:p>
            <w:pPr>
              <w:pBdr/>
              <w:spacing w:after="40" w:before="40" w:line="283" w:lineRule="atLeast"/>
              <w:ind/>
              <w:jc w:val="right"/>
              <w:rPr>
                <w:sz w:val="24"/>
                <w:szCs w:val="24"/>
              </w:rPr>
            </w:pPr>
            <w:r>
              <w:rPr>
                <w:color w:val="000000" w:themeColor="text1"/>
                <w:sz w:val="24"/>
                <w:szCs w:val="24"/>
              </w:rPr>
              <w:t xml:space="preserve">418.984.574</w:t>
            </w:r>
            <w:r>
              <w:rPr>
                <w:sz w:val="24"/>
                <w:szCs w:val="24"/>
              </w:rPr>
            </w:r>
          </w:p>
        </w:tc>
      </w:tr>
      <w:tr>
        <w:trPr>
          <w:trHeight w:val="20"/>
        </w:trPr>
        <w:tc>
          <w:tcPr>
            <w:gridSpan w:val="5"/>
            <w:tcBorders/>
            <w:tcW w:w="8188" w:type="dxa"/>
            <w:vAlign w:val="center"/>
            <w:textDirection w:val="lrTb"/>
            <w:noWrap/>
          </w:tcPr>
          <w:p>
            <w:pPr>
              <w:pBdr/>
              <w:spacing w:after="40" w:before="40" w:line="283" w:lineRule="atLeast"/>
              <w:ind/>
              <w:jc w:val="center"/>
              <w:rPr>
                <w:b/>
                <w:bCs/>
                <w:color w:val="000000"/>
                <w:sz w:val="24"/>
                <w:szCs w:val="24"/>
              </w:rPr>
            </w:pPr>
            <w:r>
              <w:rPr>
                <w:b/>
                <w:bCs/>
                <w:color w:val="000000"/>
                <w:sz w:val="24"/>
                <w:szCs w:val="24"/>
              </w:rPr>
              <w:t xml:space="preserve">TỔNG CỘNG</w:t>
            </w:r>
            <w:r>
              <w:rPr>
                <w:b/>
                <w:bCs/>
                <w:color w:val="000000"/>
                <w:sz w:val="24"/>
                <w:szCs w:val="24"/>
              </w:rPr>
            </w:r>
            <w:r>
              <w:rPr>
                <w:b/>
                <w:bCs/>
                <w:color w:val="000000"/>
                <w:sz w:val="24"/>
                <w:szCs w:val="24"/>
              </w:rPr>
            </w:r>
          </w:p>
        </w:tc>
        <w:tc>
          <w:tcPr>
            <w:tcBorders/>
            <w:tcW w:w="1858" w:type="dxa"/>
            <w:vAlign w:val="center"/>
            <w:textDirection w:val="lrTb"/>
            <w:noWrap/>
          </w:tcPr>
          <w:p>
            <w:pPr>
              <w:pBdr/>
              <w:spacing w:after="40" w:before="40" w:line="283" w:lineRule="atLeast"/>
              <w:ind/>
              <w:jc w:val="right"/>
              <w:rPr>
                <w:b/>
                <w:bCs/>
                <w:color w:val="000000"/>
                <w:sz w:val="24"/>
                <w:szCs w:val="24"/>
              </w:rPr>
            </w:pPr>
            <w:r>
              <w:rPr>
                <w:sz w:val="24"/>
                <w:szCs w:val="24"/>
              </w:rPr>
              <w:t xml:space="preserve">17.783.505.574</w:t>
            </w:r>
            <w:r>
              <w:rPr>
                <w:b/>
                <w:bCs/>
                <w:color w:val="000000"/>
                <w:sz w:val="24"/>
                <w:szCs w:val="24"/>
              </w:rPr>
            </w:r>
            <w:r>
              <w:rPr>
                <w:b/>
                <w:bCs/>
                <w:color w:val="000000"/>
                <w:sz w:val="24"/>
                <w:szCs w:val="24"/>
              </w:rPr>
            </w:r>
          </w:p>
        </w:tc>
      </w:tr>
      <w:tr>
        <w:trPr>
          <w:trHeight w:val="20"/>
        </w:trPr>
        <w:tc>
          <w:tcPr>
            <w:gridSpan w:val="5"/>
            <w:tcBorders/>
            <w:tcW w:w="8188" w:type="dxa"/>
            <w:vAlign w:val="center"/>
            <w:textDirection w:val="lrTb"/>
            <w:noWrap/>
          </w:tcPr>
          <w:p>
            <w:pPr>
              <w:pBdr/>
              <w:spacing w:after="40" w:before="40" w:line="283" w:lineRule="atLeast"/>
              <w:ind/>
              <w:jc w:val="center"/>
              <w:rPr>
                <w:b/>
                <w:bCs/>
                <w:color w:val="000000"/>
                <w:sz w:val="24"/>
                <w:szCs w:val="24"/>
              </w:rPr>
            </w:pPr>
            <w:r>
              <w:rPr>
                <w:b/>
                <w:bCs/>
                <w:color w:val="000000"/>
                <w:sz w:val="24"/>
                <w:szCs w:val="24"/>
              </w:rPr>
              <w:t xml:space="preserve">LÀM TRÒN</w:t>
            </w:r>
            <w:r>
              <w:rPr>
                <w:b/>
                <w:bCs/>
                <w:color w:val="000000"/>
                <w:sz w:val="24"/>
                <w:szCs w:val="24"/>
              </w:rPr>
            </w:r>
            <w:r>
              <w:rPr>
                <w:b/>
                <w:bCs/>
                <w:color w:val="000000"/>
                <w:sz w:val="24"/>
                <w:szCs w:val="24"/>
              </w:rPr>
            </w:r>
          </w:p>
        </w:tc>
        <w:tc>
          <w:tcPr>
            <w:tcBorders/>
            <w:tcW w:w="1858" w:type="dxa"/>
            <w:vAlign w:val="center"/>
            <w:textDirection w:val="lrTb"/>
            <w:noWrap/>
          </w:tcPr>
          <w:p>
            <w:pPr>
              <w:pBdr/>
              <w:spacing w:after="40" w:before="40" w:line="283" w:lineRule="atLeast"/>
              <w:ind/>
              <w:jc w:val="right"/>
              <w:rPr>
                <w:b/>
                <w:bCs/>
                <w:color w:val="000000"/>
                <w:sz w:val="24"/>
                <w:szCs w:val="24"/>
              </w:rPr>
            </w:pPr>
            <w:r>
              <w:rPr>
                <w:b/>
                <w:bCs/>
                <w:color w:val="000000"/>
                <w:sz w:val="24"/>
                <w:szCs w:val="24"/>
              </w:rPr>
              <w:t xml:space="preserve">17.784.000.000</w:t>
            </w:r>
            <w:r>
              <w:rPr>
                <w:b/>
                <w:bCs/>
                <w:color w:val="000000"/>
                <w:sz w:val="24"/>
                <w:szCs w:val="24"/>
              </w:rPr>
            </w:r>
            <w:r>
              <w:rPr>
                <w:b/>
                <w:bCs/>
                <w:color w:val="000000"/>
                <w:sz w:val="24"/>
                <w:szCs w:val="24"/>
              </w:rPr>
            </w:r>
          </w:p>
        </w:tc>
      </w:tr>
      <w:tr>
        <w:trPr>
          <w:trHeight w:val="20"/>
        </w:trPr>
        <w:tc>
          <w:tcPr>
            <w:gridSpan w:val="6"/>
            <w:tcBorders/>
            <w:tcW w:w="10027" w:type="dxa"/>
            <w:vAlign w:val="center"/>
            <w:vMerge w:val="restart"/>
            <w:textDirection w:val="lrTb"/>
            <w:noWrap/>
          </w:tcPr>
          <w:p>
            <w:pPr>
              <w:pBdr/>
              <w:spacing w:after="40" w:before="40" w:line="283" w:lineRule="atLeast"/>
              <w:ind/>
              <w:jc w:val="center"/>
              <w:rPr>
                <w:b/>
                <w:bCs/>
                <w:i/>
                <w:iCs/>
                <w:color w:val="000000"/>
                <w:sz w:val="24"/>
                <w:szCs w:val="24"/>
              </w:rPr>
            </w:pPr>
            <w:r>
              <w:rPr>
                <w:b/>
                <w:bCs/>
                <w:i/>
                <w:iCs/>
                <w:color w:val="000000"/>
                <w:sz w:val="24"/>
                <w:szCs w:val="24"/>
              </w:rPr>
              <w:t xml:space="preserve">(Bằng chữ: </w:t>
            </w:r>
            <w:r>
              <w:rPr>
                <w:b/>
                <w:bCs/>
                <w:i/>
                <w:iCs/>
                <w:color w:val="000000"/>
                <w:sz w:val="24"/>
                <w:szCs w:val="24"/>
              </w:rPr>
              <w:t xml:space="preserve">Mười bảy tỷ bảy trăm tám mươi tư triệu đồng chẵn</w:t>
            </w:r>
            <w:r>
              <w:rPr>
                <w:b/>
                <w:bCs/>
                <w:i/>
                <w:iCs/>
                <w:color w:val="000000"/>
                <w:sz w:val="24"/>
                <w:szCs w:val="24"/>
              </w:rPr>
              <w:t xml:space="preserve">./.)</w:t>
            </w:r>
            <w:r>
              <w:rPr>
                <w:b/>
                <w:bCs/>
                <w:i/>
                <w:iCs/>
                <w:color w:val="000000"/>
                <w:sz w:val="24"/>
                <w:szCs w:val="24"/>
              </w:rPr>
            </w:r>
            <w:r>
              <w:rPr>
                <w:b/>
                <w:bCs/>
                <w:i/>
                <w:iCs/>
                <w:color w:val="000000"/>
                <w:sz w:val="24"/>
                <w:szCs w:val="24"/>
              </w:rPr>
            </w:r>
          </w:p>
        </w:tc>
      </w:tr>
    </w:tbl>
    <w:p>
      <w:pPr>
        <w:pStyle w:val="1027"/>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27"/>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27"/>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Thẩm định giá không phải là</w:t>
      </w:r>
      <w:r>
        <w:rPr>
          <w:lang w:val="pt-BR"/>
        </w:rPr>
        <w:t xml:space="preserve">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thẩm định giá và không hẳn phù hợp với </w:t>
      </w:r>
      <w:r>
        <w:rPr>
          <w:lang w:val="pt-BR"/>
        </w:rPr>
        <w:t xml:space="preserve">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27"/>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27"/>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27"/>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27"/>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27"/>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27"/>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27"/>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27"/>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27"/>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đất  đã cung cấp cho chúng tôi.</w:t>
      </w:r>
      <w:r>
        <w:rPr>
          <w:shd w:val="clear" w:color="auto" w:fill="ffffff"/>
          <w:lang w:val="pt-BR"/>
        </w:rPr>
      </w:r>
      <w:r>
        <w:rPr>
          <w:shd w:val="clear" w:color="auto" w:fill="ffffff"/>
          <w:lang w:val="pt-BR"/>
        </w:rPr>
      </w:r>
    </w:p>
    <w:p>
      <w:pPr>
        <w:pStyle w:val="1027"/>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27"/>
        <w:numPr>
          <w:ilvl w:val="0"/>
          <w:numId w:val="5"/>
        </w:numPr>
        <w:pBdr/>
        <w:tabs>
          <w:tab w:val="left" w:leader="none" w:pos="993"/>
        </w:tabs>
        <w:spacing w:after="120" w:before="120" w:line="288" w:lineRule="auto"/>
        <w:ind/>
        <w:jc w:val="both"/>
        <w:rPr>
          <w:bCs/>
          <w:spacing w:val="-2"/>
          <w:lang w:val="pt-BR"/>
        </w:rPr>
      </w:pPr>
      <w:r>
        <w:rPr>
          <w:bCs/>
          <w:spacing w:val="-2"/>
          <w:lang w:val="pt-BR"/>
        </w:rPr>
        <w:t xml:space="preserve">Tại ngày phát hành chứng thư thẩm định giá, Chúng tôi không nhận được bất kỳ văn bản đánh giá hiện trạng công trình tài sản th</w:t>
      </w:r>
      <w:r>
        <w:rPr>
          <w:bCs/>
          <w:spacing w:val="-2"/>
          <w:lang w:val="pt-BR"/>
        </w:rPr>
        <w:t xml:space="preserve">ẩm định của các cơ quan có chức năng. Do vậy, việc đánh giá chất lượng còn lại của Công trình xây dựng của chúng tôi chỉ dựa vào các văn bản pháp quy hiện hành và qua khảo sát thực tế độc lập, minh bạch dưới sự hướng dẫn khảo sát của các bên liên quan. Vì </w:t>
      </w:r>
      <w:r>
        <w:rPr>
          <w:bCs/>
          <w:spacing w:val="-2"/>
          <w:lang w:val="pt-BR"/>
        </w:rPr>
        <w:t xml:space="preserve">vậy, chất lượng còn lại của tài sản được trình bày trên báo cáo này ch</w:t>
      </w:r>
      <w:r>
        <w:rPr>
          <w:bCs/>
          <w:spacing w:val="-2"/>
          <w:lang w:val="pt-BR"/>
        </w:rPr>
        <w:t xml:space="preserve">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r>
        <w:rPr>
          <w:bCs/>
          <w:spacing w:val="-2"/>
          <w:lang w:val="pt-BR"/>
        </w:rPr>
      </w:r>
      <w:r>
        <w:rPr>
          <w:bCs/>
          <w:spacing w:val="-2"/>
          <w:lang w:val="pt-BR"/>
        </w:rPr>
      </w:r>
    </w:p>
    <w:p>
      <w:pPr>
        <w:pStyle w:val="1027"/>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27"/>
        <w:numPr>
          <w:ilvl w:val="0"/>
          <w:numId w:val="3"/>
        </w:numPr>
        <w:pBdr/>
        <w:tabs>
          <w:tab w:val="left" w:leader="none" w:pos="993"/>
        </w:tabs>
        <w:spacing w:after="120" w:before="120" w:line="288" w:lineRule="auto"/>
        <w:ind/>
        <w:jc w:val="both"/>
        <w:rPr>
          <w:rFonts w:ascii="Times New Roman" w:hAnsi="Times New Roman" w:cs="Times New Roman"/>
          <w:sz w:val="24"/>
          <w:szCs w:val="24"/>
        </w:rPr>
      </w:pPr>
      <w:r>
        <w:rPr>
          <w:sz w:val="24"/>
          <w:szCs w:val="24"/>
          <w:highlight w:val="none"/>
          <w:lang w:val="vi-VN" w:bidi="vi-VN"/>
        </w:rPr>
      </w:r>
      <w:r>
        <w:rPr>
          <w:rFonts w:ascii="Times New Roman" w:hAnsi="Times New Roman" w:eastAsia="Times New Roman" w:cs="Times New Roman"/>
          <w:color w:val="081b3a"/>
          <w:spacing w:val="3"/>
          <w:sz w:val="24"/>
          <w:szCs w:val="24"/>
          <w:highlight w:val="white"/>
        </w:rPr>
        <w:t xml:space="preserve">Tổ thẩm định sử dụng Phương pháp so sánh để xác định giá trị tài sản thẩm định giá trong đó việc thu thập thông tin vị trí  định vị các TSSS trong mối tương quan với TSTĐ được xác định thông qua định vị do môi giới, chủ nhà cung cấp hoặc qua việc</w:t>
      </w:r>
      <w:r>
        <w:rPr>
          <w:rFonts w:ascii="Times New Roman" w:hAnsi="Times New Roman" w:eastAsia="Times New Roman" w:cs="Times New Roman"/>
          <w:color w:val="081b3a"/>
          <w:spacing w:val="3"/>
          <w:sz w:val="24"/>
          <w:szCs w:val="24"/>
          <w:highlight w:val="white"/>
        </w:rPr>
        <w:t xml:space="preserve"> mô tả, nên nguồn định vị các tsss chỉ mang tính chính xác tương đối . Khách hàng và các bên thứ ba khi sử dụng kết quả thẩm định giá cần lưu ý khi sử dụng Chứng thư thẩm định giá</w:t>
      </w:r>
      <w:r>
        <w:rPr>
          <w:rFonts w:ascii="Times New Roman" w:hAnsi="Times New Roman" w:eastAsia="Times New Roman" w:cs="Times New Roman"/>
          <w:sz w:val="24"/>
          <w:szCs w:val="24"/>
          <w:highlight w:val="none"/>
          <w:lang w:val="vi-VN" w:bidi="vi-VN"/>
        </w:rPr>
        <w:t xml:space="preserve">.</w:t>
      </w:r>
      <w:r>
        <w:rPr>
          <w:rFonts w:ascii="Times New Roman" w:hAnsi="Times New Roman" w:cs="Times New Roman"/>
          <w:sz w:val="24"/>
          <w:szCs w:val="24"/>
        </w:rPr>
      </w:r>
      <w:r>
        <w:rPr>
          <w:rFonts w:ascii="Times New Roman" w:hAnsi="Times New Roman" w:cs="Times New Roman"/>
          <w:sz w:val="24"/>
          <w:szCs w:val="24"/>
        </w:rPr>
      </w:r>
    </w:p>
    <w:p>
      <w:pPr>
        <w:pStyle w:val="1027"/>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27"/>
        <w:numPr>
          <w:ilvl w:val="0"/>
          <w:numId w:val="5"/>
        </w:numPr>
        <w:pBdr/>
        <w:tabs>
          <w:tab w:val="left" w:leader="none" w:pos="993"/>
        </w:tabs>
        <w:spacing w:after="120" w:before="120" w:line="288" w:lineRule="auto"/>
        <w:ind w:hanging="357" w:left="357"/>
        <w:jc w:val="both"/>
        <w:rPr>
          <w:lang w:val="pt-BR"/>
        </w:rPr>
      </w:pPr>
      <w:r/>
      <w:bookmarkStart w:id="3"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3"/>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27"/>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27"/>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27"/>
        <w:pBdr/>
        <w:tabs>
          <w:tab w:val="left" w:leader="none" w:pos="993"/>
        </w:tabs>
        <w:spacing w:after="120" w:before="120" w:line="288" w:lineRule="auto"/>
        <w:ind w:left="0"/>
        <w:jc w:val="both"/>
        <w:rPr>
          <w:lang w:val="pt-BR"/>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275/2026/1449/VFI-CT.17.A</w:t>
      </w:r>
      <w:r>
        <w:rPr>
          <w:color w:val="ff0000"/>
          <w:lang w:val="vi-VN"/>
        </w:rPr>
        <w:t xml:space="preserve"> </w:t>
      </w:r>
      <w:r>
        <w:rPr>
          <w:color w:val="000000" w:themeColor="text1"/>
        </w:rPr>
        <w:t xml:space="preserve">ngày 16 tháng 9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pt-BR"/>
        </w:rPr>
      </w:r>
      <w:r>
        <w:rPr>
          <w:lang w:val="pt-BR"/>
        </w:rPr>
      </w:r>
    </w:p>
    <w:tbl>
      <w:tblPr>
        <w:tblW w:w="4983" w:type="pct"/>
        <w:tblBorders/>
        <w:tblLayout w:type="fixed"/>
        <w:tblLook w:val="01E0" w:firstRow="1" w:lastRow="1" w:firstColumn="1" w:lastColumn="1" w:noHBand="0" w:noVBand="0"/>
      </w:tblPr>
      <w:tblGrid>
        <w:gridCol w:w="4643"/>
        <w:gridCol w:w="5244"/>
      </w:tblGrid>
      <w:tr>
        <w:trPr>
          <w:trHeight w:val="20"/>
        </w:trPr>
        <w:tc>
          <w:tcPr>
            <w:tcBorders/>
            <w:tcW w:w="4643" w:type="dxa"/>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5244" w:type="dxa"/>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4643" w:type="dxa"/>
            <w:vAlign w:val="center"/>
            <w:textDirection w:val="lrTb"/>
            <w:noWrap w:val="false"/>
          </w:tcPr>
          <w:p>
            <w:pPr>
              <w:pBdr/>
              <w:spacing w:line="276" w:lineRule="auto"/>
              <w:ind/>
              <w:rPr>
                <w:rFonts w:eastAsia="Calibri"/>
                <w:b/>
                <w:bCs/>
                <w:lang w:val="vi-VN"/>
              </w:rPr>
            </w:pPr>
            <w:r>
              <w:rPr>
                <w:rFonts w:eastAsia="Calibri"/>
                <w:b/>
                <w:lang w:val="vi-VN"/>
              </w:rPr>
            </w:r>
            <w:r>
              <w:rPr>
                <w:rFonts w:eastAsia="Calibri"/>
                <w:b/>
                <w:bCs/>
                <w:lang w:val="vi-VN"/>
              </w:rPr>
            </w:r>
            <w:r>
              <w:rPr>
                <w:rFonts w:eastAsia="Calibri"/>
                <w:b/>
                <w:bCs/>
                <w:lang w:val="vi-VN"/>
              </w:rPr>
            </w:r>
          </w:p>
          <w:p>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pPr>
              <w:pBdr/>
              <w:spacing w:line="276" w:lineRule="auto"/>
              <w:ind/>
              <w:rPr>
                <w:rFonts w:eastAsia="Calibri"/>
                <w:b/>
                <w:bCs/>
                <w:lang w:val="vi-VN"/>
              </w:rPr>
            </w:pPr>
            <w:r>
              <w:rPr>
                <w:rFonts w:eastAsia="Calibri"/>
                <w:b/>
                <w:lang w:val="vi-VN"/>
              </w:rPr>
            </w:r>
            <w:r>
              <w:rPr>
                <w:rFonts w:eastAsia="Calibri"/>
                <w:b/>
                <w:bCs/>
                <w:lang w:val="vi-VN"/>
              </w:rPr>
            </w:r>
            <w:r>
              <w:rPr>
                <w:rFonts w:eastAsia="Calibri"/>
                <w:b/>
                <w:bCs/>
                <w:lang w:val="vi-VN"/>
              </w:rPr>
            </w:r>
          </w:p>
        </w:tc>
        <w:tc>
          <w:tcPr>
            <w:tcBorders/>
            <w:tcW w:w="5244" w:type="dxa"/>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4643" w:type="dxa"/>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5244" w:type="dxa"/>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r>
              <w:rPr>
                <w:rFonts w:eastAsia="Calibri"/>
                <w:b/>
                <w:lang w:val="vi-VN"/>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sz w:val="52"/>
          <w:szCs w:val="52"/>
          <w:u w:val="single"/>
          <w:lang w:val="vi-VN"/>
        </w:rPr>
      </w:pPr>
      <w:r>
        <w:rPr>
          <w:b/>
          <w:sz w:val="52"/>
          <w:szCs w:val="52"/>
          <w:u w:val="single"/>
          <w:lang w:val="vi-VN"/>
        </w:rPr>
      </w:r>
      <w:r>
        <w:rPr>
          <w:b/>
          <w:u w:val="single"/>
          <w:lang w:val="vi-VN"/>
        </w:rPr>
      </w:r>
      <w:r>
        <w:rPr>
          <w:b/>
          <w:sz w:val="52"/>
          <w:szCs w:val="52"/>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Trần Sơn Tùng</w:t>
            </w:r>
            <w:r>
              <w:rPr>
                <w:rFonts w:eastAsia="Calibri"/>
                <w:b/>
                <w:color w:val="000000" w:themeColor="text1"/>
                <w:lang w:val="pt-BR"/>
              </w:rPr>
            </w:r>
            <w:r>
              <w:rPr>
                <w:rFonts w:eastAsia="Calibri"/>
                <w:b/>
                <w:color w:val="000000" w:themeColor="text1"/>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275/2026/1449/VFI-BC.17.A</w:t>
      </w:r>
      <w:r>
        <w:rPr>
          <w:i/>
        </w:rPr>
        <w:t xml:space="preserve"> ngày</w:t>
      </w:r>
      <w:r>
        <w:rPr>
          <w:i/>
          <w:lang w:val="pt-BR"/>
        </w:rPr>
        <w:t xml:space="preserve"> </w:t>
      </w:r>
      <w:r>
        <w:rPr>
          <w:i/>
          <w:lang w:val="pt-BR"/>
        </w:rPr>
        <w:t xml:space="preserve">16 tháng 9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3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mc:AlternateContent>
                <mc:Choice Requires="wpg">
                  <w:drawing>
                    <wp:inline xmlns:wp="http://schemas.openxmlformats.org/drawingml/2006/wordprocessingDrawing" distT="0" distB="0" distL="0" distR="0">
                      <wp:extent cx="1428750" cy="1905000"/>
                      <wp:effectExtent l="0" t="0" r="0" b="0"/>
                      <wp:docPr id="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9"/>
                              <a:stretch/>
                            </pic:blipFill>
                            <pic:spPr bwMode="auto">
                              <a:xfrm>
                                <a:off x="0" y="0"/>
                                <a:ext cx="142875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12.50pt;height:150.00pt;mso-wrap-distance-left:0.00pt;mso-wrap-distance-top:0.00pt;mso-wrap-distance-right:0.00pt;mso-wrap-distance-bottom:0.00pt;z-index:1;" stroked="false">
                      <v:imagedata r:id="rId19"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0"/>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00.00pt;height:150.00pt;mso-wrap-distance-left:0.00pt;mso-wrap-distance-top:0.00pt;mso-wrap-distance-right:0.00pt;mso-wrap-distance-bottom:0.00pt;z-index:1;" stroked="false">
                      <v:imagedata r:id="rId20" o:title=""/>
                      <o:lock v:ext="edit" rotation="t"/>
                    </v:shape>
                  </w:pict>
                </mc:Fallback>
              </mc:AlternateConten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1"/>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00.00pt;height:150.00pt;mso-wrap-distance-left:0.00pt;mso-wrap-distance-top:0.00pt;mso-wrap-distance-right:0.00pt;mso-wrap-distance-bottom:0.00pt;z-index:1;" stroked="false">
                      <v:imagedata r:id="rId21"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mc:AlternateContent>
                <mc:Choice Requires="wpg">
                  <w:drawing>
                    <wp:inline xmlns:wp="http://schemas.openxmlformats.org/drawingml/2006/wordprocessingDrawing" distT="0" distB="0" distL="0" distR="0">
                      <wp:extent cx="1428750" cy="1905000"/>
                      <wp:effectExtent l="0" t="0" r="0" b="0"/>
                      <wp:docPr id="1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2"/>
                              <a:stretch/>
                            </pic:blipFill>
                            <pic:spPr bwMode="auto">
                              <a:xfrm>
                                <a:off x="0" y="0"/>
                                <a:ext cx="142875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112.50pt;height:150.00pt;mso-wrap-distance-left:0.00pt;mso-wrap-distance-top:0.00pt;mso-wrap-distance-right:0.00pt;mso-wrap-distance-bottom:0.00pt;z-index:1;" stroked="false">
                      <v:imagedata r:id="rId22" o:title=""/>
                      <o:lock v:ext="edit" rotation="t"/>
                    </v:shape>
                  </w:pict>
                </mc:Fallback>
              </mc:AlternateConten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1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3"/>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00.00pt;height:150.00pt;mso-wrap-distance-left:0.00pt;mso-wrap-distance-top:0.00pt;mso-wrap-distance-right:0.00pt;mso-wrap-distance-bottom:0.00pt;z-index:1;" stroked="false">
                      <v:imagedata r:id="rId23"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1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4"/>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00.00pt;height:150.00pt;mso-wrap-distance-left:0.00pt;mso-wrap-distance-top:0.00pt;mso-wrap-distance-right:0.00pt;mso-wrap-distance-bottom:0.00pt;z-index:1;" stroked="false">
                      <v:imagedata r:id="rId24"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pPr>
      <w:r>
        <w:rPr>
          <w:highlight w:val="none"/>
        </w:rPr>
      </w:r>
      <w:r>
        <w:rPr>
          <w:highlight w:val="none"/>
        </w:rPr>
      </w:r>
      <w:r/>
    </w:p>
    <w:p>
      <w:pPr>
        <w:pBdr/>
        <w:spacing w:after="200" w:line="276" w:lineRule="auto"/>
        <w:ind/>
        <w:rPr>
          <w:highlight w:val="none"/>
        </w:rPr>
      </w:pPr>
      <w:r>
        <w:rPr>
          <w:highlight w:val="none"/>
        </w:rPr>
      </w:r>
      <w:r>
        <w:rPr>
          <w:highlight w:val="none"/>
        </w:rPr>
      </w:r>
      <w:r>
        <w:rPr>
          <w:highlight w:val="none"/>
        </w:rPr>
      </w:r>
    </w:p>
    <w:p>
      <w:pPr>
        <w:pBdr/>
        <w:spacing w:after="200" w:line="276" w:lineRule="auto"/>
        <w:ind/>
        <w:rPr>
          <w:highlight w:val="none"/>
        </w:rPr>
      </w:pPr>
      <w:r>
        <w:rPr>
          <w:highlight w:val="none"/>
        </w:rPr>
      </w:r>
      <w:r>
        <w:rPr>
          <w:highlight w:val="none"/>
        </w:rPr>
      </w:r>
      <w:r>
        <w:rPr>
          <w:highlight w:val="none"/>
        </w:rPr>
      </w:r>
    </w:p>
    <w:p>
      <w:pPr>
        <w:pBdr/>
        <w:spacing w:after="200" w:line="276" w:lineRule="auto"/>
        <w:ind/>
        <w:rPr>
          <w:highlight w:val="none"/>
        </w:rPr>
      </w:pPr>
      <w:r>
        <w:rPr>
          <w:highlight w:val="none"/>
        </w:rPr>
      </w:r>
      <w:r>
        <w:rPr>
          <w:highlight w:val="none"/>
        </w:rPr>
      </w:r>
      <w:r>
        <w:rPr>
          <w:highlight w:val="none"/>
        </w:rPr>
      </w:r>
    </w:p>
    <w:p>
      <w:pPr>
        <w:pBdr/>
        <w:spacing w:after="200" w:line="276" w:lineRule="auto"/>
        <w:ind/>
        <w:rPr>
          <w:highlight w:val="none"/>
        </w:rPr>
      </w:pPr>
      <w:r>
        <w:rPr>
          <w:highlight w:val="none"/>
        </w:rPr>
      </w:r>
      <w:r>
        <w:rPr>
          <w:highlight w:val="none"/>
        </w:rPr>
      </w:r>
      <w:r>
        <w:rPr>
          <w:highlight w:val="none"/>
        </w:rPr>
      </w:r>
    </w:p>
    <w:p>
      <w:pPr>
        <w:pBdr/>
        <w:spacing w:after="200" w:line="276" w:lineRule="auto"/>
        <w:ind/>
        <w:jc w:val="center"/>
        <w:rPr>
          <w:highlight w:val="none"/>
        </w:rPr>
      </w:pPr>
      <w:r>
        <w:rPr>
          <w:highlight w:val="none"/>
        </w:rPr>
      </w:r>
      <w:r>
        <mc:AlternateContent>
          <mc:Choice Requires="wpg">
            <w:drawing>
              <wp:inline xmlns:wp="http://schemas.openxmlformats.org/drawingml/2006/wordprocessingDrawing" distT="0" distB="0" distL="0" distR="0">
                <wp:extent cx="6082305" cy="8738160"/>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994594" name=""/>
                        <pic:cNvPicPr>
                          <a:picLocks noChangeAspect="1"/>
                        </pic:cNvPicPr>
                        <pic:nvPr/>
                      </pic:nvPicPr>
                      <pic:blipFill rotWithShape="1">
                        <a:blip r:embed="rId25"/>
                        <a:stretch/>
                      </pic:blipFill>
                      <pic:spPr bwMode="auto">
                        <a:xfrm flipH="0" flipV="0">
                          <a:off x="0" y="0"/>
                          <a:ext cx="6082304" cy="873815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78.92pt;height:688.04pt;mso-wrap-distance-left:0.00pt;mso-wrap-distance-top:0.00pt;mso-wrap-distance-right:0.00pt;mso-wrap-distance-bottom:0.00pt;z-index:1;" stroked="false">
                <v:imagedata r:id="rId25" o:title=""/>
                <o:lock v:ext="edit" rotation="t"/>
              </v:shape>
            </w:pict>
          </mc:Fallback>
        </mc:AlternateContent>
      </w:r>
      <w:r>
        <w:rPr>
          <w:highlight w:val="none"/>
        </w:rPr>
      </w:r>
      <w:r>
        <w:rPr>
          <w:highlight w:val="none"/>
        </w:rPr>
      </w:r>
    </w:p>
    <w:p>
      <w:pPr>
        <w:pBdr/>
        <w:spacing w:after="200" w:line="276" w:lineRule="auto"/>
        <w:ind/>
        <w:rPr>
          <w:highlight w:val="none"/>
        </w:rPr>
      </w:pPr>
      <w:r>
        <w:rPr>
          <w:highlight w:val="none"/>
        </w:rPr>
      </w:r>
      <w:r>
        <w:rPr>
          <w:highlight w:val="none"/>
        </w:rPr>
      </w:r>
      <w:r>
        <w:rPr>
          <w:highlight w:val="none"/>
        </w:rPr>
      </w:r>
    </w:p>
    <w:p>
      <w:pPr>
        <w:pBdr/>
        <w:spacing w:after="200" w:line="276" w:lineRule="auto"/>
        <w:ind/>
        <w:rPr>
          <w:highlight w:val="none"/>
        </w:rPr>
      </w:pPr>
      <w:r>
        <w:rPr>
          <w:highlight w:val="none"/>
        </w:rPr>
      </w:r>
      <w:r>
        <w:rPr>
          <w:highlight w:val="none"/>
        </w:rPr>
      </w:r>
      <w:r>
        <w:rPr>
          <w:highlight w:val="none"/>
        </w:rPr>
      </w:r>
    </w:p>
    <w:p>
      <w:pPr>
        <w:pBdr/>
        <w:spacing w:after="200" w:line="276" w:lineRule="auto"/>
        <w:ind/>
        <w:jc w:val="center"/>
        <w:rPr>
          <w:highlight w:val="none"/>
        </w:rPr>
      </w:pPr>
      <w:r>
        <mc:AlternateContent>
          <mc:Choice Requires="wpg">
            <w:drawing>
              <wp:inline xmlns:wp="http://schemas.openxmlformats.org/drawingml/2006/wordprocessingDrawing" distT="0" distB="0" distL="0" distR="0">
                <wp:extent cx="6043374" cy="8738160"/>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90199" name=""/>
                        <pic:cNvPicPr>
                          <a:picLocks noChangeAspect="1"/>
                        </pic:cNvPicPr>
                        <pic:nvPr/>
                      </pic:nvPicPr>
                      <pic:blipFill rotWithShape="1">
                        <a:blip r:embed="rId26"/>
                        <a:stretch/>
                      </pic:blipFill>
                      <pic:spPr bwMode="auto">
                        <a:xfrm flipH="0" flipV="0">
                          <a:off x="0" y="0"/>
                          <a:ext cx="6043373" cy="873815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75.86pt;height:688.04pt;mso-wrap-distance-left:0.00pt;mso-wrap-distance-top:0.00pt;mso-wrap-distance-right:0.00pt;mso-wrap-distance-bottom:0.00pt;z-index:1;" stroked="false">
                <v:imagedata r:id="rId26" o:title=""/>
                <o:lock v:ext="edit" rotation="t"/>
              </v:shape>
            </w:pict>
          </mc:Fallback>
        </mc:AlternateContent>
      </w:r>
      <w:r>
        <w:rPr>
          <w:highlight w:val="none"/>
        </w:rPr>
      </w:r>
      <w:r>
        <w:rPr>
          <w:highlight w:val="none"/>
        </w:rPr>
      </w:r>
    </w:p>
    <w:p>
      <w:pPr>
        <w:pBdr/>
        <w:spacing w:after="200" w:line="276" w:lineRule="auto"/>
        <w:ind/>
        <w:jc w:val="center"/>
        <w:rPr>
          <w:bCs/>
          <w:i/>
          <w:lang w:val="pt-BR"/>
        </w:rPr>
      </w:pPr>
      <w:r>
        <w:rPr>
          <w:b/>
          <w:highlight w:val="none"/>
        </w:rPr>
      </w:r>
      <w:r>
        <w:rPr>
          <w:bCs/>
          <w:i/>
          <w:lang w:val="pt-BR"/>
        </w:rPr>
      </w:r>
      <w:r>
        <w:rPr>
          <w:bCs/>
          <w:i/>
          <w:lang w:val="pt-BR"/>
        </w:rPr>
      </w:r>
    </w:p>
    <w:p>
      <w:pPr>
        <w:pBdr/>
        <w:spacing w:after="200" w:line="276" w:lineRule="auto"/>
        <w:ind/>
        <w:jc w:val="center"/>
        <w:rPr>
          <w:b/>
          <w:bCs/>
          <w:highlight w:val="none"/>
        </w:rPr>
      </w:pPr>
      <w:r>
        <w:rPr>
          <w:b/>
          <w:highlight w:val="none"/>
        </w:rPr>
      </w:r>
      <w:r>
        <w:rPr>
          <w:b/>
          <w:bCs/>
          <w:highlight w:val="none"/>
        </w:rPr>
      </w:r>
      <w:r>
        <w:rPr>
          <w:b/>
          <w:bCs/>
          <w:highlight w:val="none"/>
        </w:rPr>
      </w:r>
    </w:p>
    <w:p>
      <w:pPr>
        <w:pBdr/>
        <w:spacing w:after="200" w:line="276" w:lineRule="auto"/>
        <w:ind/>
        <w:jc w:val="center"/>
        <w:rPr>
          <w:b/>
          <w:bCs/>
          <w:highlight w:val="none"/>
        </w:rPr>
      </w:pPr>
      <w:r>
        <w:rPr>
          <w:b/>
          <w:highlight w:val="none"/>
        </w:rPr>
      </w:r>
      <w:r>
        <mc:AlternateContent>
          <mc:Choice Requires="wpg">
            <w:drawing>
              <wp:inline xmlns:wp="http://schemas.openxmlformats.org/drawingml/2006/wordprocessingDrawing" distT="0" distB="0" distL="0" distR="0">
                <wp:extent cx="6072645" cy="9062010"/>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860350" name=""/>
                        <pic:cNvPicPr>
                          <a:picLocks noChangeAspect="1"/>
                        </pic:cNvPicPr>
                        <pic:nvPr/>
                      </pic:nvPicPr>
                      <pic:blipFill rotWithShape="1">
                        <a:blip r:embed="rId27"/>
                        <a:stretch/>
                      </pic:blipFill>
                      <pic:spPr bwMode="auto">
                        <a:xfrm flipH="0" flipV="0">
                          <a:off x="0" y="0"/>
                          <a:ext cx="6072644" cy="906201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78.16pt;height:713.54pt;mso-wrap-distance-left:0.00pt;mso-wrap-distance-top:0.00pt;mso-wrap-distance-right:0.00pt;mso-wrap-distance-bottom:0.00pt;z-index:1;" stroked="false">
                <v:imagedata r:id="rId27" o:title=""/>
                <o:lock v:ext="edit" rotation="t"/>
              </v:shape>
            </w:pict>
          </mc:Fallback>
        </mc:AlternateContent>
      </w:r>
      <w:r>
        <w:rPr>
          <w:b/>
          <w:bCs/>
          <w:highlight w:val="none"/>
        </w:rPr>
      </w:r>
      <w:r>
        <w:rPr>
          <w:b/>
          <w:bCs/>
          <w:highlight w:val="none"/>
        </w:rPr>
      </w:r>
    </w:p>
    <w:p>
      <w:pPr>
        <w:pBdr/>
        <w:spacing w:after="200" w:line="276" w:lineRule="auto"/>
        <w:ind/>
        <w:jc w:val="center"/>
        <w:rPr>
          <w:b/>
          <w:bCs/>
          <w:highlight w:val="none"/>
        </w:rPr>
      </w:pPr>
      <w:r>
        <w:rPr>
          <w:b/>
          <w:bCs/>
          <w:highlight w:val="none"/>
        </w:rPr>
      </w:r>
      <w:r>
        <w:rPr>
          <w:b/>
          <w:bCs/>
          <w:highlight w:val="none"/>
        </w:rPr>
      </w:r>
      <w:r>
        <w:rPr>
          <w:b/>
          <w:bCs/>
          <w:highlight w:val="none"/>
        </w:rPr>
      </w:r>
    </w:p>
    <w:p>
      <w:pPr>
        <w:pBdr/>
        <w:spacing w:after="200" w:line="276" w:lineRule="auto"/>
        <w:ind/>
        <w:jc w:val="center"/>
        <w:rPr>
          <w:b/>
          <w:bCs/>
          <w:highlight w:val="none"/>
        </w:rPr>
      </w:pPr>
      <w:r>
        <w:rPr>
          <w:b/>
          <w:bCs/>
          <w:highlight w:val="none"/>
        </w:rPr>
      </w:r>
      <w:r>
        <mc:AlternateContent>
          <mc:Choice Requires="wpg">
            <w:drawing>
              <wp:inline xmlns:wp="http://schemas.openxmlformats.org/drawingml/2006/wordprocessingDrawing" distT="0" distB="0" distL="0" distR="0">
                <wp:extent cx="6132068" cy="9033435"/>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514974" name=""/>
                        <pic:cNvPicPr>
                          <a:picLocks noChangeAspect="1"/>
                        </pic:cNvPicPr>
                        <pic:nvPr/>
                      </pic:nvPicPr>
                      <pic:blipFill rotWithShape="1">
                        <a:blip r:embed="rId28"/>
                        <a:stretch/>
                      </pic:blipFill>
                      <pic:spPr bwMode="auto">
                        <a:xfrm flipH="0" flipV="0">
                          <a:off x="0" y="0"/>
                          <a:ext cx="6132067" cy="903343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482.84pt;height:711.29pt;mso-wrap-distance-left:0.00pt;mso-wrap-distance-top:0.00pt;mso-wrap-distance-right:0.00pt;mso-wrap-distance-bottom:0.00pt;z-index:1;" stroked="false">
                <v:imagedata r:id="rId28" o:title=""/>
                <o:lock v:ext="edit" rotation="t"/>
              </v:shape>
            </w:pict>
          </mc:Fallback>
        </mc:AlternateContent>
      </w:r>
      <w:r>
        <w:rPr>
          <w:b/>
          <w:bCs/>
          <w:highlight w:val="none"/>
        </w:rPr>
      </w:r>
      <w:r>
        <w:rPr>
          <w:b/>
          <w:bCs/>
          <w:highlight w:val="none"/>
        </w:rPr>
      </w:r>
    </w:p>
    <w:p>
      <w:pPr>
        <w:pBdr/>
        <w:spacing w:after="200" w:line="276" w:lineRule="auto"/>
        <w:ind/>
        <w:jc w:val="center"/>
        <w:rPr>
          <w:b/>
          <w:bCs/>
          <w:highlight w:val="none"/>
        </w:rPr>
      </w:pPr>
      <w:r>
        <w:rPr>
          <w:b/>
          <w:bCs/>
          <w:highlight w:val="none"/>
        </w:rPr>
      </w:r>
      <w:r>
        <w:rPr>
          <w:b/>
          <w:bCs/>
          <w:highlight w:val="none"/>
        </w:rPr>
      </w:r>
      <w:r>
        <w:rPr>
          <w:b/>
          <w:bCs/>
          <w:highlight w:val="none"/>
        </w:rPr>
      </w:r>
    </w:p>
    <w:p>
      <w:pPr>
        <w:pBdr/>
        <w:spacing w:after="200" w:line="276" w:lineRule="auto"/>
        <w:ind/>
        <w:jc w:val="center"/>
        <w:rPr>
          <w:b/>
          <w:bCs/>
          <w:highlight w:val="none"/>
        </w:rPr>
      </w:pPr>
      <w:r>
        <w:rPr>
          <w:b/>
          <w:bCs/>
          <w:highlight w:val="none"/>
        </w:rPr>
      </w:r>
      <w:r>
        <mc:AlternateContent>
          <mc:Choice Requires="wpg">
            <w:drawing>
              <wp:inline xmlns:wp="http://schemas.openxmlformats.org/drawingml/2006/wordprocessingDrawing" distT="0" distB="0" distL="0" distR="0">
                <wp:extent cx="5104039" cy="9204885"/>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663799" name=""/>
                        <pic:cNvPicPr>
                          <a:picLocks noChangeAspect="1"/>
                        </pic:cNvPicPr>
                        <pic:nvPr/>
                      </pic:nvPicPr>
                      <pic:blipFill rotWithShape="1">
                        <a:blip r:embed="rId29"/>
                        <a:stretch/>
                      </pic:blipFill>
                      <pic:spPr bwMode="auto">
                        <a:xfrm flipH="0" flipV="0">
                          <a:off x="0" y="0"/>
                          <a:ext cx="5104038" cy="920488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401.89pt;height:724.79pt;mso-wrap-distance-left:0.00pt;mso-wrap-distance-top:0.00pt;mso-wrap-distance-right:0.00pt;mso-wrap-distance-bottom:0.00pt;z-index:1;" stroked="false">
                <v:imagedata r:id="rId29" o:title=""/>
                <o:lock v:ext="edit" rotation="t"/>
              </v:shape>
            </w:pict>
          </mc:Fallback>
        </mc:AlternateContent>
      </w:r>
      <w:r>
        <w:rPr>
          <w:b/>
          <w:bCs/>
          <w:highlight w:val="none"/>
        </w:rPr>
      </w:r>
      <w:r>
        <w:rPr>
          <w:b/>
          <w:bCs/>
          <w:highlight w:val="none"/>
        </w:rPr>
      </w:r>
    </w:p>
    <w:p>
      <w:pPr>
        <w:pBdr/>
        <w:spacing w:after="200" w:line="276" w:lineRule="auto"/>
        <w:ind/>
        <w:jc w:val="center"/>
        <w:rPr>
          <w:b/>
          <w:bCs/>
          <w:highlight w:val="none"/>
        </w:rPr>
      </w:pPr>
      <w:r>
        <w:rPr>
          <w:b/>
          <w:bCs/>
          <w:highlight w:val="none"/>
        </w:rPr>
      </w:r>
      <w:r>
        <mc:AlternateContent>
          <mc:Choice Requires="wpg">
            <w:drawing>
              <wp:inline xmlns:wp="http://schemas.openxmlformats.org/drawingml/2006/wordprocessingDrawing" distT="0" distB="0" distL="0" distR="0">
                <wp:extent cx="6300000" cy="9052485"/>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305164" name=""/>
                        <pic:cNvPicPr>
                          <a:picLocks noChangeAspect="1"/>
                        </pic:cNvPicPr>
                        <pic:nvPr/>
                      </pic:nvPicPr>
                      <pic:blipFill rotWithShape="1">
                        <a:blip r:embed="rId30"/>
                        <a:stretch/>
                      </pic:blipFill>
                      <pic:spPr bwMode="auto">
                        <a:xfrm flipH="0" flipV="0">
                          <a:off x="0" y="0"/>
                          <a:ext cx="6300000" cy="905248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496.06pt;height:712.79pt;mso-wrap-distance-left:0.00pt;mso-wrap-distance-top:0.00pt;mso-wrap-distance-right:0.00pt;mso-wrap-distance-bottom:0.00pt;z-index:1;" stroked="false">
                <v:imagedata r:id="rId30" o:title=""/>
                <o:lock v:ext="edit" rotation="t"/>
              </v:shape>
            </w:pict>
          </mc:Fallback>
        </mc:AlternateContent>
      </w:r>
      <w:r>
        <w:rPr>
          <w:b/>
          <w:bCs/>
          <w:highlight w:val="none"/>
        </w:rPr>
      </w:r>
      <w:r>
        <w:rPr>
          <w:b/>
          <w:bCs/>
          <w:highlight w:val="none"/>
        </w:rPr>
      </w:r>
    </w:p>
    <w:p>
      <w:pPr>
        <w:pBdr/>
        <w:spacing w:after="200" w:line="276" w:lineRule="auto"/>
        <w:ind/>
        <w:jc w:val="center"/>
        <w:rPr>
          <w:b/>
          <w:bCs/>
          <w:highlight w:val="none"/>
        </w:rPr>
      </w:pPr>
      <w:r>
        <w:rPr>
          <w:b/>
          <w:highlight w:val="none"/>
        </w:rPr>
      </w:r>
      <w:r>
        <w:rPr>
          <w:b/>
          <w:bCs/>
          <w:highlight w:val="none"/>
        </w:rPr>
      </w:r>
      <w:r>
        <w:rPr>
          <w:b/>
          <w:bCs/>
          <w:highlight w:val="none"/>
        </w:rPr>
      </w:r>
    </w:p>
    <w:p>
      <w:pPr>
        <w:pBdr/>
        <w:spacing w:after="200" w:line="276" w:lineRule="auto"/>
        <w:ind/>
        <w:jc w:val="center"/>
        <w:rPr>
          <w:b/>
          <w:bCs/>
          <w:highlight w:val="none"/>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b/>
          <w:bCs/>
          <w:highlight w:val="none"/>
        </w:rPr>
      </w:r>
      <w:r>
        <w:rPr>
          <w:b/>
          <w:bCs/>
          <w:highlight w:val="none"/>
        </w:rPr>
      </w:r>
    </w:p>
    <w:p>
      <w:pPr>
        <w:pBdr/>
        <w:spacing/>
        <w:ind/>
        <w:jc w:val="center"/>
        <w:rPr>
          <w:i/>
          <w:lang w:val="pt-BR"/>
        </w:rPr>
      </w:pPr>
      <w:r>
        <w:rPr>
          <w:i/>
          <w:lang w:val="pt-BR"/>
        </w:rPr>
        <w:t xml:space="preserve">(Kèm theo Báo cáo thẩm định số </w:t>
      </w:r>
      <w:r>
        <w:rPr>
          <w:i/>
        </w:rPr>
        <w:t xml:space="preserve">275/2026/1449/VFI-BC.17.A</w:t>
      </w:r>
      <w:r>
        <w:rPr>
          <w:i/>
        </w:rPr>
        <w:t xml:space="preserve"> ngày</w:t>
      </w:r>
      <w:r>
        <w:rPr>
          <w:i/>
          <w:lang w:val="pt-BR"/>
        </w:rPr>
        <w:t xml:space="preserve"> </w:t>
      </w:r>
      <w:r>
        <w:rPr>
          <w:i/>
          <w:lang w:val="pt-BR"/>
        </w:rPr>
        <w:t xml:space="preserve">16 tháng 9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888" w:type="dxa"/>
        <w:tblBorders/>
        <w:tblLayout w:type="fixed"/>
        <w:tblLook w:val="04A0" w:firstRow="1" w:lastRow="0" w:firstColumn="1" w:lastColumn="0" w:noHBand="0" w:noVBand="1"/>
      </w:tblPr>
      <w:tblGrid>
        <w:gridCol w:w="632"/>
        <w:gridCol w:w="3445"/>
        <w:gridCol w:w="5811"/>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3445"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5811"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445"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811"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445"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811"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t xml:space="preserve">: 0979696656</w:t>
            </w:r>
            <w:r>
              <w:rPr>
                <w:sz w:val="22"/>
                <w:szCs w:val="22"/>
              </w:rPr>
              <w:t xml:space="preserve"> </w:t>
            </w:r>
            <w:r>
              <w:rPr>
                <w:sz w:val="22"/>
                <w:szCs w:val="22"/>
              </w:rPr>
              <w:t xml:space="preserve">(Tuấn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445"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811" w:type="dxa"/>
            <w:vAlign w:val="center"/>
            <w:textDirection w:val="lrTb"/>
            <w:noWrap w:val="false"/>
          </w:tcPr>
          <w:p>
            <w:pPr>
              <w:pBdr/>
              <w:spacing w:line="276" w:lineRule="auto"/>
              <w:ind/>
              <w:jc w:val="center"/>
              <w:rPr>
                <w:sz w:val="22"/>
                <w:szCs w:val="22"/>
              </w:rPr>
            </w:pPr>
            <w:r>
              <w:rPr>
                <w:color w:val="000000" w:themeColor="text1"/>
                <w:sz w:val="22"/>
                <w:szCs w:val="22"/>
              </w:rPr>
              <w:t xml:space="preserve">55.000.000.000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445"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811" w:type="dxa"/>
            <w:vAlign w:val="center"/>
            <w:textDirection w:val="lrTb"/>
            <w:noWrap w:val="false"/>
          </w:tcPr>
          <w:p>
            <w:pPr>
              <w:pBdr/>
              <w:spacing w:line="276" w:lineRule="auto"/>
              <w:ind/>
              <w:jc w:val="center"/>
              <w:rPr>
                <w:sz w:val="22"/>
                <w:szCs w:val="22"/>
              </w:rPr>
            </w:pPr>
            <w:r>
              <w:rPr>
                <w:color w:val="000000" w:themeColor="text1"/>
                <w:sz w:val="22"/>
                <w:szCs w:val="22"/>
              </w:rPr>
              <w:t xml:space="preserve">45.100.000.000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445"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811"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445"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811"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09/2026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3445"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811"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445"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811"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(52m²)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445"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811"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445"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811" w:type="dxa"/>
            <w:vAlign w:val="center"/>
            <w:textDirection w:val="lrTb"/>
            <w:noWrap w:val="false"/>
          </w:tcPr>
          <w:p>
            <w:pPr>
              <w:pBdr/>
              <w:spacing/>
              <w:ind/>
              <w:jc w:val="center"/>
              <w:rPr/>
            </w:pPr>
            <w:r>
              <w:rPr>
                <w:color w:val="000000" w:themeColor="text1"/>
                <w:sz w:val="22"/>
                <w:szCs w:val="22"/>
              </w:rPr>
              <w:t xml:space="preserve">Tài sản tại: Phường Hoàn Kiếm, Thành phố Hà Nội. Tiếp giáp Mặt phố Hàng Phèn. </w:t>
            </w:r>
            <w:r>
              <w:rPr>
                <w:color w:val="000000" w:themeColor="text1"/>
                <w:sz w:val="22"/>
                <w:szCs w:val="22"/>
              </w:rPr>
              <w:t xml:space="preserve">Cách Bờ Hồ Hoàn Kiếm khoảng 320m</w:t>
            </w:r>
            <w:r>
              <w:rPr>
                <w:color w:val="000000"/>
                <w:sz w:val="22"/>
                <w:szCs w:val="22"/>
              </w:rPr>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445"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811"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445"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811" w:type="dxa"/>
            <w:vAlign w:val="center"/>
            <w:textDirection w:val="lrTb"/>
            <w:noWrap w:val="false"/>
          </w:tcPr>
          <w:p>
            <w:pPr>
              <w:pBdr/>
              <w:spacing w:line="276" w:lineRule="auto"/>
              <w:ind/>
              <w:jc w:val="center"/>
              <w:rPr>
                <w:sz w:val="22"/>
                <w:szCs w:val="22"/>
              </w:rPr>
            </w:pPr>
            <w:r>
              <w:rPr>
                <w:color w:val="000000" w:themeColor="text1"/>
                <w:sz w:val="22"/>
                <w:szCs w:val="22"/>
              </w:rPr>
              <w:t xml:space="preserve">52</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445"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811" w:type="dxa"/>
            <w:vAlign w:val="center"/>
            <w:textDirection w:val="lrTb"/>
            <w:noWrap w:val="false"/>
          </w:tcPr>
          <w:p>
            <w:pPr>
              <w:pBdr/>
              <w:spacing w:line="276" w:lineRule="auto"/>
              <w:ind/>
              <w:jc w:val="center"/>
              <w:rPr>
                <w:sz w:val="22"/>
                <w:szCs w:val="22"/>
              </w:rPr>
            </w:pPr>
            <w:r>
              <w:rPr>
                <w:color w:val="000000" w:themeColor="text1"/>
                <w:sz w:val="22"/>
                <w:szCs w:val="22"/>
              </w:rPr>
              <w:t xml:space="preserve">4,2</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445"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811"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445"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811"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445"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811" w:type="dxa"/>
            <w:vAlign w:val="center"/>
            <w:textDirection w:val="lrTb"/>
            <w:noWrap w:val="false"/>
          </w:tcPr>
          <w:p>
            <w:pPr>
              <w:pBdr/>
              <w:spacing w:line="276" w:lineRule="auto"/>
              <w:ind/>
              <w:jc w:val="center"/>
              <w:rPr>
                <w:sz w:val="22"/>
                <w:szCs w:val="22"/>
              </w:rPr>
            </w:pPr>
            <w:r>
              <w:rPr>
                <w:color w:val="000000" w:themeColor="text1"/>
                <w:sz w:val="22"/>
                <w:szCs w:val="22"/>
              </w:rPr>
              <w:t xml:space="preserve">Bình thường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445"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811"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9256"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827791" cy="395096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flipH="0" flipV="0">
                                <a:off x="0" y="0"/>
                                <a:ext cx="1827791" cy="395096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143.92pt;height:311.10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746246" cy="3950960"/>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flipH="0" flipV="0">
                                <a:off x="0" y="0"/>
                                <a:ext cx="1746246" cy="395096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137.50pt;height:311.10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734049" cy="3950960"/>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flipH="0" flipV="0">
                                <a:off x="0" y="0"/>
                                <a:ext cx="1734048" cy="395096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136.54pt;height:311.10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640385" cy="3175000"/>
                      <wp:effectExtent l="0" t="0" r="0" b="0"/>
                      <wp:docPr id="2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a:off x="0" y="0"/>
                                <a:ext cx="4640385"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365.38pt;height:250.00pt;mso-wrap-distance-left:0.00pt;mso-wrap-distance-top:0.00pt;mso-wrap-distance-right:0.00pt;mso-wrap-distance-bottom:0.00pt;z-index:1;" stroked="false">
                      <v:imagedata r:id="rId34"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3096157" cy="4182164"/>
                      <wp:effectExtent l="0" t="0" r="0" b="0"/>
                      <wp:docPr id="2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5"/>
                              <a:stretch/>
                            </pic:blipFill>
                            <pic:spPr bwMode="auto">
                              <a:xfrm flipH="0" flipV="0">
                                <a:off x="0" y="0"/>
                                <a:ext cx="3096156" cy="418216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243.79pt;height:329.30pt;mso-wrap-distance-left:0.00pt;mso-wrap-distance-top:0.00pt;mso-wrap-distance-right:0.00pt;mso-wrap-distance-bottom:0.00pt;z-index:1;" stroked="false">
                      <v:imagedata r:id="rId35"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292956" cy="4182164"/>
                      <wp:effectExtent l="0" t="0" r="0" b="0"/>
                      <wp:docPr id="2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6"/>
                              <a:stretch/>
                            </pic:blipFill>
                            <pic:spPr bwMode="auto">
                              <a:xfrm flipH="0" flipV="0">
                                <a:off x="0" y="0"/>
                                <a:ext cx="2292956" cy="418216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180.55pt;height:329.30pt;mso-wrap-distance-left:0.00pt;mso-wrap-distance-top:0.00pt;mso-wrap-distance-right:0.00pt;mso-wrap-distance-bottom:0.00pt;z-index:1;" stroked="false">
                      <v:imagedata r:id="rId36"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tc>
      </w:tr>
    </w:tbl>
    <w:p>
      <w:pPr>
        <w:pBdr/>
        <w:spacing w:after="120"/>
        <w:ind/>
        <w:jc w:val="center"/>
        <w:rPr>
          <w:i/>
          <w:lang w:val="pt-BR"/>
        </w:rPr>
      </w:pPr>
      <w:r>
        <w:rPr>
          <w:i/>
          <w:lang w:val="pt-BR"/>
        </w:rPr>
      </w:r>
      <w:r>
        <w:rPr>
          <w:i/>
          <w:lang w:val="pt-BR"/>
        </w:rPr>
      </w:r>
      <w:r>
        <w:rPr>
          <w:i/>
          <w:lang w:val="pt-BR"/>
        </w:rPr>
      </w:r>
    </w:p>
    <w:tbl>
      <w:tblPr>
        <w:jc w:val="center"/>
        <w:tblW w:w="9179" w:type="dxa"/>
        <w:tblBorders/>
        <w:tblLayout w:type="fixed"/>
        <w:tblLook w:val="04A0" w:firstRow="1" w:lastRow="0" w:firstColumn="1" w:lastColumn="0" w:noHBand="0" w:noVBand="1"/>
      </w:tblPr>
      <w:tblGrid>
        <w:gridCol w:w="9179"/>
      </w:tblGrid>
      <w:tr>
        <w:trPr>
          <w:jc w:val="center"/>
          <w:trHeight w:val="283"/>
        </w:trPr>
        <w:tc>
          <w:tcPr>
            <w:tcBorders/>
            <w:tcW w:w="9179" w:type="dxa"/>
            <w:vAlign w:val="center"/>
            <w:textDirection w:val="lrTb"/>
            <w:noWrap/>
          </w:tcPr>
          <w:p>
            <w:pPr>
              <w:pBdr/>
              <w:spacing/>
              <w:ind/>
              <w:jc w:val="center"/>
              <w:rPr>
                <w:b/>
                <w:bCs/>
              </w:rPr>
            </w:pPr>
            <w:r>
              <w:rPr>
                <w:b/>
                <w:bCs/>
              </w:rPr>
              <w:t xml:space="preserve">Người thu thập thông tin</w:t>
            </w:r>
            <w:r>
              <w:rPr>
                <w:b/>
                <w:bCs/>
              </w:rPr>
            </w:r>
            <w:r>
              <w:rPr>
                <w:b/>
                <w:bCs/>
              </w:rPr>
            </w:r>
          </w:p>
        </w:tc>
      </w:tr>
      <w:tr>
        <w:trPr>
          <w:jc w:val="center"/>
          <w:trHeight w:val="293"/>
        </w:trPr>
        <w:tc>
          <w:tcPr>
            <w:tcBorders/>
            <w:tcW w:w="9179" w:type="dxa"/>
            <w:vAlign w:val="center"/>
            <w:textDirection w:val="lrTb"/>
            <w:noWrap/>
          </w:tcPr>
          <w:p>
            <w:pPr>
              <w:pBdr/>
              <w:spacing/>
              <w:ind/>
              <w:jc w:val="center"/>
              <w:rPr/>
            </w:pPr>
            <w:r/>
            <w:r/>
          </w:p>
          <w:p>
            <w:pPr>
              <w:pBdr/>
              <w:spacing/>
              <w:ind/>
              <w:jc w:val="center"/>
              <w:rPr/>
            </w:pPr>
            <w:r/>
            <w:r/>
          </w:p>
          <w:p>
            <w:pPr>
              <w:pBdr/>
              <w:spacing/>
              <w:ind/>
              <w:jc w:val="center"/>
              <w:rPr/>
            </w:pPr>
            <w:r/>
            <w:r/>
          </w:p>
          <w:p>
            <w:pPr>
              <w:pBdr/>
              <w:spacing/>
              <w:ind/>
              <w:jc w:val="center"/>
              <w:rPr/>
            </w:pPr>
            <w:r/>
            <w:r/>
          </w:p>
          <w:p>
            <w:pPr>
              <w:pBdr/>
              <w:spacing/>
              <w:ind/>
              <w:jc w:val="center"/>
              <w:rPr>
                <w:b/>
                <w:bCs/>
              </w:rPr>
            </w:pPr>
            <w:r>
              <w:rPr>
                <w:b/>
                <w:bCs/>
              </w:rPr>
              <w:t xml:space="preserve">Trần Sơn Tùng</w:t>
            </w:r>
            <w:r>
              <w:rPr>
                <w:b/>
                <w:bCs/>
              </w:rPr>
            </w:r>
            <w:r>
              <w:rPr>
                <w:b/>
                <w:bCs/>
              </w:rPr>
            </w:r>
          </w:p>
        </w:tc>
      </w:tr>
    </w:tbl>
    <w:p>
      <w:pPr>
        <w:pBdr/>
        <w:spacing/>
        <w:ind/>
        <w:rPr/>
      </w:pPr>
      <w:r>
        <w:br w:type="page" w:clear="all"/>
      </w:r>
      <w:r/>
    </w:p>
    <w:p>
      <w:pPr>
        <w:pBdr/>
        <w:spacing w:after="200" w:line="276" w:lineRule="auto"/>
        <w:ind/>
        <w:jc w:val="center"/>
        <w:rPr>
          <w:b/>
          <w:bCs/>
          <w:iCs/>
          <w:lang w:val="pt-BR"/>
        </w:rPr>
      </w:pPr>
      <w:r>
        <w:rPr>
          <w:b/>
          <w:bCs/>
          <w:iCs/>
          <w:lang w:val="pt-BR"/>
        </w:rPr>
        <w:t xml:space="preserve">TSSS2</w:t>
      </w:r>
      <w:r>
        <w:rPr>
          <w:b/>
          <w:bCs/>
          <w:iCs/>
          <w:lang w:val="pt-BR"/>
        </w:rPr>
      </w:r>
      <w:r>
        <w:rPr>
          <w:b/>
          <w:bCs/>
          <w:iCs/>
          <w:lang w:val="pt-BR"/>
        </w:rPr>
      </w:r>
    </w:p>
    <w:tbl>
      <w:tblPr>
        <w:tblW w:w="9953" w:type="dxa"/>
        <w:tblBorders/>
        <w:tblLayout w:type="fixed"/>
        <w:tblLook w:val="04A0" w:firstRow="1" w:lastRow="0" w:firstColumn="1" w:lastColumn="0" w:noHBand="0" w:noVBand="1"/>
      </w:tblPr>
      <w:tblGrid>
        <w:gridCol w:w="632"/>
        <w:gridCol w:w="3651"/>
        <w:gridCol w:w="5669"/>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3651"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5669"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51"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69"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51"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69"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t xml:space="preserve">: 0817343688</w:t>
            </w:r>
            <w:r>
              <w:rPr>
                <w:sz w:val="22"/>
                <w:szCs w:val="22"/>
              </w:rPr>
              <w:t xml:space="preserve"> </w:t>
            </w:r>
            <w:r>
              <w:rPr>
                <w:sz w:val="22"/>
                <w:szCs w:val="22"/>
              </w:rPr>
              <w:t xml:space="preserve">(Trí</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51"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69" w:type="dxa"/>
            <w:vAlign w:val="center"/>
            <w:textDirection w:val="lrTb"/>
            <w:noWrap w:val="false"/>
          </w:tcPr>
          <w:p>
            <w:pPr>
              <w:pBdr/>
              <w:spacing w:line="276" w:lineRule="auto"/>
              <w:ind/>
              <w:jc w:val="center"/>
              <w:rPr>
                <w:sz w:val="22"/>
                <w:szCs w:val="22"/>
              </w:rPr>
            </w:pPr>
            <w:r>
              <w:rPr>
                <w:color w:val="000000" w:themeColor="text1"/>
                <w:sz w:val="22"/>
                <w:szCs w:val="22"/>
              </w:rPr>
              <w:t xml:space="preserve">52.000.000.000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51"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69" w:type="dxa"/>
            <w:vAlign w:val="center"/>
            <w:textDirection w:val="lrTb"/>
            <w:noWrap w:val="false"/>
          </w:tcPr>
          <w:p>
            <w:pPr>
              <w:pBdr/>
              <w:spacing w:line="276" w:lineRule="auto"/>
              <w:ind/>
              <w:jc w:val="center"/>
              <w:rPr>
                <w:sz w:val="22"/>
                <w:szCs w:val="22"/>
              </w:rPr>
            </w:pPr>
            <w:r>
              <w:rPr>
                <w:color w:val="000000" w:themeColor="text1"/>
                <w:sz w:val="22"/>
                <w:szCs w:val="22"/>
              </w:rPr>
              <w:t xml:space="preserve">45.240.000.000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51"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69"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51"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69"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09/2026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3651"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69"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51"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69"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(72m²)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51"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69"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51"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69" w:type="dxa"/>
            <w:vAlign w:val="center"/>
            <w:textDirection w:val="lrTb"/>
            <w:noWrap w:val="false"/>
          </w:tcPr>
          <w:p>
            <w:pPr>
              <w:pBdr/>
              <w:spacing/>
              <w:ind/>
              <w:jc w:val="center"/>
              <w:rPr/>
            </w:pPr>
            <w:r>
              <w:rPr>
                <w:color w:val="000000" w:themeColor="text1"/>
                <w:sz w:val="22"/>
                <w:szCs w:val="22"/>
              </w:rPr>
              <w:t xml:space="preserve">Tài sản tại: Phường Hoàn Kiếm, Thành phố Hà Nội. Tiếp giáp Mặt phố Lãn Ông. </w:t>
            </w:r>
            <w:r>
              <w:rPr>
                <w:color w:val="000000" w:themeColor="text1"/>
                <w:sz w:val="22"/>
                <w:szCs w:val="22"/>
              </w:rPr>
              <w:t xml:space="preserve">Cách Bờ Hồ Hoàn Kiếm khoảng 500m</w:t>
            </w:r>
            <w:r>
              <w:rPr>
                <w:color w:val="000000"/>
                <w:sz w:val="22"/>
                <w:szCs w:val="22"/>
              </w:rPr>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51"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69"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51"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69" w:type="dxa"/>
            <w:vAlign w:val="center"/>
            <w:textDirection w:val="lrTb"/>
            <w:noWrap w:val="false"/>
          </w:tcPr>
          <w:p>
            <w:pPr>
              <w:pBdr/>
              <w:spacing w:line="276" w:lineRule="auto"/>
              <w:ind/>
              <w:jc w:val="center"/>
              <w:rPr>
                <w:sz w:val="22"/>
                <w:szCs w:val="22"/>
              </w:rPr>
            </w:pPr>
            <w:r>
              <w:rPr>
                <w:color w:val="000000" w:themeColor="text1"/>
                <w:sz w:val="22"/>
                <w:szCs w:val="22"/>
              </w:rPr>
              <w:t xml:space="preserve">72</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51"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69" w:type="dxa"/>
            <w:vAlign w:val="center"/>
            <w:textDirection w:val="lrTb"/>
            <w:noWrap w:val="false"/>
          </w:tcPr>
          <w:p>
            <w:pPr>
              <w:pBdr/>
              <w:spacing w:line="276" w:lineRule="auto"/>
              <w:ind/>
              <w:jc w:val="center"/>
              <w:rPr>
                <w:sz w:val="22"/>
                <w:szCs w:val="22"/>
              </w:rPr>
            </w:pPr>
            <w:r>
              <w:rPr>
                <w:color w:val="000000" w:themeColor="text1"/>
                <w:sz w:val="22"/>
                <w:szCs w:val="22"/>
              </w:rPr>
              <w:t xml:space="preserve">4,58</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51"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69"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51"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69" w:type="dxa"/>
            <w:vAlign w:val="center"/>
            <w:textDirection w:val="lrTb"/>
            <w:noWrap w:val="false"/>
          </w:tcPr>
          <w:p>
            <w:pPr>
              <w:pBdr/>
              <w:spacing w:line="276" w:lineRule="auto"/>
              <w:ind/>
              <w:jc w:val="center"/>
              <w:rPr>
                <w:sz w:val="22"/>
                <w:szCs w:val="22"/>
              </w:rPr>
            </w:pPr>
            <w:r>
              <w:rPr>
                <w:color w:val="000000" w:themeColor="text1"/>
                <w:sz w:val="22"/>
                <w:szCs w:val="22"/>
              </w:rPr>
              <w:t xml:space="preserve">Thóp hậu</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51" w:type="dxa"/>
            <w:vAlign w:val="center"/>
            <w:textDirection w:val="lrTb"/>
            <w:noWrap w:val="false"/>
          </w:tcPr>
          <w:p>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69" w:type="dxa"/>
            <w:vAlign w:val="center"/>
            <w:textDirection w:val="lrTb"/>
            <w:noWrap w:val="false"/>
          </w:tcPr>
          <w:p>
            <w:pPr>
              <w:pBdr/>
              <w:spacing w:line="276" w:lineRule="auto"/>
              <w:ind/>
              <w:jc w:val="center"/>
              <w:rPr>
                <w:sz w:val="22"/>
                <w:szCs w:val="22"/>
              </w:rPr>
            </w:pPr>
            <w:r>
              <w:rPr>
                <w:color w:val="000000" w:themeColor="text1"/>
                <w:sz w:val="22"/>
                <w:szCs w:val="22"/>
              </w:rPr>
              <w:t xml:space="preserve">Bình thường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51"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69"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9321"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r>
              <w:rPr>
                <w:color w:val="000000"/>
                <w:sz w:val="22"/>
                <w:szCs w:val="22"/>
              </w:rPr>
            </w:r>
          </w:p>
          <w:p>
            <w:pPr>
              <w:pBdr/>
              <w:spacing w:line="276" w:lineRule="auto"/>
              <w:ind/>
              <w:jc w:val="center"/>
              <w:rPr>
                <w:color w:val="000000"/>
                <w:sz w:val="22"/>
                <w:szCs w:val="22"/>
                <w:highlight w:val="none"/>
              </w:rPr>
            </w:pPr>
            <w:r>
              <w:rPr>
                <w:color w:val="000000"/>
                <w:sz w:val="22"/>
                <w:szCs w:val="22"/>
              </w:rPr>
              <mc:AlternateContent>
                <mc:Choice Requires="wpg">
                  <w:drawing>
                    <wp:inline xmlns:wp="http://schemas.openxmlformats.org/drawingml/2006/wordprocessingDrawing" distT="0" distB="0" distL="0" distR="0">
                      <wp:extent cx="5276228" cy="3858854"/>
                      <wp:effectExtent l="0" t="0" r="0" b="0"/>
                      <wp:docPr id="2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7"/>
                              <a:stretch/>
                            </pic:blipFill>
                            <pic:spPr bwMode="auto">
                              <a:xfrm flipH="0" flipV="0">
                                <a:off x="0" y="0"/>
                                <a:ext cx="5276228" cy="385885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415.45pt;height:303.85pt;mso-wrap-distance-left:0.00pt;mso-wrap-distance-top:0.00pt;mso-wrap-distance-right:0.00pt;mso-wrap-distance-bottom:0.00pt;z-index:1;" stroked="false">
                      <v:imagedata r:id="rId37"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5358034" cy="3845485"/>
                      <wp:effectExtent l="0" t="0" r="0" b="0"/>
                      <wp:docPr id="2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8"/>
                              <a:stretch/>
                            </pic:blipFill>
                            <pic:spPr bwMode="auto">
                              <a:xfrm flipH="0" flipV="0">
                                <a:off x="0" y="0"/>
                                <a:ext cx="5358034" cy="384548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421.89pt;height:302.79pt;mso-wrap-distance-left:0.00pt;mso-wrap-distance-top:0.00pt;mso-wrap-distance-right:0.00pt;mso-wrap-distance-bottom:0.00pt;z-index:1;" stroked="false">
                      <v:imagedata r:id="rId38" o:title=""/>
                      <o:lock v:ext="edit" rotation="t"/>
                    </v:shape>
                  </w:pict>
                </mc:Fallback>
              </mc:AlternateContent>
            </w:r>
            <w:r>
              <w:rPr>
                <w:color w:val="000000"/>
                <w:sz w:val="22"/>
                <w:szCs w:val="22"/>
              </w:rPr>
              <w:t xml:space="preserve"> </w:t>
            </w:r>
            <w:r>
              <w:rPr>
                <w:color w:val="000000"/>
                <w:sz w:val="22"/>
                <w:szCs w:val="22"/>
                <w:highlight w:val="none"/>
              </w:rPr>
            </w:r>
            <w:r>
              <w:rPr>
                <w:color w:val="000000"/>
                <w:sz w:val="22"/>
                <w:szCs w:val="22"/>
                <w:highlight w:val="none"/>
              </w:rPr>
            </w:r>
          </w:p>
          <w:p>
            <w:pPr>
              <w:pBdr/>
              <w:spacing w:line="276" w:lineRule="auto"/>
              <w:ind/>
              <w:jc w:val="center"/>
              <w:rPr>
                <w:color w:val="000000"/>
                <w:sz w:val="22"/>
                <w:szCs w:val="22"/>
              </w:rPr>
            </w:pPr>
            <w:r>
              <w:rPr>
                <w:color w:val="000000"/>
                <w:sz w:val="22"/>
                <w:szCs w:val="22"/>
                <w:highlight w:val="none"/>
              </w:rPr>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702940" cy="4610816"/>
                      <wp:effectExtent l="0" t="0" r="0" b="0"/>
                      <wp:docPr id="27" name=""/>
                      <wp:cNvGraphicFramePr/>
                      <a:graphic xmlns:a="http://schemas.openxmlformats.org/drawingml/2006/main">
                        <a:graphicData uri="http://schemas.openxmlformats.org/drawingml/2006/picture">
                          <pic:pic xmlns:pic="http://schemas.openxmlformats.org/drawingml/2006/picture">
                            <pic:nvPicPr>
                              <pic:cNvPr id="1742476024" name="" descr=""/>
                              <pic:cNvPicPr/>
                              <pic:nvPr/>
                            </pic:nvPicPr>
                            <pic:blipFill rotWithShape="1">
                              <a:blip r:embed="rId39"/>
                              <a:stretch/>
                            </pic:blipFill>
                            <pic:spPr bwMode="auto">
                              <a:xfrm flipH="0" flipV="0">
                                <a:off x="0" y="0"/>
                                <a:ext cx="1702939" cy="461081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134.09pt;height:363.06pt;mso-wrap-distance-left:0.00pt;mso-wrap-distance-top:0.00pt;mso-wrap-distance-right:0.00pt;mso-wrap-distance-bottom:0.00pt;z-index:1;" stroked="false">
                      <v:imagedata r:id="rId39" o:title=""/>
                      <o:lock v:ext="edit" rotation="t"/>
                    </v:shape>
                  </w:pict>
                </mc:Fallback>
              </mc:AlternateContent>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815072" cy="4610816"/>
                      <wp:effectExtent l="0" t="0" r="0" b="0"/>
                      <wp:docPr id="28" name=""/>
                      <wp:cNvGraphicFramePr/>
                      <a:graphic xmlns:a="http://schemas.openxmlformats.org/drawingml/2006/main">
                        <a:graphicData uri="http://schemas.openxmlformats.org/drawingml/2006/picture">
                          <pic:pic xmlns:pic="http://schemas.openxmlformats.org/drawingml/2006/picture">
                            <pic:nvPicPr>
                              <pic:cNvPr id="1518629602" name="" descr=""/>
                              <pic:cNvPicPr/>
                              <pic:nvPr/>
                            </pic:nvPicPr>
                            <pic:blipFill rotWithShape="1">
                              <a:blip r:embed="rId40"/>
                              <a:stretch/>
                            </pic:blipFill>
                            <pic:spPr bwMode="auto">
                              <a:xfrm flipH="0" flipV="0">
                                <a:off x="0" y="0"/>
                                <a:ext cx="1815072" cy="461081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142.92pt;height:363.06pt;mso-wrap-distance-left:0.00pt;mso-wrap-distance-top:0.00pt;mso-wrap-distance-right:0.00pt;mso-wrap-distance-bottom:0.00pt;z-index:1;" stroked="false">
                      <v:imagedata r:id="rId40"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673212" cy="4610816"/>
                      <wp:effectExtent l="0" t="0" r="0" b="0"/>
                      <wp:docPr id="29" name=""/>
                      <wp:cNvGraphicFramePr/>
                      <a:graphic xmlns:a="http://schemas.openxmlformats.org/drawingml/2006/main">
                        <a:graphicData uri="http://schemas.openxmlformats.org/drawingml/2006/picture">
                          <pic:pic xmlns:pic="http://schemas.openxmlformats.org/drawingml/2006/picture">
                            <pic:nvPicPr>
                              <pic:cNvPr id="964124411" name="" descr=""/>
                              <pic:cNvPicPr/>
                              <pic:nvPr/>
                            </pic:nvPicPr>
                            <pic:blipFill rotWithShape="1">
                              <a:blip r:embed="rId41"/>
                              <a:stretch/>
                            </pic:blipFill>
                            <pic:spPr bwMode="auto">
                              <a:xfrm flipH="0" flipV="0">
                                <a:off x="0" y="0"/>
                                <a:ext cx="1673211" cy="461081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8" o:spid="_x0000_s28" type="#_x0000_t75" style="width:131.75pt;height:363.06pt;mso-wrap-distance-left:0.00pt;mso-wrap-distance-top:0.00pt;mso-wrap-distance-right:0.00pt;mso-wrap-distance-bottom:0.00pt;z-index:1;" stroked="false">
                      <v:imagedata r:id="rId41"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highlight w:val="none"/>
              </w:rPr>
            </w:r>
            <w:r>
              <w:rPr>
                <w:color w:val="000000"/>
                <w:sz w:val="22"/>
                <w:szCs w:val="22"/>
              </w:rPr>
            </w:r>
            <w:r>
              <w:rPr>
                <w:color w:val="000000"/>
                <w:sz w:val="22"/>
                <w:szCs w:val="22"/>
              </w:rPr>
            </w:r>
          </w:p>
          <w:p>
            <w:pPr>
              <w:pBdr/>
              <w:spacing w:line="276" w:lineRule="auto"/>
              <w:ind/>
              <w:rPr>
                <w:color w:val="000000"/>
                <w:sz w:val="22"/>
                <w:szCs w:val="22"/>
                <w:highlight w:val="none"/>
              </w:rPr>
            </w:pPr>
            <w:r>
              <w:rPr>
                <w:color w:val="000000"/>
                <w:sz w:val="22"/>
                <w:szCs w:val="22"/>
                <w:highlight w:val="none"/>
              </w:rPr>
            </w:r>
            <w:r>
              <w:rPr>
                <w:color w:val="000000"/>
                <w:sz w:val="22"/>
                <w:szCs w:val="22"/>
                <w:highlight w:val="none"/>
              </w:rPr>
            </w:r>
            <w:r>
              <w:rPr>
                <w:color w:val="000000"/>
                <w:sz w:val="22"/>
                <w:szCs w:val="22"/>
                <w:highlight w:val="none"/>
              </w:rPr>
            </w:r>
          </w:p>
          <w:p>
            <w:pPr>
              <w:pBdr/>
              <w:spacing w:line="276" w:lineRule="auto"/>
              <w:ind/>
              <w:rPr>
                <w:color w:val="000000"/>
                <w:sz w:val="22"/>
                <w:szCs w:val="22"/>
                <w:highlight w:val="none"/>
              </w:rPr>
            </w:pPr>
            <w:r>
              <w:rPr>
                <w:color w:val="000000"/>
                <w:sz w:val="22"/>
                <w:szCs w:val="22"/>
              </w:rP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highlight w:val="none"/>
              </w:rPr>
            </w:r>
            <w:r>
              <w:rPr>
                <w:color w:val="000000"/>
                <w:sz w:val="22"/>
                <w:szCs w:val="22"/>
                <w:highlight w:val="none"/>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615695" cy="5861022"/>
                      <wp:effectExtent l="0" t="0" r="0" b="0"/>
                      <wp:docPr id="3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2"/>
                              <a:stretch/>
                            </pic:blipFill>
                            <pic:spPr bwMode="auto">
                              <a:xfrm flipH="0" flipV="0">
                                <a:off x="0" y="0"/>
                                <a:ext cx="4615695" cy="586102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9" o:spid="_x0000_s29" type="#_x0000_t75" style="width:363.44pt;height:461.50pt;mso-wrap-distance-left:0.00pt;mso-wrap-distance-top:0.00pt;mso-wrap-distance-right:0.00pt;mso-wrap-distance-bottom:0.00pt;z-index:1;" stroked="false">
                      <v:imagedata r:id="rId42"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tc>
      </w:tr>
    </w:tbl>
    <w:p>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9059"/>
      </w:tblGrid>
      <w:tr>
        <w:trPr>
          <w:trHeight w:val="298"/>
        </w:trPr>
        <w:tc>
          <w:tcPr>
            <w:tcBorders/>
            <w:tcW w:w="9059"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08"/>
        </w:trPr>
        <w:tc>
          <w:tcPr>
            <w:tcBorders/>
            <w:tcW w:w="9059" w:type="dxa"/>
            <w:vAlign w:val="center"/>
            <w:textDirection w:val="lrTb"/>
            <w:noWrap/>
          </w:tcPr>
          <w:p>
            <w:pPr>
              <w:pBdr/>
              <w:spacing/>
              <w:ind/>
              <w:jc w:val="center"/>
              <w:rPr/>
            </w:pPr>
            <w:r/>
            <w:r/>
          </w:p>
          <w:p>
            <w:pPr>
              <w:pBdr/>
              <w:spacing/>
              <w:ind/>
              <w:jc w:val="center"/>
              <w:rPr/>
            </w:pPr>
            <w:r/>
            <w:r/>
          </w:p>
          <w:p>
            <w:pPr>
              <w:pBdr/>
              <w:spacing/>
              <w:ind/>
              <w:jc w:val="center"/>
              <w:rPr/>
            </w:pPr>
            <w:r/>
            <w:r/>
          </w:p>
          <w:p>
            <w:pPr>
              <w:pBdr/>
              <w:spacing/>
              <w:ind/>
              <w:rPr/>
            </w:pPr>
            <w:r/>
            <w:r/>
          </w:p>
          <w:p>
            <w:pPr>
              <w:pBdr/>
              <w:spacing/>
              <w:ind/>
              <w:jc w:val="center"/>
              <w:rPr/>
            </w:pPr>
            <w:r/>
            <w:r/>
          </w:p>
          <w:p>
            <w:pPr>
              <w:pBdr/>
              <w:spacing/>
              <w:ind/>
              <w:jc w:val="center"/>
              <w:rPr>
                <w:b/>
                <w:bCs/>
              </w:rPr>
            </w:pPr>
            <w:r>
              <w:rPr>
                <w:b/>
                <w:bCs/>
              </w:rPr>
              <w:t xml:space="preserve">Trần Sơn Tùng</w:t>
            </w:r>
            <w:r>
              <w:rPr>
                <w:b/>
                <w:bCs/>
              </w:rPr>
            </w:r>
            <w:r>
              <w:rPr>
                <w:b/>
                <w:bCs/>
              </w:rP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953" w:type="dxa"/>
        <w:tblBorders/>
        <w:tblLayout w:type="fixed"/>
        <w:tblLook w:val="04A0" w:firstRow="1" w:lastRow="0" w:firstColumn="1" w:lastColumn="0" w:noHBand="0" w:noVBand="1"/>
      </w:tblPr>
      <w:tblGrid>
        <w:gridCol w:w="632"/>
        <w:gridCol w:w="3510"/>
        <w:gridCol w:w="5811"/>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3510"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5811"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10"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811"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10"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811"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sz w:val="22"/>
                <w:szCs w:val="22"/>
              </w:rPr>
              <w:t xml:space="preserve">: </w:t>
            </w:r>
            <w:r>
              <w:rPr>
                <w:color w:val="000000" w:themeColor="text1"/>
                <w:sz w:val="22"/>
                <w:szCs w:val="22"/>
              </w:rPr>
              <w:t xml:space="preserve">0977638388</w:t>
            </w:r>
            <w:r>
              <w:rPr>
                <w:sz w:val="22"/>
                <w:szCs w:val="22"/>
              </w:rPr>
              <w:t xml:space="preserve"> </w:t>
            </w:r>
            <w:r>
              <w:rPr>
                <w:sz w:val="22"/>
                <w:szCs w:val="22"/>
              </w:rPr>
              <w:t xml:space="preserve">(Quyết</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10"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811" w:type="dxa"/>
            <w:vAlign w:val="center"/>
            <w:textDirection w:val="lrTb"/>
            <w:noWrap w:val="false"/>
          </w:tcPr>
          <w:p>
            <w:pPr>
              <w:pBdr/>
              <w:spacing w:line="276" w:lineRule="auto"/>
              <w:ind/>
              <w:jc w:val="center"/>
              <w:rPr>
                <w:sz w:val="22"/>
                <w:szCs w:val="22"/>
              </w:rPr>
            </w:pPr>
            <w:r>
              <w:rPr>
                <w:color w:val="000000" w:themeColor="text1"/>
                <w:sz w:val="22"/>
                <w:szCs w:val="22"/>
              </w:rPr>
              <w:t xml:space="preserve">52.500.000.000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10"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811" w:type="dxa"/>
            <w:vAlign w:val="center"/>
            <w:textDirection w:val="lrTb"/>
            <w:noWrap w:val="false"/>
          </w:tcPr>
          <w:p>
            <w:pPr>
              <w:pBdr/>
              <w:spacing w:line="276" w:lineRule="auto"/>
              <w:ind/>
              <w:jc w:val="center"/>
              <w:rPr>
                <w:sz w:val="22"/>
                <w:szCs w:val="22"/>
              </w:rPr>
            </w:pPr>
            <w:r>
              <w:rPr>
                <w:color w:val="000000" w:themeColor="text1"/>
                <w:sz w:val="22"/>
                <w:szCs w:val="22"/>
              </w:rPr>
              <w:t xml:space="preserve">45.675.000.000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10"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811"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10"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811"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09/2026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3510"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811"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10"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811"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(72m²)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10"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811"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10"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811" w:type="dxa"/>
            <w:vAlign w:val="center"/>
            <w:textDirection w:val="lrTb"/>
            <w:noWrap w:val="false"/>
          </w:tcPr>
          <w:p>
            <w:pPr>
              <w:pBdr/>
              <w:spacing/>
              <w:ind/>
              <w:jc w:val="center"/>
              <w:rPr/>
            </w:pPr>
            <w:r>
              <w:rPr>
                <w:color w:val="000000" w:themeColor="text1"/>
                <w:sz w:val="22"/>
                <w:szCs w:val="22"/>
              </w:rPr>
              <w:t xml:space="preserve">Tài sản tại: Phường Hoàn Kiếm, Thành phố Hà Nội. Tiếp giáp Mặt phố Hàng Đồng. </w:t>
            </w:r>
            <w:r>
              <w:rPr>
                <w:color w:val="000000" w:themeColor="text1"/>
                <w:sz w:val="22"/>
                <w:szCs w:val="22"/>
              </w:rPr>
              <w:t xml:space="preserve">Cách Bờ Hồ Hoàn Kiếm khoảng 550m</w:t>
            </w:r>
            <w:r>
              <w:rPr>
                <w:color w:val="000000"/>
                <w:sz w:val="22"/>
                <w:szCs w:val="22"/>
              </w:rPr>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10"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811"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10"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811" w:type="dxa"/>
            <w:vAlign w:val="center"/>
            <w:textDirection w:val="lrTb"/>
            <w:noWrap w:val="false"/>
          </w:tcPr>
          <w:p>
            <w:pPr>
              <w:pBdr/>
              <w:spacing w:line="276" w:lineRule="auto"/>
              <w:ind/>
              <w:jc w:val="center"/>
              <w:rPr>
                <w:sz w:val="22"/>
                <w:szCs w:val="22"/>
              </w:rPr>
            </w:pPr>
            <w:r>
              <w:rPr>
                <w:color w:val="000000" w:themeColor="text1"/>
                <w:sz w:val="22"/>
                <w:szCs w:val="22"/>
              </w:rPr>
              <w:t xml:space="preserve">72</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10"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811" w:type="dxa"/>
            <w:vAlign w:val="center"/>
            <w:textDirection w:val="lrTb"/>
            <w:noWrap w:val="false"/>
          </w:tcPr>
          <w:p>
            <w:pPr>
              <w:pBdr/>
              <w:spacing w:line="276" w:lineRule="auto"/>
              <w:ind/>
              <w:jc w:val="center"/>
              <w:rPr>
                <w:sz w:val="22"/>
                <w:szCs w:val="22"/>
              </w:rPr>
            </w:pPr>
            <w:r>
              <w:rPr>
                <w:color w:val="000000" w:themeColor="text1"/>
                <w:sz w:val="22"/>
                <w:szCs w:val="22"/>
              </w:rPr>
              <w:t xml:space="preserve">4.5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10"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811"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10"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811" w:type="dxa"/>
            <w:vAlign w:val="center"/>
            <w:textDirection w:val="lrTb"/>
            <w:noWrap w:val="false"/>
          </w:tcPr>
          <w:p>
            <w:pPr>
              <w:pBdr/>
              <w:spacing w:line="276" w:lineRule="auto"/>
              <w:ind/>
              <w:jc w:val="center"/>
              <w:rPr>
                <w:sz w:val="22"/>
                <w:szCs w:val="22"/>
              </w:rPr>
            </w:pPr>
            <w:r>
              <w:rPr>
                <w:color w:val="000000" w:themeColor="text1"/>
                <w:sz w:val="22"/>
                <w:szCs w:val="22"/>
              </w:rPr>
              <w:t xml:space="preserve">Thóp hậu</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10" w:type="dxa"/>
            <w:vAlign w:val="center"/>
            <w:textDirection w:val="lrTb"/>
            <w:noWrap w:val="false"/>
          </w:tcPr>
          <w:p>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811" w:type="dxa"/>
            <w:vAlign w:val="center"/>
            <w:textDirection w:val="lrTb"/>
            <w:noWrap w:val="false"/>
          </w:tcPr>
          <w:p>
            <w:pPr>
              <w:pBdr/>
              <w:spacing w:line="276" w:lineRule="auto"/>
              <w:ind/>
              <w:jc w:val="center"/>
              <w:rPr>
                <w:sz w:val="22"/>
                <w:szCs w:val="22"/>
              </w:rPr>
            </w:pPr>
            <w:r>
              <w:rPr>
                <w:color w:val="000000" w:themeColor="text1"/>
                <w:sz w:val="22"/>
                <w:szCs w:val="22"/>
              </w:rPr>
              <w:t xml:space="preserve">Bình thường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10"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811"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9321"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color w:val="000000"/>
                <w:sz w:val="22"/>
                <w:szCs w:val="22"/>
              </w:rPr>
              <w:t xml:space="preserve">Hình ảnh đăng bán:</w:t>
            </w:r>
            <w:r>
              <w:rPr>
                <w:b/>
                <w:bCs/>
                <w:color w:val="000000"/>
                <w:sz w:val="22"/>
                <w:szCs w:val="22"/>
              </w:rPr>
            </w:r>
            <w:r>
              <w:rPr>
                <w:b/>
                <w:bCs/>
                <w:color w:val="000000"/>
                <w:sz w:val="22"/>
                <w:szCs w:val="22"/>
              </w:rPr>
            </w:r>
          </w:p>
          <w:p>
            <w:pPr>
              <w:pBdr/>
              <w:spacing w:line="276" w:lineRule="auto"/>
              <w:ind/>
              <w:jc w:val="center"/>
              <w:rPr>
                <w:color w:val="000000"/>
                <w:sz w:val="22"/>
                <w:szCs w:val="22"/>
                <w:highlight w:val="none"/>
              </w:rPr>
            </w:pPr>
            <w:r>
              <w:rPr>
                <w:color w:val="000000"/>
                <w:sz w:val="22"/>
                <w:szCs w:val="22"/>
              </w:rPr>
              <mc:AlternateContent>
                <mc:Choice Requires="wpg">
                  <w:drawing>
                    <wp:inline xmlns:wp="http://schemas.openxmlformats.org/drawingml/2006/wordprocessingDrawing" distT="0" distB="0" distL="0" distR="0">
                      <wp:extent cx="5418887" cy="4524321"/>
                      <wp:effectExtent l="0" t="0" r="0" b="0"/>
                      <wp:docPr id="3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3"/>
                              <a:stretch/>
                            </pic:blipFill>
                            <pic:spPr bwMode="auto">
                              <a:xfrm flipH="0" flipV="0">
                                <a:off x="0" y="0"/>
                                <a:ext cx="5418887" cy="452432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0" o:spid="_x0000_s30" type="#_x0000_t75" style="width:426.68pt;height:356.25pt;mso-wrap-distance-left:0.00pt;mso-wrap-distance-top:0.00pt;mso-wrap-distance-right:0.00pt;mso-wrap-distance-bottom:0.00pt;z-index:1;" stroked="false">
                      <v:imagedata r:id="rId43"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5517587" cy="3826435"/>
                      <wp:effectExtent l="0" t="0" r="0" b="0"/>
                      <wp:docPr id="3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4"/>
                              <a:stretch/>
                            </pic:blipFill>
                            <pic:spPr bwMode="auto">
                              <a:xfrm flipH="0" flipV="0">
                                <a:off x="0" y="0"/>
                                <a:ext cx="5517587" cy="382643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1" o:spid="_x0000_s31" type="#_x0000_t75" style="width:434.46pt;height:301.29pt;mso-wrap-distance-left:0.00pt;mso-wrap-distance-top:0.00pt;mso-wrap-distance-right:0.00pt;mso-wrap-distance-bottom:0.00pt;z-index:1;" stroked="false">
                      <v:imagedata r:id="rId44" o:title=""/>
                      <o:lock v:ext="edit" rotation="t"/>
                    </v:shape>
                  </w:pict>
                </mc:Fallback>
              </mc:AlternateContent>
            </w:r>
            <w:r>
              <w:rPr>
                <w:color w:val="000000"/>
                <w:sz w:val="22"/>
                <w:szCs w:val="22"/>
              </w:rPr>
              <w:t xml:space="preserve"> </w:t>
            </w:r>
            <w:r>
              <w:rPr>
                <w:color w:val="000000"/>
                <w:sz w:val="22"/>
                <w:szCs w:val="22"/>
                <w:highlight w:val="none"/>
              </w:rPr>
            </w:r>
            <w:r>
              <w:rPr>
                <w:color w:val="000000"/>
                <w:sz w:val="22"/>
                <w:szCs w:val="22"/>
                <w:highlight w:val="none"/>
              </w:rPr>
            </w:r>
          </w:p>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highlight w:val="none"/>
              </w:rPr>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713465" cy="4368928"/>
                      <wp:effectExtent l="0" t="0" r="0" b="0"/>
                      <wp:docPr id="33" name=""/>
                      <wp:cNvGraphicFramePr/>
                      <a:graphic xmlns:a="http://schemas.openxmlformats.org/drawingml/2006/main">
                        <a:graphicData uri="http://schemas.openxmlformats.org/drawingml/2006/picture">
                          <pic:pic xmlns:pic="http://schemas.openxmlformats.org/drawingml/2006/picture">
                            <pic:nvPicPr>
                              <pic:cNvPr id="1398415998" name="" descr=""/>
                              <pic:cNvPicPr/>
                              <pic:nvPr/>
                            </pic:nvPicPr>
                            <pic:blipFill rotWithShape="1">
                              <a:blip r:embed="rId45"/>
                              <a:stretch/>
                            </pic:blipFill>
                            <pic:spPr bwMode="auto">
                              <a:xfrm flipH="0" flipV="0">
                                <a:off x="0" y="0"/>
                                <a:ext cx="1713464" cy="436892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2" o:spid="_x0000_s32" type="#_x0000_t75" style="width:134.92pt;height:344.01pt;mso-wrap-distance-left:0.00pt;mso-wrap-distance-top:0.00pt;mso-wrap-distance-right:0.00pt;mso-wrap-distance-bottom:0.00pt;z-index:1;" stroked="false">
                      <v:imagedata r:id="rId45" o:title=""/>
                      <o:lock v:ext="edit" rotation="t"/>
                    </v:shape>
                  </w:pict>
                </mc:Fallback>
              </mc:AlternateContent>
              <w:t xml:space="preserve">   </w:t>
            </w:r>
            <w:r>
              <w:rPr>
                <w:color w:val="000000"/>
                <w:sz w:val="22"/>
                <w:szCs w:val="22"/>
              </w:rPr>
              <mc:AlternateContent>
                <mc:Choice Requires="wpg">
                  <w:drawing>
                    <wp:inline xmlns:wp="http://schemas.openxmlformats.org/drawingml/2006/wordprocessingDrawing" distT="0" distB="0" distL="0" distR="0">
                      <wp:extent cx="1838803" cy="4368928"/>
                      <wp:effectExtent l="0" t="0" r="0" b="0"/>
                      <wp:docPr id="34" name=""/>
                      <wp:cNvGraphicFramePr/>
                      <a:graphic xmlns:a="http://schemas.openxmlformats.org/drawingml/2006/main">
                        <a:graphicData uri="http://schemas.openxmlformats.org/drawingml/2006/picture">
                          <pic:pic xmlns:pic="http://schemas.openxmlformats.org/drawingml/2006/picture">
                            <pic:nvPicPr>
                              <pic:cNvPr id="947044786" name="" descr=""/>
                              <pic:cNvPicPr/>
                              <pic:nvPr/>
                            </pic:nvPicPr>
                            <pic:blipFill rotWithShape="1">
                              <a:blip r:embed="rId46"/>
                              <a:stretch/>
                            </pic:blipFill>
                            <pic:spPr bwMode="auto">
                              <a:xfrm flipH="0" flipV="0">
                                <a:off x="0" y="0"/>
                                <a:ext cx="1838803" cy="436892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3" o:spid="_x0000_s33" type="#_x0000_t75" style="width:144.79pt;height:344.01pt;mso-wrap-distance-left:0.00pt;mso-wrap-distance-top:0.00pt;mso-wrap-distance-right:0.00pt;mso-wrap-distance-bottom:0.00pt;z-index:1;" stroked="false">
                      <v:imagedata r:id="rId46"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684590" cy="4368928"/>
                      <wp:effectExtent l="0" t="0" r="0" b="0"/>
                      <wp:docPr id="35" name=""/>
                      <wp:cNvGraphicFramePr/>
                      <a:graphic xmlns:a="http://schemas.openxmlformats.org/drawingml/2006/main">
                        <a:graphicData uri="http://schemas.openxmlformats.org/drawingml/2006/picture">
                          <pic:pic xmlns:pic="http://schemas.openxmlformats.org/drawingml/2006/picture">
                            <pic:nvPicPr>
                              <pic:cNvPr id="1646222785" name="" descr=""/>
                              <pic:cNvPicPr/>
                              <pic:nvPr/>
                            </pic:nvPicPr>
                            <pic:blipFill rotWithShape="1">
                              <a:blip r:embed="rId47"/>
                              <a:stretch/>
                            </pic:blipFill>
                            <pic:spPr bwMode="auto">
                              <a:xfrm flipH="0" flipV="0">
                                <a:off x="0" y="0"/>
                                <a:ext cx="1684590" cy="436892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4" o:spid="_x0000_s34" type="#_x0000_t75" style="width:132.64pt;height:344.01pt;mso-wrap-distance-left:0.00pt;mso-wrap-distance-top:0.00pt;mso-wrap-distance-right:0.00pt;mso-wrap-distance-bottom:0.00pt;z-index:1;" stroked="false">
                      <v:imagedata r:id="rId47"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highlight w:val="none"/>
              </w:rPr>
            </w:r>
            <w:r>
              <w:rPr>
                <w:color w:val="000000"/>
                <w:sz w:val="22"/>
                <w:szCs w:val="22"/>
              </w:rPr>
            </w:r>
            <w:r>
              <w:rPr>
                <w:color w:val="000000"/>
                <w:sz w:val="22"/>
                <w:szCs w:val="22"/>
              </w:rPr>
            </w:r>
          </w:p>
          <w:p>
            <w:pPr>
              <w:pBdr/>
              <w:spacing w:line="276" w:lineRule="auto"/>
              <w:ind/>
              <w:rPr>
                <w:color w:val="000000"/>
                <w:sz w:val="22"/>
                <w:szCs w:val="22"/>
                <w:highlight w:val="none"/>
              </w:rPr>
            </w:pPr>
            <w:r>
              <w:rPr>
                <w:color w:val="000000"/>
                <w:sz w:val="22"/>
                <w:szCs w:val="22"/>
                <w:highlight w:val="none"/>
              </w:rPr>
            </w:r>
            <w:r>
              <w:rPr>
                <w:color w:val="000000"/>
                <w:sz w:val="22"/>
                <w:szCs w:val="22"/>
                <w:highlight w:val="none"/>
              </w:rPr>
            </w:r>
            <w:r>
              <w:rPr>
                <w:color w:val="000000"/>
                <w:sz w:val="22"/>
                <w:szCs w:val="22"/>
                <w:highlight w:val="none"/>
              </w:rPr>
            </w:r>
          </w:p>
          <w:p>
            <w:pPr>
              <w:pBdr/>
              <w:spacing w:line="276" w:lineRule="auto"/>
              <w:ind/>
              <w:rPr>
                <w:color w:val="000000"/>
                <w:sz w:val="22"/>
                <w:szCs w:val="22"/>
                <w:highlight w:val="none"/>
              </w:rPr>
            </w:pPr>
            <w:r>
              <w:rPr>
                <w:color w:val="000000"/>
                <w:sz w:val="22"/>
                <w:szCs w:val="22"/>
                <w:highlight w:val="none"/>
              </w:rPr>
            </w:r>
            <w:r>
              <w:rPr>
                <w:color w:val="000000"/>
                <w:sz w:val="22"/>
                <w:szCs w:val="22"/>
                <w:highlight w:val="none"/>
              </w:rPr>
            </w:r>
            <w:r>
              <w:rPr>
                <w:color w:val="000000"/>
                <w:sz w:val="22"/>
                <w:szCs w:val="22"/>
                <w:highlight w:val="none"/>
              </w:rPr>
            </w:r>
          </w:p>
          <w:p>
            <w:pPr>
              <w:pBdr/>
              <w:spacing w:line="276" w:lineRule="auto"/>
              <w:ind/>
              <w:rPr>
                <w:color w:val="000000"/>
                <w:sz w:val="22"/>
                <w:szCs w:val="22"/>
                <w:highlight w:val="none"/>
              </w:rPr>
            </w:pP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highlight w:val="none"/>
              </w:rPr>
            </w:r>
            <w:r>
              <w:rPr>
                <w:color w:val="000000"/>
                <w:sz w:val="22"/>
                <w:szCs w:val="22"/>
                <w:highlight w:val="none"/>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156410" cy="6918297"/>
                      <wp:effectExtent l="0" t="0" r="0" b="0"/>
                      <wp:docPr id="3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8"/>
                              <a:stretch/>
                            </pic:blipFill>
                            <pic:spPr bwMode="auto">
                              <a:xfrm flipH="0" flipV="0">
                                <a:off x="0" y="0"/>
                                <a:ext cx="4156410" cy="691829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5" o:spid="_x0000_s35" type="#_x0000_t75" style="width:327.28pt;height:544.75pt;mso-wrap-distance-left:0.00pt;mso-wrap-distance-top:0.00pt;mso-wrap-distance-right:0.00pt;mso-wrap-distance-bottom:0.00pt;z-index:1;" stroked="false">
                      <v:imagedata r:id="rId48"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746" w:type="dxa"/>
        <w:tblBorders/>
        <w:tblLayout w:type="fixed"/>
        <w:tblLook w:val="04A0" w:firstRow="1" w:lastRow="0" w:firstColumn="1" w:lastColumn="0" w:noHBand="0" w:noVBand="1"/>
      </w:tblPr>
      <w:tblGrid>
        <w:gridCol w:w="9746"/>
      </w:tblGrid>
      <w:tr>
        <w:trPr>
          <w:trHeight w:val="312"/>
        </w:trPr>
        <w:tc>
          <w:tcPr>
            <w:tcBorders/>
            <w:tcW w:w="974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9746" w:type="dxa"/>
            <w:vAlign w:val="center"/>
            <w:textDirection w:val="lrTb"/>
            <w:noWrap/>
          </w:tcPr>
          <w:p>
            <w:pPr>
              <w:pBdr/>
              <w:spacing/>
              <w:ind/>
              <w:jc w:val="center"/>
              <w:rPr/>
            </w:pPr>
            <w:r/>
            <w:r/>
          </w:p>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b/>
                <w:bCs/>
              </w:rPr>
            </w:pPr>
            <w:r>
              <w:rPr>
                <w:b/>
                <w:bCs/>
              </w:rPr>
              <w:t xml:space="preserve">Trần Sơn Tùng</w:t>
            </w:r>
            <w:r>
              <w:rPr>
                <w:b/>
                <w:bCs/>
              </w:rPr>
            </w:r>
            <w:r>
              <w:rPr>
                <w:b/>
                <w:bCs/>
              </w:rPr>
            </w:r>
          </w:p>
        </w:tc>
      </w:tr>
    </w:tbl>
    <w:p>
      <w:pPr>
        <w:pBdr/>
        <w:spacing w:after="200" w:line="276" w:lineRule="auto"/>
        <w:ind/>
        <w:rPr>
          <w:iCs/>
          <w:lang w:val="pt-BR"/>
        </w:rPr>
      </w:pPr>
      <w:r>
        <w:rPr>
          <w:iCs/>
          <w:lang w:val="pt-BR"/>
        </w:rPr>
      </w:r>
      <w:r>
        <w:rPr>
          <w:iCs/>
          <w:lang w:val="pt-BR"/>
        </w:rPr>
      </w:r>
      <w:r>
        <w:rPr>
          <w:iCs/>
          <w:lang w:val="pt-BR"/>
        </w:rPr>
      </w:r>
    </w:p>
    <w:sectPr>
      <w:footerReference w:type="even" r:id="rId12"/>
      <w:footnotePr/>
      <w:endnotePr/>
      <w:type w:val="nextPage"/>
      <w:pgSz w:h="16839" w:orient="portrait" w:w="11907"/>
      <w:pgMar w:top="992" w:right="455" w:bottom="681"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3"/>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9">
    <w:name w:val="Table Grid Light"/>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1"/>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2"/>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3"/>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Plain Table 4"/>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5"/>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w:basedOn w:val="101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w:basedOn w:val="101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1"/>
    <w:basedOn w:val="101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2"/>
    <w:basedOn w:val="101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3"/>
    <w:basedOn w:val="101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4"/>
    <w:basedOn w:val="101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5"/>
    <w:basedOn w:val="101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6"/>
    <w:basedOn w:val="101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Accent 1"/>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 Accent 2"/>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3"/>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Accent 4"/>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 Accent 5"/>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 Accent 6"/>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1">
    <w:name w:val="Grid Table 6 Colorful - Accent 1"/>
    <w:basedOn w:val="101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2">
    <w:name w:val="Grid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3">
    <w:name w:val="Grid Table 6 Colorful - Accent 3"/>
    <w:basedOn w:val="101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4">
    <w:name w:val="Grid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5">
    <w:name w:val="Grid Table 6 Colorful - Accent 5"/>
    <w:basedOn w:val="101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6">
    <w:name w:val="Grid Table 6 Colorful - Accent 6"/>
    <w:basedOn w:val="101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7">
    <w:name w:val="Grid Table 7 Colorful"/>
    <w:basedOn w:val="101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1"/>
    <w:basedOn w:val="101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5"/>
    <w:basedOn w:val="101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6"/>
    <w:basedOn w:val="101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1"/>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2"/>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3"/>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4"/>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5"/>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6"/>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w:basedOn w:val="101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1"/>
    <w:basedOn w:val="101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2"/>
    <w:basedOn w:val="101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3"/>
    <w:basedOn w:val="101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4"/>
    <w:basedOn w:val="101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5"/>
    <w:basedOn w:val="101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6"/>
    <w:basedOn w:val="101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1"/>
    <w:basedOn w:val="101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3"/>
    <w:basedOn w:val="101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5"/>
    <w:basedOn w:val="101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6"/>
    <w:basedOn w:val="101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1"/>
    <w:basedOn w:val="101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2"/>
    <w:basedOn w:val="101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3"/>
    <w:basedOn w:val="101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4"/>
    <w:basedOn w:val="101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5"/>
    <w:basedOn w:val="101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6"/>
    <w:basedOn w:val="101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5 Dark"/>
    <w:basedOn w:val="101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1"/>
    <w:basedOn w:val="101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2"/>
    <w:basedOn w:val="101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3"/>
    <w:basedOn w:val="101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4"/>
    <w:basedOn w:val="101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5"/>
    <w:basedOn w:val="101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6"/>
    <w:basedOn w:val="101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1"/>
    <w:basedOn w:val="101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3"/>
    <w:basedOn w:val="101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5"/>
    <w:basedOn w:val="101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6"/>
    <w:basedOn w:val="101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7 Colorful"/>
    <w:basedOn w:val="101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7">
    <w:name w:val="List Table 7 Colorful - Accent 1"/>
    <w:basedOn w:val="101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8">
    <w:name w:val="List Table 7 Colorful - Accent 2"/>
    <w:basedOn w:val="101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9">
    <w:name w:val="List Table 7 Colorful - Accent 3"/>
    <w:basedOn w:val="101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0">
    <w:name w:val="List Table 7 Colorful - Accent 4"/>
    <w:basedOn w:val="101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1">
    <w:name w:val="List Table 7 Colorful - Accent 5"/>
    <w:basedOn w:val="101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2">
    <w:name w:val="List Table 7 Colorful - Accent 6"/>
    <w:basedOn w:val="101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3">
    <w:name w:val="Lined - Accent"/>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1"/>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2"/>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3"/>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4"/>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5"/>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6"/>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w:basedOn w:val="1011"/>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1"/>
    <w:basedOn w:val="1011"/>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2"/>
    <w:basedOn w:val="1011"/>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3"/>
    <w:basedOn w:val="1011"/>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4"/>
    <w:basedOn w:val="1011"/>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5"/>
    <w:basedOn w:val="1011"/>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6"/>
    <w:basedOn w:val="1011"/>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w:basedOn w:val="101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4">
    <w:name w:val="Heading 5"/>
    <w:basedOn w:val="1005"/>
    <w:next w:val="1005"/>
    <w:link w:val="969"/>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5">
    <w:name w:val="Heading 6"/>
    <w:basedOn w:val="1005"/>
    <w:next w:val="1005"/>
    <w:link w:val="970"/>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6">
    <w:name w:val="Heading 7"/>
    <w:basedOn w:val="1005"/>
    <w:next w:val="1005"/>
    <w:link w:val="971"/>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7">
    <w:name w:val="Heading 8"/>
    <w:basedOn w:val="1005"/>
    <w:next w:val="1005"/>
    <w:link w:val="972"/>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8">
    <w:name w:val="Heading 9"/>
    <w:basedOn w:val="1005"/>
    <w:next w:val="1005"/>
    <w:link w:val="973"/>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9">
    <w:name w:val="Heading 5 Char"/>
    <w:basedOn w:val="1010"/>
    <w:link w:val="964"/>
    <w:uiPriority w:val="9"/>
    <w:pPr>
      <w:pBdr/>
      <w:spacing/>
      <w:ind/>
    </w:pPr>
    <w:rPr>
      <w:rFonts w:ascii="Arial" w:hAnsi="Arial" w:eastAsia="Arial" w:cs="Arial"/>
      <w:color w:val="0f4761" w:themeColor="accent1" w:themeShade="BF"/>
    </w:rPr>
  </w:style>
  <w:style w:type="character" w:styleId="970">
    <w:name w:val="Heading 6 Char"/>
    <w:basedOn w:val="1010"/>
    <w:link w:val="965"/>
    <w:uiPriority w:val="9"/>
    <w:pPr>
      <w:pBdr/>
      <w:spacing/>
      <w:ind/>
    </w:pPr>
    <w:rPr>
      <w:rFonts w:ascii="Arial" w:hAnsi="Arial" w:eastAsia="Arial" w:cs="Arial"/>
      <w:i/>
      <w:iCs/>
      <w:color w:val="595959" w:themeColor="text1" w:themeTint="A6"/>
    </w:rPr>
  </w:style>
  <w:style w:type="character" w:styleId="971">
    <w:name w:val="Heading 7 Char"/>
    <w:basedOn w:val="1010"/>
    <w:link w:val="966"/>
    <w:uiPriority w:val="9"/>
    <w:pPr>
      <w:pBdr/>
      <w:spacing/>
      <w:ind/>
    </w:pPr>
    <w:rPr>
      <w:rFonts w:ascii="Arial" w:hAnsi="Arial" w:eastAsia="Arial" w:cs="Arial"/>
      <w:color w:val="595959" w:themeColor="text1" w:themeTint="A6"/>
    </w:rPr>
  </w:style>
  <w:style w:type="character" w:styleId="972">
    <w:name w:val="Heading 8 Char"/>
    <w:basedOn w:val="1010"/>
    <w:link w:val="967"/>
    <w:uiPriority w:val="9"/>
    <w:pPr>
      <w:pBdr/>
      <w:spacing/>
      <w:ind/>
    </w:pPr>
    <w:rPr>
      <w:rFonts w:ascii="Arial" w:hAnsi="Arial" w:eastAsia="Arial" w:cs="Arial"/>
      <w:i/>
      <w:iCs/>
      <w:color w:val="272727" w:themeColor="text1" w:themeTint="D8"/>
    </w:rPr>
  </w:style>
  <w:style w:type="character" w:styleId="973">
    <w:name w:val="Heading 9 Char"/>
    <w:basedOn w:val="1010"/>
    <w:link w:val="968"/>
    <w:uiPriority w:val="9"/>
    <w:pPr>
      <w:pBdr/>
      <w:spacing/>
      <w:ind/>
    </w:pPr>
    <w:rPr>
      <w:rFonts w:ascii="Arial" w:hAnsi="Arial" w:eastAsia="Arial" w:cs="Arial"/>
      <w:i/>
      <w:iCs/>
      <w:color w:val="272727" w:themeColor="text1" w:themeTint="D8"/>
    </w:rPr>
  </w:style>
  <w:style w:type="paragraph" w:styleId="974">
    <w:name w:val="Subtitle"/>
    <w:basedOn w:val="1005"/>
    <w:next w:val="1005"/>
    <w:link w:val="975"/>
    <w:uiPriority w:val="11"/>
    <w:qFormat/>
    <w:pPr>
      <w:numPr>
        <w:ilvl w:val="1"/>
      </w:numPr>
      <w:pBdr/>
      <w:spacing/>
      <w:ind/>
    </w:pPr>
    <w:rPr>
      <w:color w:val="595959" w:themeColor="text1" w:themeTint="A6"/>
      <w:spacing w:val="15"/>
      <w:sz w:val="28"/>
      <w:szCs w:val="28"/>
    </w:rPr>
  </w:style>
  <w:style w:type="character" w:styleId="975">
    <w:name w:val="Subtitle Char"/>
    <w:basedOn w:val="1010"/>
    <w:link w:val="974"/>
    <w:uiPriority w:val="11"/>
    <w:pPr>
      <w:pBdr/>
      <w:spacing/>
      <w:ind/>
    </w:pPr>
    <w:rPr>
      <w:color w:val="595959" w:themeColor="text1" w:themeTint="A6"/>
      <w:spacing w:val="15"/>
      <w:sz w:val="28"/>
      <w:szCs w:val="28"/>
    </w:rPr>
  </w:style>
  <w:style w:type="paragraph" w:styleId="976">
    <w:name w:val="Quote"/>
    <w:basedOn w:val="1005"/>
    <w:next w:val="1005"/>
    <w:link w:val="977"/>
    <w:uiPriority w:val="29"/>
    <w:qFormat/>
    <w:pPr>
      <w:pBdr/>
      <w:spacing w:before="160"/>
      <w:ind/>
      <w:jc w:val="center"/>
    </w:pPr>
    <w:rPr>
      <w:i/>
      <w:iCs/>
      <w:color w:val="404040" w:themeColor="text1" w:themeTint="BF"/>
    </w:rPr>
  </w:style>
  <w:style w:type="character" w:styleId="977">
    <w:name w:val="Quote Char"/>
    <w:basedOn w:val="1010"/>
    <w:link w:val="976"/>
    <w:uiPriority w:val="29"/>
    <w:pPr>
      <w:pBdr/>
      <w:spacing/>
      <w:ind/>
    </w:pPr>
    <w:rPr>
      <w:i/>
      <w:iCs/>
      <w:color w:val="404040" w:themeColor="text1" w:themeTint="BF"/>
    </w:rPr>
  </w:style>
  <w:style w:type="character" w:styleId="978">
    <w:name w:val="Intense Emphasis"/>
    <w:basedOn w:val="1010"/>
    <w:uiPriority w:val="21"/>
    <w:qFormat/>
    <w:pPr>
      <w:pBdr/>
      <w:spacing/>
      <w:ind/>
    </w:pPr>
    <w:rPr>
      <w:i/>
      <w:iCs/>
      <w:color w:val="0f4761" w:themeColor="accent1" w:themeShade="BF"/>
    </w:rPr>
  </w:style>
  <w:style w:type="paragraph" w:styleId="979">
    <w:name w:val="Intense Quote"/>
    <w:basedOn w:val="1005"/>
    <w:next w:val="1005"/>
    <w:link w:val="980"/>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0">
    <w:name w:val="Intense Quote Char"/>
    <w:basedOn w:val="1010"/>
    <w:link w:val="979"/>
    <w:uiPriority w:val="30"/>
    <w:pPr>
      <w:pBdr/>
      <w:spacing/>
      <w:ind/>
    </w:pPr>
    <w:rPr>
      <w:i/>
      <w:iCs/>
      <w:color w:val="0f4761" w:themeColor="accent1" w:themeShade="BF"/>
    </w:rPr>
  </w:style>
  <w:style w:type="character" w:styleId="981">
    <w:name w:val="Intense Reference"/>
    <w:basedOn w:val="1010"/>
    <w:uiPriority w:val="32"/>
    <w:qFormat/>
    <w:pPr>
      <w:pBdr/>
      <w:spacing/>
      <w:ind/>
    </w:pPr>
    <w:rPr>
      <w:b/>
      <w:bCs/>
      <w:smallCaps/>
      <w:color w:val="0f4761" w:themeColor="accent1" w:themeShade="BF"/>
      <w:spacing w:val="5"/>
    </w:rPr>
  </w:style>
  <w:style w:type="paragraph" w:styleId="982">
    <w:name w:val="No Spacing"/>
    <w:basedOn w:val="1005"/>
    <w:uiPriority w:val="1"/>
    <w:qFormat/>
    <w:pPr>
      <w:pBdr/>
      <w:spacing w:after="0" w:line="240" w:lineRule="auto"/>
      <w:ind/>
    </w:pPr>
  </w:style>
  <w:style w:type="character" w:styleId="983">
    <w:name w:val="Subtle Emphasis"/>
    <w:basedOn w:val="1010"/>
    <w:uiPriority w:val="19"/>
    <w:qFormat/>
    <w:pPr>
      <w:pBdr/>
      <w:spacing/>
      <w:ind/>
    </w:pPr>
    <w:rPr>
      <w:i/>
      <w:iCs/>
      <w:color w:val="404040" w:themeColor="text1" w:themeTint="BF"/>
    </w:rPr>
  </w:style>
  <w:style w:type="character" w:styleId="984">
    <w:name w:val="Subtle Reference"/>
    <w:basedOn w:val="1010"/>
    <w:uiPriority w:val="31"/>
    <w:qFormat/>
    <w:pPr>
      <w:pBdr/>
      <w:spacing/>
      <w:ind/>
    </w:pPr>
    <w:rPr>
      <w:smallCaps/>
      <w:color w:val="5a5a5a" w:themeColor="text1" w:themeTint="A5"/>
    </w:rPr>
  </w:style>
  <w:style w:type="character" w:styleId="985">
    <w:name w:val="Book Title"/>
    <w:basedOn w:val="1010"/>
    <w:uiPriority w:val="33"/>
    <w:qFormat/>
    <w:pPr>
      <w:pBdr/>
      <w:spacing/>
      <w:ind/>
    </w:pPr>
    <w:rPr>
      <w:b/>
      <w:bCs/>
      <w:i/>
      <w:iCs/>
      <w:spacing w:val="5"/>
    </w:rPr>
  </w:style>
  <w:style w:type="paragraph" w:styleId="986">
    <w:name w:val="Caption"/>
    <w:basedOn w:val="1005"/>
    <w:next w:val="1005"/>
    <w:uiPriority w:val="35"/>
    <w:unhideWhenUsed/>
    <w:qFormat/>
    <w:pPr>
      <w:pBdr/>
      <w:spacing w:after="200" w:line="240" w:lineRule="auto"/>
      <w:ind/>
    </w:pPr>
    <w:rPr>
      <w:i/>
      <w:iCs/>
      <w:color w:val="0e2841" w:themeColor="text2"/>
      <w:sz w:val="18"/>
      <w:szCs w:val="18"/>
    </w:rPr>
  </w:style>
  <w:style w:type="paragraph" w:styleId="987">
    <w:name w:val="footnote text"/>
    <w:basedOn w:val="1005"/>
    <w:link w:val="988"/>
    <w:uiPriority w:val="99"/>
    <w:semiHidden/>
    <w:unhideWhenUsed/>
    <w:pPr>
      <w:pBdr/>
      <w:spacing w:after="0" w:line="240" w:lineRule="auto"/>
      <w:ind/>
    </w:pPr>
    <w:rPr>
      <w:sz w:val="20"/>
      <w:szCs w:val="20"/>
    </w:rPr>
  </w:style>
  <w:style w:type="character" w:styleId="988">
    <w:name w:val="Footnote Text Char"/>
    <w:basedOn w:val="1010"/>
    <w:link w:val="987"/>
    <w:uiPriority w:val="99"/>
    <w:semiHidden/>
    <w:pPr>
      <w:pBdr/>
      <w:spacing/>
      <w:ind/>
    </w:pPr>
    <w:rPr>
      <w:sz w:val="20"/>
      <w:szCs w:val="20"/>
    </w:rPr>
  </w:style>
  <w:style w:type="character" w:styleId="989">
    <w:name w:val="footnote reference"/>
    <w:basedOn w:val="1010"/>
    <w:uiPriority w:val="99"/>
    <w:semiHidden/>
    <w:unhideWhenUsed/>
    <w:pPr>
      <w:pBdr/>
      <w:spacing/>
      <w:ind/>
    </w:pPr>
    <w:rPr>
      <w:vertAlign w:val="superscript"/>
    </w:rPr>
  </w:style>
  <w:style w:type="paragraph" w:styleId="990">
    <w:name w:val="endnote text"/>
    <w:basedOn w:val="1005"/>
    <w:link w:val="991"/>
    <w:uiPriority w:val="99"/>
    <w:semiHidden/>
    <w:unhideWhenUsed/>
    <w:pPr>
      <w:pBdr/>
      <w:spacing w:after="0" w:line="240" w:lineRule="auto"/>
      <w:ind/>
    </w:pPr>
    <w:rPr>
      <w:sz w:val="20"/>
      <w:szCs w:val="20"/>
    </w:rPr>
  </w:style>
  <w:style w:type="character" w:styleId="991">
    <w:name w:val="Endnote Text Char"/>
    <w:basedOn w:val="1010"/>
    <w:link w:val="990"/>
    <w:uiPriority w:val="99"/>
    <w:semiHidden/>
    <w:pPr>
      <w:pBdr/>
      <w:spacing/>
      <w:ind/>
    </w:pPr>
    <w:rPr>
      <w:sz w:val="20"/>
      <w:szCs w:val="20"/>
    </w:rPr>
  </w:style>
  <w:style w:type="character" w:styleId="992">
    <w:name w:val="endnote reference"/>
    <w:basedOn w:val="1010"/>
    <w:uiPriority w:val="99"/>
    <w:semiHidden/>
    <w:unhideWhenUsed/>
    <w:pPr>
      <w:pBdr/>
      <w:spacing/>
      <w:ind/>
    </w:pPr>
    <w:rPr>
      <w:vertAlign w:val="superscript"/>
    </w:rPr>
  </w:style>
  <w:style w:type="paragraph" w:styleId="993">
    <w:name w:val="toc 1"/>
    <w:basedOn w:val="1005"/>
    <w:next w:val="1005"/>
    <w:uiPriority w:val="39"/>
    <w:unhideWhenUsed/>
    <w:pPr>
      <w:pBdr/>
      <w:spacing w:after="100"/>
      <w:ind/>
    </w:pPr>
  </w:style>
  <w:style w:type="paragraph" w:styleId="994">
    <w:name w:val="toc 2"/>
    <w:basedOn w:val="1005"/>
    <w:next w:val="1005"/>
    <w:uiPriority w:val="39"/>
    <w:unhideWhenUsed/>
    <w:pPr>
      <w:pBdr/>
      <w:spacing w:after="100"/>
      <w:ind w:left="220"/>
    </w:pPr>
  </w:style>
  <w:style w:type="paragraph" w:styleId="995">
    <w:name w:val="toc 3"/>
    <w:basedOn w:val="1005"/>
    <w:next w:val="1005"/>
    <w:uiPriority w:val="39"/>
    <w:unhideWhenUsed/>
    <w:pPr>
      <w:pBdr/>
      <w:spacing w:after="100"/>
      <w:ind w:left="440"/>
    </w:pPr>
  </w:style>
  <w:style w:type="paragraph" w:styleId="996">
    <w:name w:val="toc 4"/>
    <w:basedOn w:val="1005"/>
    <w:next w:val="1005"/>
    <w:uiPriority w:val="39"/>
    <w:unhideWhenUsed/>
    <w:pPr>
      <w:pBdr/>
      <w:spacing w:after="100"/>
      <w:ind w:left="660"/>
    </w:pPr>
  </w:style>
  <w:style w:type="paragraph" w:styleId="997">
    <w:name w:val="toc 5"/>
    <w:basedOn w:val="1005"/>
    <w:next w:val="1005"/>
    <w:uiPriority w:val="39"/>
    <w:unhideWhenUsed/>
    <w:pPr>
      <w:pBdr/>
      <w:spacing w:after="100"/>
      <w:ind w:left="880"/>
    </w:pPr>
  </w:style>
  <w:style w:type="paragraph" w:styleId="998">
    <w:name w:val="toc 6"/>
    <w:basedOn w:val="1005"/>
    <w:next w:val="1005"/>
    <w:uiPriority w:val="39"/>
    <w:unhideWhenUsed/>
    <w:pPr>
      <w:pBdr/>
      <w:spacing w:after="100"/>
      <w:ind w:left="1100"/>
    </w:pPr>
  </w:style>
  <w:style w:type="paragraph" w:styleId="999">
    <w:name w:val="toc 7"/>
    <w:basedOn w:val="1005"/>
    <w:next w:val="1005"/>
    <w:uiPriority w:val="39"/>
    <w:unhideWhenUsed/>
    <w:pPr>
      <w:pBdr/>
      <w:spacing w:after="100"/>
      <w:ind w:left="1320"/>
    </w:pPr>
  </w:style>
  <w:style w:type="paragraph" w:styleId="1000">
    <w:name w:val="toc 8"/>
    <w:basedOn w:val="1005"/>
    <w:next w:val="1005"/>
    <w:uiPriority w:val="39"/>
    <w:unhideWhenUsed/>
    <w:pPr>
      <w:pBdr/>
      <w:spacing w:after="100"/>
      <w:ind w:left="1540"/>
    </w:pPr>
  </w:style>
  <w:style w:type="paragraph" w:styleId="1001">
    <w:name w:val="toc 9"/>
    <w:basedOn w:val="1005"/>
    <w:next w:val="1005"/>
    <w:uiPriority w:val="39"/>
    <w:unhideWhenUsed/>
    <w:pPr>
      <w:pBdr/>
      <w:spacing w:after="100"/>
      <w:ind w:left="1760"/>
    </w:pPr>
  </w:style>
  <w:style w:type="character" w:styleId="1002">
    <w:name w:val="Placeholder Text"/>
    <w:basedOn w:val="1010"/>
    <w:uiPriority w:val="99"/>
    <w:semiHidden/>
    <w:pPr>
      <w:pBdr/>
      <w:spacing/>
      <w:ind/>
    </w:pPr>
    <w:rPr>
      <w:color w:val="666666"/>
    </w:rPr>
  </w:style>
  <w:style w:type="paragraph" w:styleId="1003">
    <w:name w:val="TOC Heading"/>
    <w:uiPriority w:val="39"/>
    <w:unhideWhenUsed/>
    <w:pPr>
      <w:pBdr/>
      <w:spacing/>
      <w:ind/>
    </w:pPr>
  </w:style>
  <w:style w:type="paragraph" w:styleId="1004">
    <w:name w:val="table of figures"/>
    <w:basedOn w:val="1005"/>
    <w:next w:val="1005"/>
    <w:uiPriority w:val="99"/>
    <w:unhideWhenUsed/>
    <w:pPr>
      <w:pBdr/>
      <w:spacing w:after="0" w:afterAutospacing="0"/>
      <w:ind/>
    </w:pPr>
  </w:style>
  <w:style w:type="paragraph" w:styleId="1005" w:default="1">
    <w:name w:val="Normal"/>
    <w:qFormat/>
    <w:pPr>
      <w:pBdr/>
      <w:spacing w:after="0" w:line="240" w:lineRule="auto"/>
      <w:ind/>
    </w:pPr>
    <w:rPr>
      <w:rFonts w:ascii="Times New Roman" w:hAnsi="Times New Roman" w:eastAsia="Times New Roman" w:cs="Times New Roman"/>
      <w:sz w:val="24"/>
      <w:szCs w:val="24"/>
    </w:rPr>
  </w:style>
  <w:style w:type="paragraph" w:styleId="1006">
    <w:name w:val="Heading 1"/>
    <w:basedOn w:val="1005"/>
    <w:next w:val="1005"/>
    <w:link w:val="1013"/>
    <w:qFormat/>
    <w:pPr>
      <w:keepNext w:val="true"/>
      <w:pBdr/>
      <w:spacing w:after="120" w:before="120"/>
      <w:ind/>
      <w:jc w:val="center"/>
      <w:outlineLvl w:val="0"/>
    </w:pPr>
    <w:rPr>
      <w:b/>
      <w:bCs/>
      <w:sz w:val="27"/>
      <w:szCs w:val="27"/>
    </w:rPr>
  </w:style>
  <w:style w:type="paragraph" w:styleId="1007">
    <w:name w:val="Heading 2"/>
    <w:basedOn w:val="1005"/>
    <w:next w:val="1005"/>
    <w:link w:val="1014"/>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8">
    <w:name w:val="Heading 3"/>
    <w:basedOn w:val="1005"/>
    <w:next w:val="1005"/>
    <w:link w:val="1015"/>
    <w:qFormat/>
    <w:pPr>
      <w:keepNext w:val="true"/>
      <w:pBdr/>
      <w:spacing w:before="60"/>
      <w:ind/>
      <w:outlineLvl w:val="2"/>
    </w:pPr>
    <w:rPr>
      <w:sz w:val="28"/>
      <w:szCs w:val="28"/>
    </w:rPr>
  </w:style>
  <w:style w:type="paragraph" w:styleId="1009">
    <w:name w:val="Heading 4"/>
    <w:basedOn w:val="1005"/>
    <w:next w:val="1005"/>
    <w:link w:val="1016"/>
    <w:qFormat/>
    <w:pPr>
      <w:keepNext w:val="true"/>
      <w:pBdr/>
      <w:spacing/>
      <w:ind/>
      <w:jc w:val="center"/>
      <w:outlineLvl w:val="3"/>
    </w:pPr>
    <w:rPr>
      <w:b/>
      <w:bCs/>
    </w:rPr>
  </w:style>
  <w:style w:type="character" w:styleId="1010" w:default="1">
    <w:name w:val="Default Paragraph Font"/>
    <w:uiPriority w:val="1"/>
    <w:semiHidden/>
    <w:unhideWhenUsed/>
    <w:pPr>
      <w:pBdr/>
      <w:spacing/>
      <w:ind/>
    </w:pPr>
  </w:style>
  <w:style w:type="table" w:styleId="101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2" w:default="1">
    <w:name w:val="No List"/>
    <w:uiPriority w:val="99"/>
    <w:semiHidden/>
    <w:unhideWhenUsed/>
    <w:pPr>
      <w:pBdr/>
      <w:spacing/>
      <w:ind/>
    </w:pPr>
  </w:style>
  <w:style w:type="character" w:styleId="1013" w:customStyle="1">
    <w:name w:val="Heading 1 Char"/>
    <w:basedOn w:val="1010"/>
    <w:link w:val="1006"/>
    <w:pPr>
      <w:pBdr/>
      <w:spacing/>
      <w:ind/>
    </w:pPr>
    <w:rPr>
      <w:rFonts w:ascii="Times New Roman" w:hAnsi="Times New Roman" w:eastAsia="Times New Roman" w:cs="Times New Roman"/>
      <w:b/>
      <w:bCs/>
      <w:sz w:val="27"/>
      <w:szCs w:val="27"/>
    </w:rPr>
  </w:style>
  <w:style w:type="character" w:styleId="1014" w:customStyle="1">
    <w:name w:val="Heading 2 Char"/>
    <w:basedOn w:val="1010"/>
    <w:link w:val="1007"/>
    <w:uiPriority w:val="9"/>
    <w:pPr>
      <w:pBdr/>
      <w:spacing/>
      <w:ind/>
    </w:pPr>
    <w:rPr>
      <w:rFonts w:asciiTheme="majorHAnsi" w:hAnsiTheme="majorHAnsi" w:eastAsiaTheme="majorEastAsia" w:cstheme="majorBidi"/>
      <w:color w:val="365f91" w:themeColor="accent1" w:themeShade="BF"/>
      <w:sz w:val="26"/>
      <w:szCs w:val="26"/>
    </w:rPr>
  </w:style>
  <w:style w:type="character" w:styleId="1015" w:customStyle="1">
    <w:name w:val="Heading 3 Char"/>
    <w:basedOn w:val="1010"/>
    <w:link w:val="1008"/>
    <w:pPr>
      <w:pBdr/>
      <w:spacing/>
      <w:ind/>
    </w:pPr>
    <w:rPr>
      <w:rFonts w:ascii="Times New Roman" w:hAnsi="Times New Roman" w:eastAsia="Times New Roman" w:cs="Times New Roman"/>
      <w:sz w:val="28"/>
      <w:szCs w:val="28"/>
    </w:rPr>
  </w:style>
  <w:style w:type="character" w:styleId="1016" w:customStyle="1">
    <w:name w:val="Heading 4 Char"/>
    <w:basedOn w:val="1010"/>
    <w:link w:val="1009"/>
    <w:pPr>
      <w:pBdr/>
      <w:spacing/>
      <w:ind/>
    </w:pPr>
    <w:rPr>
      <w:rFonts w:ascii="Times New Roman" w:hAnsi="Times New Roman" w:eastAsia="Times New Roman" w:cs="Times New Roman"/>
      <w:b/>
      <w:bCs/>
      <w:sz w:val="24"/>
      <w:szCs w:val="24"/>
    </w:rPr>
  </w:style>
  <w:style w:type="character" w:styleId="1017">
    <w:name w:val="Hyperlink"/>
    <w:uiPriority w:val="99"/>
    <w:pPr>
      <w:pBdr/>
      <w:spacing/>
      <w:ind/>
    </w:pPr>
    <w:rPr>
      <w:color w:val="000000"/>
      <w:u w:val="single"/>
    </w:rPr>
  </w:style>
  <w:style w:type="character" w:styleId="1018">
    <w:name w:val="Strong"/>
    <w:uiPriority w:val="22"/>
    <w:qFormat/>
    <w:pPr>
      <w:pBdr/>
      <w:spacing/>
      <w:ind/>
    </w:pPr>
    <w:rPr>
      <w:b/>
      <w:bCs/>
    </w:rPr>
  </w:style>
  <w:style w:type="paragraph" w:styleId="1019">
    <w:name w:val="Balloon Text"/>
    <w:basedOn w:val="1005"/>
    <w:link w:val="1020"/>
    <w:uiPriority w:val="99"/>
    <w:semiHidden/>
    <w:unhideWhenUsed/>
    <w:pPr>
      <w:pBdr/>
      <w:spacing/>
      <w:ind/>
    </w:pPr>
    <w:rPr>
      <w:rFonts w:ascii="Tahoma" w:hAnsi="Tahoma" w:cs="Tahoma"/>
      <w:sz w:val="16"/>
      <w:szCs w:val="16"/>
    </w:rPr>
  </w:style>
  <w:style w:type="character" w:styleId="1020" w:customStyle="1">
    <w:name w:val="Balloon Text Char"/>
    <w:basedOn w:val="1010"/>
    <w:link w:val="1019"/>
    <w:uiPriority w:val="99"/>
    <w:semiHidden/>
    <w:pPr>
      <w:pBdr/>
      <w:spacing/>
      <w:ind/>
    </w:pPr>
    <w:rPr>
      <w:rFonts w:ascii="Tahoma" w:hAnsi="Tahoma" w:eastAsia="Times New Roman" w:cs="Tahoma"/>
      <w:sz w:val="16"/>
      <w:szCs w:val="16"/>
    </w:rPr>
  </w:style>
  <w:style w:type="paragraph" w:styleId="1021">
    <w:name w:val="Header"/>
    <w:basedOn w:val="1005"/>
    <w:link w:val="1022"/>
    <w:unhideWhenUsed/>
    <w:pPr>
      <w:pBdr/>
      <w:tabs>
        <w:tab w:val="center" w:leader="none" w:pos="4680"/>
        <w:tab w:val="right" w:leader="none" w:pos="9360"/>
      </w:tabs>
      <w:spacing/>
      <w:ind/>
    </w:pPr>
  </w:style>
  <w:style w:type="character" w:styleId="1022" w:customStyle="1">
    <w:name w:val="Header Char"/>
    <w:basedOn w:val="1010"/>
    <w:link w:val="1021"/>
    <w:pPr>
      <w:pBdr/>
      <w:spacing/>
      <w:ind/>
    </w:pPr>
    <w:rPr>
      <w:rFonts w:ascii="Times New Roman" w:hAnsi="Times New Roman" w:eastAsia="Times New Roman" w:cs="Times New Roman"/>
      <w:sz w:val="24"/>
      <w:szCs w:val="24"/>
    </w:rPr>
  </w:style>
  <w:style w:type="paragraph" w:styleId="1023">
    <w:name w:val="Footer"/>
    <w:basedOn w:val="1005"/>
    <w:link w:val="1024"/>
    <w:uiPriority w:val="99"/>
    <w:unhideWhenUsed/>
    <w:pPr>
      <w:pBdr/>
      <w:tabs>
        <w:tab w:val="center" w:leader="none" w:pos="4680"/>
        <w:tab w:val="right" w:leader="none" w:pos="9360"/>
      </w:tabs>
      <w:spacing/>
      <w:ind/>
    </w:pPr>
  </w:style>
  <w:style w:type="character" w:styleId="1024" w:customStyle="1">
    <w:name w:val="Footer Char"/>
    <w:basedOn w:val="1010"/>
    <w:link w:val="1023"/>
    <w:uiPriority w:val="99"/>
    <w:pPr>
      <w:pBdr/>
      <w:spacing/>
      <w:ind/>
    </w:pPr>
    <w:rPr>
      <w:rFonts w:ascii="Times New Roman" w:hAnsi="Times New Roman" w:eastAsia="Times New Roman" w:cs="Times New Roman"/>
      <w:sz w:val="24"/>
      <w:szCs w:val="24"/>
    </w:rPr>
  </w:style>
  <w:style w:type="character" w:styleId="1025" w:customStyle="1">
    <w:name w:val="normal-h1"/>
    <w:pPr>
      <w:pBdr/>
      <w:spacing/>
      <w:ind/>
    </w:pPr>
    <w:rPr>
      <w:rFonts w:hint="default" w:ascii=".VnTime" w:hAnsi=".VnTime"/>
      <w:color w:val="0000ff"/>
      <w:sz w:val="24"/>
      <w:szCs w:val="24"/>
    </w:rPr>
  </w:style>
  <w:style w:type="paragraph" w:styleId="1026" w:customStyle="1">
    <w:name w:val="normal-p"/>
    <w:basedOn w:val="1005"/>
    <w:pPr>
      <w:pBdr/>
      <w:spacing/>
      <w:ind/>
      <w:jc w:val="both"/>
    </w:pPr>
    <w:rPr>
      <w:sz w:val="20"/>
      <w:szCs w:val="20"/>
    </w:rPr>
  </w:style>
  <w:style w:type="paragraph" w:styleId="1027">
    <w:name w:val="List Paragraph"/>
    <w:basedOn w:val="1005"/>
    <w:link w:val="1114"/>
    <w:uiPriority w:val="34"/>
    <w:qFormat/>
    <w:pPr>
      <w:pBdr/>
      <w:spacing/>
      <w:ind w:left="720"/>
    </w:pPr>
  </w:style>
  <w:style w:type="paragraph" w:styleId="1028">
    <w:name w:val="Normal (Web)"/>
    <w:basedOn w:val="1005"/>
    <w:uiPriority w:val="99"/>
    <w:pPr>
      <w:pBdr/>
      <w:spacing w:after="100" w:afterAutospacing="1" w:before="100" w:beforeAutospacing="1"/>
      <w:ind/>
    </w:pPr>
  </w:style>
  <w:style w:type="paragraph" w:styleId="1029">
    <w:name w:val="Body Text"/>
    <w:basedOn w:val="1005"/>
    <w:link w:val="1030"/>
    <w:pPr>
      <w:pBdr/>
      <w:spacing w:after="120"/>
      <w:ind/>
      <w:jc w:val="both"/>
    </w:pPr>
  </w:style>
  <w:style w:type="character" w:styleId="1030" w:customStyle="1">
    <w:name w:val="Body Text Char"/>
    <w:basedOn w:val="1010"/>
    <w:link w:val="1029"/>
    <w:pPr>
      <w:pBdr/>
      <w:spacing/>
      <w:ind/>
    </w:pPr>
    <w:rPr>
      <w:rFonts w:ascii="Times New Roman" w:hAnsi="Times New Roman" w:eastAsia="Times New Roman" w:cs="Times New Roman"/>
      <w:sz w:val="24"/>
      <w:szCs w:val="24"/>
    </w:rPr>
  </w:style>
  <w:style w:type="table" w:styleId="1031">
    <w:name w:val="Table Grid"/>
    <w:basedOn w:val="1011"/>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2"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3">
    <w:name w:val="annotation reference"/>
    <w:basedOn w:val="1010"/>
    <w:uiPriority w:val="99"/>
    <w:semiHidden/>
    <w:unhideWhenUsed/>
    <w:pPr>
      <w:pBdr/>
      <w:spacing/>
      <w:ind/>
    </w:pPr>
    <w:rPr>
      <w:sz w:val="16"/>
      <w:szCs w:val="16"/>
    </w:rPr>
  </w:style>
  <w:style w:type="paragraph" w:styleId="1034">
    <w:name w:val="annotation text"/>
    <w:basedOn w:val="1005"/>
    <w:link w:val="1035"/>
    <w:uiPriority w:val="99"/>
    <w:unhideWhenUsed/>
    <w:pPr>
      <w:pBdr/>
      <w:spacing/>
      <w:ind/>
    </w:pPr>
    <w:rPr>
      <w:sz w:val="20"/>
      <w:szCs w:val="20"/>
    </w:rPr>
  </w:style>
  <w:style w:type="character" w:styleId="1035" w:customStyle="1">
    <w:name w:val="Comment Text Char"/>
    <w:basedOn w:val="1010"/>
    <w:link w:val="1034"/>
    <w:uiPriority w:val="99"/>
    <w:pPr>
      <w:pBdr/>
      <w:spacing/>
      <w:ind/>
    </w:pPr>
    <w:rPr>
      <w:rFonts w:ascii="Times New Roman" w:hAnsi="Times New Roman" w:eastAsia="Times New Roman" w:cs="Times New Roman"/>
      <w:sz w:val="20"/>
      <w:szCs w:val="20"/>
    </w:rPr>
  </w:style>
  <w:style w:type="paragraph" w:styleId="1036">
    <w:name w:val="annotation subject"/>
    <w:basedOn w:val="1034"/>
    <w:next w:val="1034"/>
    <w:link w:val="1037"/>
    <w:uiPriority w:val="99"/>
    <w:semiHidden/>
    <w:unhideWhenUsed/>
    <w:pPr>
      <w:pBdr/>
      <w:spacing/>
      <w:ind/>
    </w:pPr>
    <w:rPr>
      <w:b/>
      <w:bCs/>
    </w:rPr>
  </w:style>
  <w:style w:type="character" w:styleId="1037" w:customStyle="1">
    <w:name w:val="Comment Subject Char"/>
    <w:basedOn w:val="1035"/>
    <w:link w:val="1036"/>
    <w:uiPriority w:val="99"/>
    <w:semiHidden/>
    <w:pPr>
      <w:pBdr/>
      <w:spacing/>
      <w:ind/>
    </w:pPr>
    <w:rPr>
      <w:rFonts w:ascii="Times New Roman" w:hAnsi="Times New Roman" w:eastAsia="Times New Roman" w:cs="Times New Roman"/>
      <w:b/>
      <w:bCs/>
      <w:sz w:val="20"/>
      <w:szCs w:val="20"/>
    </w:rPr>
  </w:style>
  <w:style w:type="paragraph" w:styleId="1038" w:customStyle="1">
    <w:name w:val="font5"/>
    <w:basedOn w:val="1005"/>
    <w:pPr>
      <w:pBdr/>
      <w:spacing w:after="100" w:afterAutospacing="1" w:before="100" w:beforeAutospacing="1"/>
      <w:ind/>
    </w:pPr>
    <w:rPr>
      <w:rFonts w:ascii="Tahoma" w:hAnsi="Tahoma" w:cs="Tahoma"/>
      <w:color w:val="000000"/>
      <w:sz w:val="18"/>
      <w:szCs w:val="18"/>
    </w:rPr>
  </w:style>
  <w:style w:type="paragraph" w:styleId="1039" w:customStyle="1">
    <w:name w:val="font6"/>
    <w:basedOn w:val="1005"/>
    <w:pPr>
      <w:pBdr/>
      <w:spacing w:after="100" w:afterAutospacing="1" w:before="100" w:beforeAutospacing="1"/>
      <w:ind/>
    </w:pPr>
    <w:rPr>
      <w:rFonts w:ascii="Tahoma" w:hAnsi="Tahoma" w:cs="Tahoma"/>
      <w:b/>
      <w:bCs/>
      <w:color w:val="000000"/>
      <w:sz w:val="18"/>
      <w:szCs w:val="18"/>
    </w:rPr>
  </w:style>
  <w:style w:type="paragraph" w:styleId="1040" w:customStyle="1">
    <w:name w:val="xl23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1" w:customStyle="1">
    <w:name w:val="xl234"/>
    <w:basedOn w:val="1005"/>
    <w:pPr>
      <w:pBdr/>
      <w:spacing w:after="100" w:afterAutospacing="1" w:before="100" w:beforeAutospacing="1"/>
      <w:ind/>
      <w:jc w:val="center"/>
    </w:pPr>
  </w:style>
  <w:style w:type="paragraph" w:styleId="1042" w:customStyle="1">
    <w:name w:val="xl235"/>
    <w:basedOn w:val="1005"/>
    <w:pPr>
      <w:pBdr/>
      <w:spacing w:after="100" w:afterAutospacing="1" w:before="100" w:beforeAutospacing="1"/>
      <w:ind/>
      <w:jc w:val="center"/>
    </w:pPr>
    <w:rPr>
      <w:b/>
      <w:bCs/>
    </w:rPr>
  </w:style>
  <w:style w:type="paragraph" w:styleId="1043" w:customStyle="1">
    <w:name w:val="xl236"/>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4" w:customStyle="1">
    <w:name w:val="xl23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5" w:customStyle="1">
    <w:name w:val="xl238"/>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6" w:customStyle="1">
    <w:name w:val="xl23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7" w:customStyle="1">
    <w:name w:val="xl240"/>
    <w:basedOn w:val="1005"/>
    <w:pPr>
      <w:pBdr/>
      <w:spacing w:after="100" w:afterAutospacing="1" w:before="100" w:beforeAutospacing="1"/>
      <w:ind/>
    </w:pPr>
  </w:style>
  <w:style w:type="paragraph" w:styleId="1048" w:customStyle="1">
    <w:name w:val="xl241"/>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9" w:customStyle="1">
    <w:name w:val="xl242"/>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0" w:customStyle="1">
    <w:name w:val="xl243"/>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1" w:customStyle="1">
    <w:name w:val="xl244"/>
    <w:basedOn w:val="1005"/>
    <w:pPr>
      <w:pBdr/>
      <w:spacing w:after="100" w:afterAutospacing="1" w:before="100" w:beforeAutospacing="1"/>
      <w:ind/>
    </w:pPr>
    <w:rPr>
      <w:b/>
      <w:bCs/>
    </w:rPr>
  </w:style>
  <w:style w:type="paragraph" w:styleId="1052" w:customStyle="1">
    <w:name w:val="xl245"/>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3" w:customStyle="1">
    <w:name w:val="xl24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4" w:customStyle="1">
    <w:name w:val="xl247"/>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5" w:customStyle="1">
    <w:name w:val="xl24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6" w:customStyle="1">
    <w:name w:val="xl24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7" w:customStyle="1">
    <w:name w:val="xl25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8" w:customStyle="1">
    <w:name w:val="xl25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9" w:customStyle="1">
    <w:name w:val="xl25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0" w:customStyle="1">
    <w:name w:val="xl253"/>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1" w:customStyle="1">
    <w:name w:val="xl254"/>
    <w:basedOn w:val="1005"/>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2" w:customStyle="1">
    <w:name w:val="xl255"/>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3" w:customStyle="1">
    <w:name w:val="xl25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4" w:customStyle="1">
    <w:name w:val="xl25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5" w:customStyle="1">
    <w:name w:val="xl258"/>
    <w:basedOn w:val="1005"/>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6" w:customStyle="1">
    <w:name w:val="xl25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7" w:customStyle="1">
    <w:name w:val="xl260"/>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8" w:customStyle="1">
    <w:name w:val="xl261"/>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9" w:customStyle="1">
    <w:name w:val="xl262"/>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0" w:customStyle="1">
    <w:name w:val="xl263"/>
    <w:basedOn w:val="1005"/>
    <w:pPr>
      <w:pBdr/>
      <w:shd w:val="clear" w:color="000000" w:fill="ffffff"/>
      <w:spacing w:after="100" w:afterAutospacing="1" w:before="100" w:beforeAutospacing="1"/>
      <w:ind/>
    </w:pPr>
  </w:style>
  <w:style w:type="paragraph" w:styleId="1071" w:customStyle="1">
    <w:name w:val="xl264"/>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2" w:customStyle="1">
    <w:name w:val="xl265"/>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3" w:customStyle="1">
    <w:name w:val="xl26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4" w:customStyle="1">
    <w:name w:val="xl26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5" w:customStyle="1">
    <w:name w:val="xl268"/>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6" w:customStyle="1">
    <w:name w:val="xl269"/>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7" w:customStyle="1">
    <w:name w:val="xl27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8" w:customStyle="1">
    <w:name w:val="xl271"/>
    <w:basedOn w:val="1005"/>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9" w:customStyle="1">
    <w:name w:val="xl27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0" w:customStyle="1">
    <w:name w:val="xl273"/>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1" w:customStyle="1">
    <w:name w:val="xl274"/>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2" w:customStyle="1">
    <w:name w:val="xl275"/>
    <w:basedOn w:val="1005"/>
    <w:pPr>
      <w:pBdr/>
      <w:spacing w:after="100" w:afterAutospacing="1" w:before="100" w:beforeAutospacing="1"/>
      <w:ind/>
    </w:pPr>
  </w:style>
  <w:style w:type="paragraph" w:styleId="1083" w:customStyle="1">
    <w:name w:val="xl27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4" w:customStyle="1">
    <w:name w:val="xl277"/>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5" w:customStyle="1">
    <w:name w:val="xl27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6" w:customStyle="1">
    <w:name w:val="xl27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7" w:customStyle="1">
    <w:name w:val="xl28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8" w:customStyle="1">
    <w:name w:val="xl28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9" w:customStyle="1">
    <w:name w:val="xl28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8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1" w:customStyle="1">
    <w:name w:val="xl284"/>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092" w:customStyle="1">
    <w:name w:val="xl285"/>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3" w:customStyle="1">
    <w:name w:val="xl28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4" w:customStyle="1">
    <w:name w:val="xl287"/>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5" w:customStyle="1">
    <w:name w:val="xl288"/>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096" w:customStyle="1">
    <w:name w:val="xl289"/>
    <w:basedOn w:val="1005"/>
    <w:pPr>
      <w:pBdr>
        <w:left w:val="single" w:color="000000" w:sz="4" w:space="0"/>
        <w:right w:val="single" w:color="000000" w:sz="4" w:space="0"/>
      </w:pBdr>
      <w:spacing w:after="100" w:afterAutospacing="1" w:before="100" w:beforeAutospacing="1"/>
      <w:ind/>
    </w:pPr>
    <w:rPr>
      <w:b/>
      <w:bCs/>
    </w:rPr>
  </w:style>
  <w:style w:type="paragraph" w:styleId="1097" w:customStyle="1">
    <w:name w:val="xl29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8" w:customStyle="1">
    <w:name w:val="xl291"/>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9" w:customStyle="1">
    <w:name w:val="xl292"/>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100" w:customStyle="1">
    <w:name w:val="xl293"/>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101" w:customStyle="1">
    <w:name w:val="xl294"/>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2">
    <w:name w:val="Title"/>
    <w:basedOn w:val="1005"/>
    <w:link w:val="1103"/>
    <w:qFormat/>
    <w:pPr>
      <w:pBdr/>
      <w:spacing/>
      <w:ind/>
      <w:jc w:val="center"/>
    </w:pPr>
    <w:rPr>
      <w:b/>
      <w:bCs/>
      <w:sz w:val="32"/>
      <w:szCs w:val="26"/>
    </w:rPr>
  </w:style>
  <w:style w:type="character" w:styleId="1103" w:customStyle="1">
    <w:name w:val="Title Char"/>
    <w:basedOn w:val="1010"/>
    <w:link w:val="1102"/>
    <w:pPr>
      <w:pBdr/>
      <w:spacing/>
      <w:ind/>
    </w:pPr>
    <w:rPr>
      <w:rFonts w:ascii="Times New Roman" w:hAnsi="Times New Roman" w:eastAsia="Times New Roman" w:cs="Times New Roman"/>
      <w:b/>
      <w:bCs/>
      <w:sz w:val="32"/>
      <w:szCs w:val="26"/>
    </w:rPr>
  </w:style>
  <w:style w:type="character" w:styleId="1104" w:customStyle="1">
    <w:name w:val="Unresolved Mention1"/>
    <w:basedOn w:val="1010"/>
    <w:uiPriority w:val="99"/>
    <w:semiHidden/>
    <w:unhideWhenUsed/>
    <w:pPr>
      <w:pBdr/>
      <w:spacing/>
      <w:ind/>
    </w:pPr>
    <w:rPr>
      <w:color w:val="605e5c"/>
      <w:shd w:val="clear" w:color="auto" w:fill="e1dfdd"/>
    </w:rPr>
  </w:style>
  <w:style w:type="character" w:styleId="1105" w:customStyle="1">
    <w:name w:val="Body text (3)_"/>
    <w:link w:val="1106"/>
    <w:pPr>
      <w:pBdr/>
      <w:spacing/>
      <w:ind/>
    </w:pPr>
    <w:rPr>
      <w:rFonts w:ascii="Times New Roman" w:hAnsi="Times New Roman" w:cs="Times New Roman"/>
      <w:i/>
      <w:iCs/>
      <w:spacing w:val="4"/>
      <w:shd w:val="clear" w:color="auto" w:fill="ffffff"/>
    </w:rPr>
  </w:style>
  <w:style w:type="paragraph" w:styleId="1106" w:customStyle="1">
    <w:name w:val="Body text (3)1"/>
    <w:basedOn w:val="1005"/>
    <w:link w:val="1105"/>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7" w:customStyle="1">
    <w:name w:val="t-j"/>
    <w:basedOn w:val="1005"/>
    <w:pPr>
      <w:pBdr/>
      <w:spacing w:after="100" w:afterAutospacing="1" w:before="100" w:beforeAutospacing="1"/>
      <w:ind/>
    </w:pPr>
  </w:style>
  <w:style w:type="character" w:styleId="1108" w:customStyle="1">
    <w:name w:val="Unresolved Mention2"/>
    <w:basedOn w:val="1010"/>
    <w:uiPriority w:val="99"/>
    <w:semiHidden/>
    <w:unhideWhenUsed/>
    <w:pPr>
      <w:pBdr/>
      <w:spacing/>
      <w:ind/>
    </w:pPr>
    <w:rPr>
      <w:color w:val="605e5c"/>
      <w:shd w:val="clear" w:color="auto" w:fill="e1dfdd"/>
    </w:rPr>
  </w:style>
  <w:style w:type="character" w:styleId="1109">
    <w:name w:val="FollowedHyperlink"/>
    <w:basedOn w:val="1010"/>
    <w:uiPriority w:val="99"/>
    <w:semiHidden/>
    <w:unhideWhenUsed/>
    <w:pPr>
      <w:pBdr/>
      <w:spacing/>
      <w:ind/>
    </w:pPr>
    <w:rPr>
      <w:color w:val="800080" w:themeColor="followedHyperlink"/>
      <w:u w:val="single"/>
    </w:rPr>
  </w:style>
  <w:style w:type="character" w:styleId="1110" w:customStyle="1">
    <w:name w:val="text"/>
    <w:basedOn w:val="1010"/>
    <w:pPr>
      <w:pBdr/>
      <w:spacing/>
      <w:ind/>
    </w:pPr>
  </w:style>
  <w:style w:type="character" w:styleId="1111" w:customStyle="1">
    <w:name w:val="card-send-time__sendtime"/>
    <w:basedOn w:val="1010"/>
    <w:pPr>
      <w:pBdr/>
      <w:spacing/>
      <w:ind/>
    </w:pPr>
  </w:style>
  <w:style w:type="character" w:styleId="1112" w:customStyle="1">
    <w:name w:val="Đề cập Chưa giải quyết1"/>
    <w:basedOn w:val="1010"/>
    <w:uiPriority w:val="99"/>
    <w:semiHidden/>
    <w:unhideWhenUsed/>
    <w:pPr>
      <w:pBdr/>
      <w:spacing/>
      <w:ind/>
    </w:pPr>
    <w:rPr>
      <w:color w:val="605e5c"/>
      <w:shd w:val="clear" w:color="auto" w:fill="e1dfdd"/>
    </w:rPr>
  </w:style>
  <w:style w:type="paragraph" w:styleId="1113" w:customStyle="1">
    <w:name w:val="nqtitle"/>
    <w:basedOn w:val="1005"/>
    <w:pPr>
      <w:pBdr/>
      <w:spacing w:after="100" w:afterAutospacing="1" w:before="100" w:beforeAutospacing="1"/>
      <w:ind/>
    </w:pPr>
    <w:rPr>
      <w:lang w:val="vi-VN" w:eastAsia="vi-VN"/>
    </w:rPr>
  </w:style>
  <w:style w:type="character" w:styleId="1114" w:customStyle="1">
    <w:name w:val="List Paragraph Char"/>
    <w:link w:val="1027"/>
    <w:uiPriority w:val="34"/>
    <w:qFormat/>
    <w:pPr>
      <w:pBdr/>
      <w:spacing/>
      <w:ind/>
    </w:pPr>
    <w:rPr>
      <w:rFonts w:ascii="Times New Roman" w:hAnsi="Times New Roman" w:eastAsia="Times New Roman" w:cs="Times New Roman"/>
      <w:sz w:val="24"/>
      <w:szCs w:val="24"/>
    </w:rPr>
  </w:style>
  <w:style w:type="character" w:styleId="1115" w:customStyle="1">
    <w:name w:val="Đề cập Chưa giải quyết2"/>
    <w:basedOn w:val="1010"/>
    <w:uiPriority w:val="99"/>
    <w:semiHidden/>
    <w:unhideWhenUsed/>
    <w:pPr>
      <w:pBdr/>
      <w:spacing/>
      <w:ind/>
    </w:pPr>
    <w:rPr>
      <w:color w:val="605e5c"/>
      <w:shd w:val="clear" w:color="auto" w:fill="e1dfdd"/>
    </w:rPr>
  </w:style>
  <w:style w:type="character" w:styleId="1116" w:customStyle="1">
    <w:name w:val="Unresolved Mention3"/>
    <w:basedOn w:val="1010"/>
    <w:uiPriority w:val="99"/>
    <w:semiHidden/>
    <w:unhideWhenUsed/>
    <w:pPr>
      <w:pBdr/>
      <w:spacing/>
      <w:ind/>
    </w:pPr>
    <w:rPr>
      <w:color w:val="605e5c"/>
      <w:shd w:val="clear" w:color="auto" w:fill="e1dfdd"/>
    </w:rPr>
  </w:style>
  <w:style w:type="character" w:styleId="1117" w:customStyle="1">
    <w:name w:val="copy"/>
    <w:basedOn w:val="1010"/>
    <w:pPr>
      <w:pBdr/>
      <w:spacing/>
      <w:ind/>
    </w:pPr>
  </w:style>
  <w:style w:type="paragraph" w:styleId="1118" w:customStyle="1">
    <w:name w:val="align-justify"/>
    <w:basedOn w:val="1005"/>
    <w:pPr>
      <w:pBdr/>
      <w:spacing w:after="100" w:afterAutospacing="1" w:before="100" w:beforeAutospacing="1"/>
      <w:ind/>
    </w:pPr>
  </w:style>
  <w:style w:type="character" w:styleId="1119" w:customStyle="1">
    <w:name w:val="btn"/>
    <w:basedOn w:val="1010"/>
    <w:pPr>
      <w:pBdr/>
      <w:spacing/>
      <w:ind/>
    </w:pPr>
  </w:style>
  <w:style w:type="character" w:styleId="1120" w:customStyle="1">
    <w:name w:val="hide_mobile"/>
    <w:basedOn w:val="1010"/>
    <w:pPr>
      <w:pBdr/>
      <w:spacing/>
      <w:ind/>
    </w:pPr>
  </w:style>
  <w:style w:type="character" w:styleId="1121">
    <w:name w:val="Emphasis"/>
    <w:basedOn w:val="1010"/>
    <w:uiPriority w:val="20"/>
    <w:qFormat/>
    <w:pPr>
      <w:pBdr/>
      <w:spacing/>
      <w:ind/>
    </w:pPr>
    <w:rPr>
      <w:i/>
      <w:iCs/>
    </w:rPr>
  </w:style>
  <w:style w:type="character" w:styleId="1122" w:customStyle="1">
    <w:name w:val="t1"/>
    <w:basedOn w:val="1010"/>
    <w:pPr>
      <w:pBdr/>
      <w:spacing/>
      <w:ind/>
    </w:pPr>
  </w:style>
  <w:style w:type="character" w:styleId="1123" w:customStyle="1">
    <w:name w:val="Unresolved Mention4"/>
    <w:basedOn w:val="1010"/>
    <w:uiPriority w:val="99"/>
    <w:semiHidden/>
    <w:unhideWhenUsed/>
    <w:pPr>
      <w:pBdr/>
      <w:spacing/>
      <w:ind/>
    </w:pPr>
    <w:rPr>
      <w:color w:val="605e5c"/>
      <w:shd w:val="clear" w:color="auto" w:fill="e1dfdd"/>
    </w:rPr>
  </w:style>
  <w:style w:type="character" w:styleId="1124">
    <w:name w:val="Unresolved Mention"/>
    <w:basedOn w:val="1010"/>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jpg"/><Relationship Id="rId20" Type="http://schemas.openxmlformats.org/officeDocument/2006/relationships/image" Target="media/image6.jpg"/><Relationship Id="rId21" Type="http://schemas.openxmlformats.org/officeDocument/2006/relationships/image" Target="media/image7.jpg"/><Relationship Id="rId22" Type="http://schemas.openxmlformats.org/officeDocument/2006/relationships/image" Target="media/image8.jpg"/><Relationship Id="rId23" Type="http://schemas.openxmlformats.org/officeDocument/2006/relationships/image" Target="media/image9.jpg"/><Relationship Id="rId24" Type="http://schemas.openxmlformats.org/officeDocument/2006/relationships/image" Target="media/image10.jpg"/><Relationship Id="rId25" Type="http://schemas.openxmlformats.org/officeDocument/2006/relationships/image" Target="media/image11.jpg"/><Relationship Id="rId26" Type="http://schemas.openxmlformats.org/officeDocument/2006/relationships/image" Target="media/image12.jpg"/><Relationship Id="rId27" Type="http://schemas.openxmlformats.org/officeDocument/2006/relationships/image" Target="media/image13.jpg"/><Relationship Id="rId28" Type="http://schemas.openxmlformats.org/officeDocument/2006/relationships/image" Target="media/image14.jpg"/><Relationship Id="rId29" Type="http://schemas.openxmlformats.org/officeDocument/2006/relationships/image" Target="media/image15.jpg"/><Relationship Id="rId30" Type="http://schemas.openxmlformats.org/officeDocument/2006/relationships/image" Target="media/image16.png"/><Relationship Id="rId31" Type="http://schemas.openxmlformats.org/officeDocument/2006/relationships/image" Target="media/image17.jpg"/><Relationship Id="rId32" Type="http://schemas.openxmlformats.org/officeDocument/2006/relationships/image" Target="media/image18.jpg"/><Relationship Id="rId33" Type="http://schemas.openxmlformats.org/officeDocument/2006/relationships/image" Target="media/image19.jpg"/><Relationship Id="rId34" Type="http://schemas.openxmlformats.org/officeDocument/2006/relationships/image" Target="media/image20.jpg"/><Relationship Id="rId35" Type="http://schemas.openxmlformats.org/officeDocument/2006/relationships/image" Target="media/image21.jpg"/><Relationship Id="rId36" Type="http://schemas.openxmlformats.org/officeDocument/2006/relationships/image" Target="media/image22.jpg"/><Relationship Id="rId37" Type="http://schemas.openxmlformats.org/officeDocument/2006/relationships/image" Target="media/image23.jpg"/><Relationship Id="rId38" Type="http://schemas.openxmlformats.org/officeDocument/2006/relationships/image" Target="media/image24.jpg"/><Relationship Id="rId39" Type="http://schemas.openxmlformats.org/officeDocument/2006/relationships/image" Target="media/image25.jpg"/><Relationship Id="rId40" Type="http://schemas.openxmlformats.org/officeDocument/2006/relationships/image" Target="media/image26.jpg"/><Relationship Id="rId41" Type="http://schemas.openxmlformats.org/officeDocument/2006/relationships/image" Target="media/image27.jpg"/><Relationship Id="rId42" Type="http://schemas.openxmlformats.org/officeDocument/2006/relationships/image" Target="media/image28.jpg"/><Relationship Id="rId43" Type="http://schemas.openxmlformats.org/officeDocument/2006/relationships/image" Target="media/image29.jpg"/><Relationship Id="rId44" Type="http://schemas.openxmlformats.org/officeDocument/2006/relationships/image" Target="media/image30.jpg"/><Relationship Id="rId45" Type="http://schemas.openxmlformats.org/officeDocument/2006/relationships/image" Target="media/image31.jpg"/><Relationship Id="rId46" Type="http://schemas.openxmlformats.org/officeDocument/2006/relationships/image" Target="media/image32.jpg"/><Relationship Id="rId47" Type="http://schemas.openxmlformats.org/officeDocument/2006/relationships/image" Target="media/image33.jpg"/><Relationship Id="rId48" Type="http://schemas.openxmlformats.org/officeDocument/2006/relationships/image" Target="media/image34.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Trần Sơn Tùng</cp:lastModifiedBy>
  <cp:revision>513</cp:revision>
  <dcterms:created xsi:type="dcterms:W3CDTF">2025-09-15T02:01:00Z</dcterms:created>
  <dcterms:modified xsi:type="dcterms:W3CDTF">2026-09-17T01:38:38Z</dcterms:modified>
</cp:coreProperties>
</file>