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587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587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275/2026/1452/VFI-CT.63.A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w:t>
                            </w:r>
                            <w:r>
                              <w:rPr>
                                <w:rFonts w:ascii="Times New Roman Bold" w:hAnsi="Times New Roman Bold"/>
                                <w:b/>
                                <w:color w:val="000000" w:themeColor="text1"/>
                                <w:lang w:val="pt-BR"/>
                              </w:rPr>
                              <w:t xml:space="preserve">Nguyễn Văn Thanh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rPr>
                            </w:pPr>
                            <w:r>
                              <w:rPr>
                                <w:b/>
                              </w:rPr>
                              <w:t xml:space="preserve">Tài sản thẩm </w:t>
                            </w:r>
                            <w:r>
                              <w:rPr>
                                <w:b/>
                              </w:rPr>
                              <w:t xml:space="preserve">định: </w:t>
                            </w:r>
                            <w:r>
                              <w:rPr>
                                <w:color w:val="000000"/>
                              </w:rPr>
                              <w:t xml:space="preserve">Quyền sử dụng đất và tài sản gắn liền với đất tại thửa đất số: 38, tờ bản đồ số: 29, có địa chỉ: Xã Đình Tổ, thị xã Thuận Thành, tỉnh Bắc Ninh (nay là phường Trí Quả, tỉnh Bắc Ninh) theo Giấy chứng nhận quyề</w:t>
                            </w:r>
                            <w:r>
                              <w:rPr>
                                <w:color w:val="000000"/>
                              </w:rPr>
                              <w:t xml:space="preserve">n sử dụng đất, quyền sở hữu nhà ở và tài sản khác gắn</w:t>
                            </w:r>
                            <w:r>
                              <w:rPr>
                                <w:color w:val="000000"/>
                              </w:rPr>
                              <w:t xml:space="preserve"> liền với đất. số: DL 042541, Số vào sổ cấp GCN: CN 02099 do Chi nhánh Văn phòng Đăng ký Đất đai Thị xã Thuận Thành cấp ngày 09/7/2024; chủ sử dụng đất là Ông Nguyễn Văn Thanh (cập nhật ngày 22/01/2025).</w:t>
                            </w:r>
                            <w:r>
                              <w:rPr>
                                <w:iCs/>
                                <w:color w:val="000000"/>
                              </w:rPr>
                            </w:r>
                            <w:r>
                              <w:rPr>
                                <w:iCs/>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2.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275/2026/1452/VFI-CT.63.A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w:t>
                      </w:r>
                      <w:r>
                        <w:rPr>
                          <w:rFonts w:ascii="Times New Roman Bold" w:hAnsi="Times New Roman Bold"/>
                          <w:b/>
                          <w:color w:val="000000" w:themeColor="text1"/>
                          <w:lang w:val="pt-BR"/>
                        </w:rPr>
                        <w:t xml:space="preserve">Nguyễn Văn Thanh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rPr>
                      </w:pPr>
                      <w:r>
                        <w:rPr>
                          <w:b/>
                        </w:rPr>
                        <w:t xml:space="preserve">Tài sản thẩm </w:t>
                      </w:r>
                      <w:r>
                        <w:rPr>
                          <w:b/>
                        </w:rPr>
                        <w:t xml:space="preserve">định: </w:t>
                      </w:r>
                      <w:r>
                        <w:rPr>
                          <w:color w:val="000000"/>
                        </w:rPr>
                        <w:t xml:space="preserve">Quyền sử dụng đất và tài sản gắn liền với đất tại thửa đất số: 38, tờ bản đồ số: 29, có địa chỉ: Xã Đình Tổ, thị xã Thuận Thành, tỉnh Bắc Ninh (nay là phường Trí Quả, tỉnh Bắc Ninh) theo Giấy chứng nhận quyề</w:t>
                      </w:r>
                      <w:r>
                        <w:rPr>
                          <w:color w:val="000000"/>
                        </w:rPr>
                        <w:t xml:space="preserve">n sử dụng đất, quyền sở hữu nhà ở và tài sản khác gắn</w:t>
                      </w:r>
                      <w:r>
                        <w:rPr>
                          <w:color w:val="000000"/>
                        </w:rPr>
                        <w:t xml:space="preserve"> liền với đất. số: DL 042541, Số vào sổ cấp GCN: CN 02099 do Chi nhánh Văn phòng Đăng ký Đất đai Thị xã Thuận Thành cấp ngày 09/7/2024; chủ sử dụng đất là Ông Nguyễn Văn Thanh (cập nhật ngày 22/01/2025).</w:t>
                      </w:r>
                      <w:r>
                        <w:rPr>
                          <w:iCs/>
                          <w:color w:val="000000"/>
                        </w:rPr>
                      </w:r>
                      <w:r>
                        <w:rPr>
                          <w:iCs/>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4-22</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1: Thông tin hiện trạng. hồ sơ pháp lý </w:t>
            </w: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23-24</w:t>
            </w:r>
            <w:r>
              <w:rPr>
                <w:b/>
                <w:bCs/>
              </w:rPr>
            </w:r>
            <w:r>
              <w:rPr>
                <w:b/>
                <w:bCs/>
              </w:rPr>
            </w:r>
          </w:p>
        </w:tc>
      </w:tr>
      <w:tr>
        <w:trPr/>
        <w:tc>
          <w:tcPr>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2: Thông tin thu thập thị trường, phiếu khảo sát</w:t>
            </w: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25-30</w:t>
            </w:r>
            <w:r>
              <w:rPr>
                <w:b/>
                <w:bCs/>
              </w:rPr>
            </w:r>
            <w:r>
              <w:rPr>
                <w:b/>
                <w:bCs/>
              </w:rPr>
            </w:r>
          </w:p>
        </w:tc>
      </w:tr>
    </w:tbl>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275/2026/1452/VFI-CT.63.A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17 tháng 9 năm 2026</w:t>
            </w:r>
            <w:r>
              <w:rPr>
                <w:color w:val="000000" w:themeColor="text1"/>
                <w:sz w:val="24"/>
                <w:szCs w:val="24"/>
                <w:lang w:val="vi-VN"/>
              </w:rPr>
            </w:r>
            <w:r>
              <w:rPr>
                <w:color w:val="000000" w:themeColor="text1"/>
                <w:sz w:val="24"/>
                <w:szCs w:val="24"/>
                <w:lang w:val="vi-VN"/>
              </w:rPr>
            </w:r>
          </w:p>
        </w:tc>
      </w:tr>
    </w:tbl>
    <w:p>
      <w:pPr>
        <w:pStyle w:val="1036"/>
        <w:pBdr/>
        <w:spacing w:after="120" w:before="200" w:line="288" w:lineRule="auto"/>
        <w:ind/>
        <w:jc w:val="center"/>
        <w:rPr>
          <w:rStyle w:val="1035"/>
          <w:rFonts w:ascii="Times New Roman" w:hAnsi="Times New Roman"/>
          <w:b/>
          <w:bCs/>
          <w:color w:val="auto"/>
          <w:sz w:val="30"/>
          <w:szCs w:val="30"/>
          <w:lang w:val="vi-VN"/>
        </w:rPr>
      </w:pPr>
      <w:r>
        <w:rPr>
          <w:rStyle w:val="1035"/>
          <w:rFonts w:ascii="Times New Roman" w:hAnsi="Times New Roman"/>
          <w:b/>
          <w:bCs/>
          <w:color w:val="auto"/>
          <w:sz w:val="30"/>
          <w:szCs w:val="30"/>
          <w:lang w:val="vi-VN"/>
        </w:rPr>
        <w:t xml:space="preserve">CHỨNG THƯ THẨM ĐỊNH GIÁ</w:t>
      </w:r>
      <w:r>
        <w:rPr>
          <w:rStyle w:val="1035"/>
          <w:rFonts w:ascii="Times New Roman" w:hAnsi="Times New Roman"/>
          <w:b/>
          <w:bCs/>
          <w:color w:val="auto"/>
          <w:sz w:val="30"/>
          <w:szCs w:val="30"/>
          <w:lang w:val="vi-VN"/>
        </w:rPr>
      </w:r>
      <w:r>
        <w:rPr>
          <w:rStyle w:val="103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Văn Thanh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275/2026/1452/VFI-HĐTĐ.63.A</w:t>
      </w:r>
      <w:r>
        <w:rPr>
          <w:spacing w:val="-4"/>
          <w:lang w:val="vi-VN"/>
        </w:rPr>
        <w:t xml:space="preserve"> ký ngày </w:t>
      </w:r>
      <w:r>
        <w:rPr>
          <w:color w:val="000000" w:themeColor="text1"/>
          <w:spacing w:val="-4"/>
        </w:rPr>
        <w:t xml:space="preserve">14 tháng 9 năm 2026</w:t>
      </w:r>
      <w:r>
        <w:rPr>
          <w:spacing w:val="-4"/>
          <w:lang w:val="vi-VN"/>
        </w:rPr>
        <w:t xml:space="preserve"> </w:t>
      </w:r>
      <w:r>
        <w:rPr>
          <w:spacing w:val="-4"/>
          <w:lang w:val="vi-VN"/>
        </w:rPr>
        <w:t xml:space="preserve">giữa </w:t>
      </w:r>
      <w:r>
        <w:rPr>
          <w:color w:val="000000" w:themeColor="text1"/>
          <w:spacing w:val="-4"/>
        </w:rPr>
        <w:t xml:space="preserve">Ông Nguyễn Văn Thanh</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275/2026/1452/VFI-BC.63.A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17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Nguyễn Văn Thanh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027074008630</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An Động, Lạc Vệ, Tiên Du, Bắc Ninh</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38, tờ bản đồ số: 29, có địa chỉ: Xã Đình Tổ, thị xã Thuận Thành, tỉnh Bắc Ninh (nay là phường Trí Quả, tỉnh Bắc Ninh) theo Giấy chứng nhận quyề</w:t>
      </w:r>
      <w:r>
        <w:rPr>
          <w:color w:val="000000" w:themeColor="text1"/>
        </w:rPr>
        <w:t xml:space="preserve">n sử dụng đất, quyền sở hữu nhà ở và tài sản khác gắn liền với đất. số: DL 042541, Số vào sổ cấp GCN: CN 02099 do Chi nhánh Văn phòng Đăng ký Đất đai Thị xã Thuận Thành cấp ngày 09/7/2024; chủ sử dụng đất là Ông Nguyễn Văn Thanh (cập nhật ngày 22/01/2025).</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77"/>
        <w:gridCol w:w="1266"/>
        <w:gridCol w:w="327"/>
        <w:gridCol w:w="1423"/>
        <w:gridCol w:w="2613"/>
        <w:gridCol w:w="1420"/>
        <w:gridCol w:w="1699"/>
      </w:tblGrid>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gridSpan w:val="2"/>
            <w:shd w:val="clear" w:color="000000" w:fill="ffffff"/>
            <w:tcBorders/>
            <w:tcW w:w="1593"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423"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613"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420" w:type="dxa"/>
            <w:vAlign w:val="center"/>
            <w:textDirection w:val="lrTb"/>
            <w:noWrap w:val="false"/>
          </w:tcPr>
          <w:p>
            <w:pPr>
              <w:pBdr/>
              <w:spacing/>
              <w:ind/>
              <w:rPr>
                <w:b/>
                <w:bCs/>
              </w:rPr>
            </w:pPr>
            <w:r>
              <w:rPr>
                <w:b/>
                <w:bCs/>
              </w:rPr>
              <w:t xml:space="preserve">CLCL (%)</w:t>
            </w:r>
            <w:r>
              <w:rPr>
                <w:b/>
                <w:bCs/>
              </w:rPr>
            </w:r>
            <w:r>
              <w:rPr>
                <w:b/>
                <w:bCs/>
              </w:rPr>
            </w:r>
          </w:p>
        </w:tc>
        <w:tc>
          <w:tcPr>
            <w:shd w:val="clear" w:color="000000" w:fill="ffffff"/>
            <w:tcBorders/>
            <w:tcW w:w="1699"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5629" w:type="dxa"/>
            <w:vAlign w:val="center"/>
            <w:textDirection w:val="lrTb"/>
            <w:noWrap w:val="false"/>
          </w:tcPr>
          <w:p>
            <w:pPr>
              <w:pBdr/>
              <w:spacing w:after="40" w:before="40" w:line="288" w:lineRule="auto"/>
              <w:ind/>
              <w:jc w:val="both"/>
              <w:rPr>
                <w:b/>
                <w:bCs/>
              </w:rPr>
            </w:pPr>
            <w:r>
              <w:rPr>
                <w:color w:val="000000"/>
              </w:rPr>
              <w:t xml:space="preserve">Quyền sử dụng đất và tài sản gắn liền với đất tại thửa đất số: 38, tờ bản đồ số: 29, có địa chỉ: Xã Đình Tổ, thị xã Thuận Thành, tỉnh Bắc Ninh (nay là phường Trí Quả, tỉnh Bắc Ninh) theo Giấy chứng nhận quyề</w:t>
            </w:r>
            <w:r>
              <w:rPr>
                <w:color w:val="000000"/>
              </w:rPr>
              <w:t xml:space="preserve">n sử dụng đất, quyền sở hữu nhà ở và tài sản khác gắn liền với đất. số: DL 042541, Số vào sổ cấp GCN: CN 02099 do Chi nhánh Văn phòng Đăng ký Đất đai Thị xã Thuận Thành cấp ngày 09/7/2024; chủ sử dụng đất là Ông Nguyễn Văn Thanh (cập nhật ngày 22/01/2025).</w:t>
            </w:r>
            <w:r>
              <w:rPr>
                <w:b/>
                <w:bCs/>
              </w:rPr>
              <w:t xml:space="preserve">.</w:t>
            </w:r>
            <w:r>
              <w:rPr>
                <w:b/>
                <w:bCs/>
              </w:rPr>
            </w:r>
            <w:r>
              <w:rPr>
                <w:b/>
                <w:bCs/>
              </w:rPr>
            </w:r>
          </w:p>
        </w:tc>
        <w:tc>
          <w:tcPr>
            <w:shd w:val="clear" w:color="000000" w:fill="ffffff"/>
            <w:tcBorders/>
            <w:tcW w:w="1420" w:type="dxa"/>
            <w:vAlign w:val="center"/>
            <w:textDirection w:val="lrTb"/>
            <w:noWrap w:val="false"/>
          </w:tcPr>
          <w:p>
            <w:pPr>
              <w:pBdr/>
              <w:spacing/>
              <w:ind/>
              <w:rPr>
                <w:b/>
                <w:bCs/>
              </w:rPr>
            </w:pPr>
            <w:r>
              <w:rPr>
                <w:b/>
                <w:bCs/>
              </w:rPr>
            </w:r>
            <w:r>
              <w:rPr>
                <w:b/>
                <w:bCs/>
              </w:rPr>
            </w:r>
            <w:r>
              <w:rPr>
                <w:b/>
                <w:bCs/>
              </w:rPr>
            </w:r>
          </w:p>
        </w:tc>
        <w:tc>
          <w:tcPr>
            <w:shd w:val="clear" w:color="000000" w:fill="ffffff"/>
            <w:tcBorders/>
            <w:tcW w:w="169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gridSpan w:val="2"/>
            <w:shd w:val="clear" w:color="000000" w:fill="ffffff"/>
            <w:tcBorders/>
            <w:tcW w:w="1593"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p>
        </w:tc>
        <w:tc>
          <w:tcPr>
            <w:tcBorders/>
            <w:tcW w:w="1423" w:type="dxa"/>
            <w:vAlign w:val="center"/>
            <w:textDirection w:val="lrTb"/>
            <w:noWrap/>
          </w:tcPr>
          <w:p>
            <w:pPr>
              <w:pBdr/>
              <w:spacing w:after="40" w:before="40" w:line="288" w:lineRule="auto"/>
              <w:ind/>
              <w:jc w:val="center"/>
              <w:rPr>
                <w:color w:val="000000"/>
              </w:rPr>
            </w:pPr>
            <w:r>
              <w:rPr>
                <w:color w:val="000000" w:themeColor="text1"/>
              </w:rPr>
              <w:t xml:space="preserve">159,7</w:t>
            </w:r>
            <w:r>
              <w:rPr>
                <w:color w:val="000000"/>
              </w:rPr>
            </w:r>
            <w:r>
              <w:rPr>
                <w:color w:val="000000"/>
              </w:rPr>
            </w:r>
          </w:p>
        </w:tc>
        <w:tc>
          <w:tcPr>
            <w:shd w:val="clear" w:color="000000" w:fill="ffffff"/>
            <w:tcBorders/>
            <w:tcW w:w="2613" w:type="dxa"/>
            <w:vAlign w:val="center"/>
            <w:textDirection w:val="lrTb"/>
            <w:noWrap w:val="false"/>
          </w:tcPr>
          <w:p>
            <w:pPr>
              <w:pBdr/>
              <w:spacing w:after="40" w:before="40" w:line="288" w:lineRule="auto"/>
              <w:ind/>
              <w:jc w:val="center"/>
              <w:rPr/>
            </w:pPr>
            <w:r>
              <w:rPr>
                <w:color w:val="000000" w:themeColor="text1"/>
              </w:rPr>
              <w:t xml:space="preserve">27.100.000</w:t>
            </w:r>
            <w:r/>
          </w:p>
        </w:tc>
        <w:tc>
          <w:tcPr>
            <w:shd w:val="clear" w:color="000000" w:fill="ffffff"/>
            <w:tcBorders/>
            <w:tcW w:w="1420"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699" w:type="dxa"/>
            <w:vAlign w:val="center"/>
            <w:textDirection w:val="lrTb"/>
            <w:noWrap w:val="false"/>
          </w:tcPr>
          <w:p>
            <w:pPr>
              <w:pBdr/>
              <w:spacing w:after="40" w:before="40" w:line="288" w:lineRule="auto"/>
              <w:ind/>
              <w:jc w:val="center"/>
              <w:rPr/>
            </w:pPr>
            <w:r>
              <w:rPr>
                <w:color w:val="000000" w:themeColor="text1"/>
              </w:rPr>
              <w:t xml:space="preserve">4.327.870.000</w:t>
            </w: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p>
        </w:tc>
        <w:tc>
          <w:tcPr>
            <w:gridSpan w:val="2"/>
            <w:shd w:val="clear" w:color="000000" w:fill="ffffff"/>
            <w:tcBorders/>
            <w:tcW w:w="1593" w:type="dxa"/>
            <w:vAlign w:val="center"/>
            <w:textDirection w:val="lrTb"/>
            <w:noWrap w:val="false"/>
          </w:tcPr>
          <w:p>
            <w:pPr>
              <w:pBdr/>
              <w:spacing w:after="40" w:before="40" w:line="288" w:lineRule="auto"/>
              <w:ind/>
              <w:rPr>
                <w:b w:val="0"/>
                <w:bCs w:val="0"/>
              </w:rPr>
            </w:pPr>
            <w:r>
              <w:rPr>
                <w:b w:val="0"/>
                <w:bCs w:val="0"/>
              </w:rPr>
              <w:t xml:space="preserve">Nhà 3 tầng</w:t>
            </w:r>
            <w:r>
              <w:rPr>
                <w:b w:val="0"/>
                <w:bCs w:val="0"/>
              </w:rPr>
            </w:r>
          </w:p>
        </w:tc>
        <w:tc>
          <w:tcPr>
            <w:tcBorders/>
            <w:tcW w:w="1423" w:type="dxa"/>
            <w:vAlign w:val="center"/>
            <w:textDirection w:val="lrTb"/>
            <w:noWrap/>
          </w:tcPr>
          <w:p>
            <w:pPr>
              <w:pBdr/>
              <w:spacing w:after="40" w:before="40" w:line="288" w:lineRule="auto"/>
              <w:ind/>
              <w:jc w:val="center"/>
              <w:rPr>
                <w:color w:val="000000"/>
              </w:rPr>
            </w:pPr>
            <w:r>
              <w:rPr>
                <w:color w:val="000000" w:themeColor="text1"/>
              </w:rPr>
            </w:r>
            <w:r>
              <w:rPr>
                <w:rFonts w:ascii="Times New Roman" w:hAnsi="Times New Roman" w:eastAsia="Times New Roman" w:cs="Times New Roman"/>
                <w:color w:val="000000"/>
                <w:sz w:val="24"/>
              </w:rPr>
              <w:t xml:space="preserve">248,4</w:t>
            </w:r>
            <w:r>
              <w:rPr>
                <w:color w:val="000000"/>
              </w:rPr>
            </w:r>
            <w:r>
              <w:rPr>
                <w:color w:val="000000"/>
              </w:rPr>
            </w:r>
          </w:p>
        </w:tc>
        <w:tc>
          <w:tcPr>
            <w:shd w:val="clear" w:color="000000" w:fill="ffffff"/>
            <w:tcBorders/>
            <w:tcW w:w="2613" w:type="dxa"/>
            <w:vAlign w:val="center"/>
            <w:textDirection w:val="lrTb"/>
            <w:noWrap w:val="false"/>
          </w:tcPr>
          <w:p>
            <w:pPr>
              <w:pBdr/>
              <w:spacing w:after="40" w:before="40" w:line="288" w:lineRule="auto"/>
              <w:ind/>
              <w:jc w:val="center"/>
              <w:rPr/>
            </w:pPr>
            <w:r>
              <w:rPr>
                <w:color w:val="000000" w:themeColor="text1"/>
              </w:rPr>
              <w:t xml:space="preserve">7.934.760</w:t>
            </w:r>
            <w:r/>
          </w:p>
        </w:tc>
        <w:tc>
          <w:tcPr>
            <w:shd w:val="clear" w:color="000000" w:fill="ffffff"/>
            <w:tcBorders/>
            <w:tcW w:w="1420" w:type="dxa"/>
            <w:vAlign w:val="center"/>
            <w:textDirection w:val="lrTb"/>
            <w:noWrap w:val="false"/>
          </w:tcPr>
          <w:p>
            <w:pPr>
              <w:pBdr/>
              <w:spacing/>
              <w:ind/>
              <w:jc w:val="center"/>
              <w:rPr>
                <w:color w:val="000000" w:themeColor="text1"/>
              </w:rPr>
            </w:pPr>
            <w:r>
              <w:rPr>
                <w:color w:val="000000" w:themeColor="text1"/>
              </w:rPr>
              <w:t xml:space="preserve">68%</w:t>
            </w:r>
            <w:r>
              <w:rPr>
                <w:color w:val="000000" w:themeColor="text1"/>
              </w:rPr>
            </w:r>
            <w:r>
              <w:rPr>
                <w:color w:val="000000" w:themeColor="text1"/>
              </w:rPr>
            </w:r>
          </w:p>
        </w:tc>
        <w:tc>
          <w:tcPr>
            <w:shd w:val="clear" w:color="000000" w:fill="ffffff"/>
            <w:tcBorders/>
            <w:tcW w:w="1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1.340.276.181</w:t>
            </w:r>
            <w:r/>
          </w:p>
        </w:tc>
      </w:tr>
      <w:tr>
        <w:trPr>
          <w:trHeight w:val="20"/>
        </w:trPr>
        <w:tc>
          <w:tcPr>
            <w:gridSpan w:val="5"/>
            <w:tcBorders/>
            <w:tcW w:w="640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420" w:type="dxa"/>
            <w:vAlign w:val="center"/>
            <w:textDirection w:val="lrTb"/>
            <w:noWrap/>
          </w:tcPr>
          <w:p>
            <w:pPr>
              <w:pBdr/>
              <w:spacing/>
              <w:ind/>
              <w:rPr/>
            </w:pPr>
            <w:r/>
            <w:r/>
          </w:p>
        </w:tc>
        <w:tc>
          <w:tcPr>
            <w:tcBorders/>
            <w:tcW w:w="169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6.884.946.181</w:t>
            </w:r>
            <w:r/>
          </w:p>
        </w:tc>
      </w:tr>
      <w:tr>
        <w:trPr>
          <w:trHeight w:val="20"/>
        </w:trPr>
        <w:tc>
          <w:tcPr>
            <w:gridSpan w:val="5"/>
            <w:tcBorders/>
            <w:tcW w:w="6406"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420" w:type="dxa"/>
            <w:vAlign w:val="center"/>
            <w:textDirection w:val="lrTb"/>
            <w:noWrap/>
          </w:tcPr>
          <w:p>
            <w:pPr>
              <w:pBdr/>
              <w:spacing/>
              <w:ind/>
              <w:rPr>
                <w:b/>
                <w:bCs/>
                <w:color w:val="000000"/>
              </w:rPr>
            </w:pPr>
            <w:r>
              <w:rPr>
                <w:b/>
                <w:bCs/>
                <w:color w:val="000000"/>
              </w:rPr>
            </w:r>
            <w:r>
              <w:rPr>
                <w:b/>
                <w:bCs/>
                <w:color w:val="000000"/>
              </w:rPr>
            </w:r>
            <w:r>
              <w:rPr>
                <w:b/>
                <w:bCs/>
                <w:color w:val="000000"/>
              </w:rPr>
            </w:r>
          </w:p>
        </w:tc>
        <w:tc>
          <w:tcPr>
            <w:tcBorders/>
            <w:tcW w:w="169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6.884.900.000</w:t>
            </w:r>
            <w:r/>
          </w:p>
        </w:tc>
      </w:tr>
      <w:tr>
        <w:trPr>
          <w:trHeight w:val="20"/>
        </w:trPr>
        <w:tc>
          <w:tcPr>
            <w:gridSpan w:val="7"/>
            <w:tcBorders/>
            <w:tcW w:w="9525" w:type="dxa"/>
            <w:vAlign w:val="center"/>
            <w:textDirection w:val="lrTb"/>
            <w:noWrap w:val="false"/>
          </w:tcPr>
          <w:p>
            <w:pPr>
              <w:pBdr/>
              <w:spacing/>
              <w:ind/>
              <w:jc w:val="center"/>
              <w:rPr/>
            </w:pPr>
            <w:r>
              <w:rPr>
                <w:rFonts w:ascii="Times New Roman" w:hAnsi="Times New Roman" w:eastAsia="Times New Roman" w:cs="Times New Roman"/>
                <w:b/>
                <w:i/>
                <w:color w:val="000000"/>
                <w:sz w:val="24"/>
              </w:rPr>
              <w:t xml:space="preserve">(Bằng chữ: Sáu tỷ tám trăm tám mươi tư triệu chín trăm nghìn đồng./.)</w:t>
            </w:r>
            <w:r>
              <w:rPr>
                <w:sz w:val="24"/>
              </w:rPr>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275/2026/1452/VFI-BC.63.A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21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6"/>
              <w:pBdr/>
              <w:spacing w:after="60"/>
              <w:ind/>
              <w:rPr>
                <w:rStyle w:val="1035"/>
                <w:rFonts w:ascii="Times New Roman" w:hAnsi="Times New Roman"/>
                <w:color w:val="000000" w:themeColor="text1"/>
                <w:lang w:val="pt-BR"/>
              </w:rPr>
            </w:pPr>
            <w:r>
              <w:rPr>
                <w:rStyle w:val="1035"/>
                <w:rFonts w:ascii="Times New Roman" w:hAnsi="Times New Roman"/>
                <w:color w:val="000000" w:themeColor="text1"/>
                <w:lang w:val="pt-BR"/>
              </w:rPr>
            </w:r>
            <w:r>
              <w:rPr>
                <w:rStyle w:val="1035"/>
                <w:rFonts w:ascii="Times New Roman" w:hAnsi="Times New Roman"/>
                <w:color w:val="000000" w:themeColor="text1"/>
                <w:lang w:val="pt-BR"/>
              </w:rPr>
            </w:r>
            <w:r>
              <w:rPr>
                <w:rStyle w:val="1035"/>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6"/>
              <w:pBdr/>
              <w:spacing w:after="60"/>
              <w:ind w:right="-56"/>
              <w:rPr>
                <w:rStyle w:val="1035"/>
                <w:rFonts w:ascii="Times New Roman" w:hAnsi="Times New Roman"/>
                <w:i/>
                <w:color w:val="auto"/>
              </w:rPr>
            </w:pPr>
            <w:r>
              <w:rPr>
                <w:rFonts w:ascii="Times New Roman" w:hAnsi="Times New Roman"/>
                <w:i/>
                <w:color w:val="auto"/>
              </w:rPr>
            </w:r>
            <w:r>
              <w:rPr>
                <w:rStyle w:val="1035"/>
                <w:rFonts w:ascii="Times New Roman" w:hAnsi="Times New Roman"/>
                <w:i/>
                <w:color w:val="auto"/>
              </w:rPr>
            </w:r>
            <w:r>
              <w:rPr>
                <w:rStyle w:val="1035"/>
                <w:rFonts w:ascii="Times New Roman" w:hAnsi="Times New Roman"/>
                <w:i/>
                <w:color w:val="auto"/>
              </w:rPr>
            </w:r>
          </w:p>
        </w:tc>
      </w:tr>
    </w:tbl>
    <w:p>
      <w:pPr>
        <w:pStyle w:val="103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275/2026/1452/VFI-CT.63.A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21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Nguyễn Văn Thanh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027074008630</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An Động, Lạc Vệ, Tiên Du, Bắc Ninh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tài sản gắn liền với đất tại thửa đất số: 38, tờ bản đồ số: 29, có địa chỉ: Xã Đình Tổ, thị xã Thuận Thành, tỉnh Bắc Ninh (nay là phường Trí Quả, tỉnh Bắc Ninh) theo Giấy chứng nhận quyề</w:t>
            </w:r>
            <w:r>
              <w:rPr>
                <w:bCs/>
                <w:color w:val="000000" w:themeColor="text1"/>
                <w:lang w:val="pt-BR"/>
              </w:rPr>
              <w:t xml:space="preserve">n sử dụng đất, quyền sở hữu nhà ở và tài sản khác gắn liền với đất. số: DL 042541, Số vào sổ cấp GCN: CN 02099 do Chi nhánh Văn phòng Đăng ký Đất đai Thị xã Thuận Thành cấp ngày 09/7/2024; chủ sử dụng đất là Ông Nguyễn Văn Thanh (cập nhật ngày 22/01/2025).</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Trí Quả, tỉnh Bắc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(21.056722222222, 106.03155555556)</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15/9/2026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7"/>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7"/>
        <w:numPr>
          <w:ilvl w:val="0"/>
          <w:numId w:val="1"/>
        </w:numPr>
        <w:pBdr/>
        <w:spacing w:after="120" w:before="120" w:line="276" w:lineRule="auto"/>
        <w:ind/>
        <w:jc w:val="both"/>
        <w:rPr>
          <w:bCs/>
          <w:spacing w:val="-4"/>
          <w:lang w:val="pt-BR"/>
        </w:rPr>
      </w:pP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w:t>
      </w:r>
      <w:r>
        <w:rPr>
          <w:bCs/>
          <w:color w:val="000000" w:themeColor="text1"/>
          <w:lang w:val="pt-BR"/>
        </w:rPr>
        <w:t xml:space="preserve">n sử dụng đất, quyền sở hữu nhà ở và tài sản khác gắn liền với đất. số: DL 042541, Số vào sổ cấp GCN: CN 02099 do Chi nhánh Văn phòng Đăng ký Đất đai Thị xã Thuận Thành cấp ngày 09/7/2024; chủ sử dụng đất là Ông Nguyễn Văn Thanh (cập nhật ngày 22/01/2025).</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275/2026/1452/VFI-HĐTĐ.63.A  ngày 14/09/2026 giữa Ông Nguyễn Văn Thanh với Công ty Cổ phần Thẩm định và Đầu tư Tài chính Hoa Sen.</w:t>
      </w:r>
      <w:r>
        <w:rPr>
          <w:b/>
          <w:lang w:val="pt-BR"/>
        </w:rPr>
      </w:r>
      <w:r>
        <w:rPr>
          <w:b/>
          <w:lang w:val="pt-BR"/>
        </w:rPr>
      </w:r>
    </w:p>
    <w:p>
      <w:pPr>
        <w:pStyle w:val="103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shd w:val="clear" w:color="auto" w:fill="ffffff"/>
        </w:rPr>
        <w:t xml:space="preserve">Sau sáp nhập, Bắc Ninh mới có quy mô diện tích hơn 4.700 km², dân số khoảng 3,5 triệu người và quy mô kinh tế thuộc nhóm lớn nhất cả nước. Tỉnh đặt mục tiêu phát triển thành đô thị thông mi</w:t>
      </w:r>
      <w:r>
        <w:rPr>
          <w:shd w:val="clear" w:color="auto" w:fill="ffffff"/>
        </w:rPr>
        <w:t xml:space="preserve">nh và hướng tới trở thành thành phố trực thuộc Trung ương vào năm 2030. Để hiện thực hóa mục tiêu này, hàng loạt dự án hạ tầng giao thông và đô thị quy mô lớn đang được triển khai.</w:t>
        <w:br/>
        <w:br/>
        <w:t xml:space="preserve">Đáng chú ý là kế hoạch mở rộng Cảng hàng không quốc tế Gia Bình lên khoảng</w:t>
      </w:r>
      <w:r>
        <w:rPr>
          <w:shd w:val="clear" w:color="auto" w:fill="ffffff"/>
        </w:rPr>
        <w:t xml:space="preserve"> 1.960 ha, cùng các tuyến giao thông kết nối sân bay với Hà Nội và các địa phương lân cận. Bên cạnh đó là việc mở rộng cao tốc Hà Nội - Lạng Sơn và phát triển tuyến đường sắt tốc độ cao Hà Nội - Hạ Long, trong đó có ga Gia Bình. Hệ thống khu công nghiệp, l</w:t>
      </w:r>
      <w:r>
        <w:rPr>
          <w:shd w:val="clear" w:color="auto" w:fill="ffffff"/>
        </w:rPr>
        <w:t xml:space="preserve">ogistics và dịch vụ cũng tiếp tục được đầu tư, tạo động lực cho quá trình đô thị hóa.</w:t>
        <w:br/>
        <w:br/>
        <w:t xml:space="preserve">Bắc Ninh tiếp tục giữ vai trò là một trong những trung tâm công nghiệp quan trọng của miền Bắc, đặc biệt trong lĩnh vực điện tử, công nghệ cao và sản xuất phụ trợ. Sự hi</w:t>
      </w:r>
      <w:r>
        <w:rPr>
          <w:shd w:val="clear" w:color="auto" w:fill="ffffff"/>
        </w:rPr>
        <w:t xml:space="preserve">ện diện của nhiều doanh nghiệp và tập đoàn lớn kéo theo nhu cầu ngày càng tăng về nhà ở, thương mại, dịch vụ và các khu đô thị chất lượng cao dành cho chuyên gia, người lao động và nhóm dân cư có thu nhập khá.</w:t>
        <w:br/>
        <w:br/>
        <w:t xml:space="preserve">Trong bối cảnh đó, khu vực thành phố Bắc Gian</w:t>
      </w:r>
      <w:r>
        <w:rPr>
          <w:shd w:val="clear" w:color="auto" w:fill="ffffff"/>
        </w:rPr>
        <w:t xml:space="preserve">g cũ được đánh giá là một trong những địa bàn hưởng lợi đáng kể. Khu vực này có vị trí kết nối thuận lợi giữa Hà Nội, các tỉnh trung du và miền núi phía Bắc, đồng thời nằm gần nhiều khu công nghiệp lớn như Đình Trám, Quang Châu, Vân Trung, Song Khê, Nội Ho</w:t>
      </w:r>
      <w:r>
        <w:rPr>
          <w:shd w:val="clear" w:color="auto" w:fill="ffffff"/>
        </w:rPr>
        <w:t xml:space="preserve">àng và Việt Hàn. Sự phát triển của các khu công nghiệp tạo ra nguồn cầu nhà ở thực tương đối lớn.</w:t>
        <w:br/>
        <w:br/>
        <w:t xml:space="preserve">Thị trường đang có sự thay đổi về nhu cầu. Nếu trước đây người mua chủ yếu quan tâm đến khả năng sở hữu nhà đất và tiềm năng tăng giá, thì hiện nay nhóm khác</w:t>
      </w:r>
      <w:r>
        <w:rPr>
          <w:shd w:val="clear" w:color="auto" w:fill="ffffff"/>
        </w:rPr>
        <w:t xml:space="preserve">h hàng có thu nhập cao ngày càng chú trọng chất lượng môi trường sống, hệ thống tiện ích, không gian xanh và khả năng kết nối với trung tâm hành chính, thương mại.</w:t>
        <w:br/>
        <w:t xml:space="preserve">(Nguồn: https://cafef.vn/tam-diem-bat-dong-san-bac-ninh-sau-sap-nhap 188260129174155458.chn)</w:t>
      </w:r>
      <w:r>
        <w:rPr>
          <w:i/>
          <w:iCs/>
          <w:lang w:val="pt-BR"/>
        </w:rPr>
      </w:r>
      <w:r>
        <w:rPr>
          <w:i/>
          <w:iCs/>
          <w:lang w:val="pt-BR"/>
        </w:rPr>
      </w:r>
    </w:p>
    <w:p>
      <w:pPr>
        <w:pStyle w:val="103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và tài sản gắn liền với đất tại thửa đất số: 38, tờ bản đồ số: 29, có địa chỉ: Xã Đình Tổ, thị xã Thuận Thành, tỉnh Bắc Ninh (nay là phường Trí Quả, tỉnh Bắc Ninh) theo Giấy chứng nhận quyề</w:t>
            </w:r>
            <w:r>
              <w:rPr>
                <w:b/>
                <w:bCs/>
                <w:color w:val="000000"/>
              </w:rPr>
              <w:t xml:space="preserve">n sử dụng đất, quyền sở hữu nhà ở và tài sản khác gắn liền với đất. số: DL 042541, Số vào sổ cấp GCN: CN 02099 do Chi nhánh Văn phòng Đăng ký Đất đai Thị xã Thuận Thành cấp ngày 09/7/2024; chủ sử dụng đất là Ông Nguyễn Văn Thanh (cập nhật ngày 22/01/2025).</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Đình Tổ thị xã Thuận Thành tinhr Bắc Ninh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159,7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công nhận QSDĐ như giao đất có thu tiền sử dụng đất 8,3m2 </w:t>
            </w:r>
            <w:r>
              <w:rPr>
                <w:color w:val="000000"/>
              </w:rPr>
            </w:r>
            <w:r>
              <w:rPr>
                <w:color w:val="000000"/>
              </w:rPr>
            </w:r>
          </w:p>
          <w:p>
            <w:pPr>
              <w:pBdr/>
              <w:spacing/>
              <w:ind/>
              <w:jc w:val="both"/>
              <w:rPr>
                <w:color w:val="000000"/>
              </w:rPr>
            </w:pPr>
            <w:r>
              <w:rPr>
                <w:color w:val="000000"/>
              </w:rPr>
            </w:r>
            <w:r>
              <w:rPr>
                <w:color w:val="000000"/>
              </w:rPr>
              <w:t xml:space="preserve"> Nhận tặng cho đất được công nhận QSDĐ như giao đất có thu tiền sử dụng đất 151,4m2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rPr>
                <w:rFonts w:ascii="Times New Roman" w:hAnsi="Times New Roman" w:eastAsia="Times New Roman" w:cs="Times New Roman"/>
                <w:color w:val="000000"/>
                <w:sz w:val="24"/>
                <w:highlight w:val="yellow"/>
              </w:rPr>
              <w:t xml:space="preserve"> </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r>
            <w:r>
              <w:rPr>
                <w:color w:val="000000"/>
              </w:rPr>
            </w:r>
            <w:r>
              <w:rPr>
                <w:color w:val="000000"/>
              </w:rP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3483950" cy="1799939"/>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9067" name=""/>
                              <pic:cNvPicPr>
                                <a:picLocks noChangeAspect="1"/>
                              </pic:cNvPicPr>
                              <pic:nvPr/>
                            </pic:nvPicPr>
                            <pic:blipFill rotWithShape="1">
                              <a:blip r:embed="rId17"/>
                              <a:stretch/>
                            </pic:blipFill>
                            <pic:spPr bwMode="auto">
                              <a:xfrm flipH="0" flipV="0">
                                <a:off x="0" y="0"/>
                                <a:ext cx="3483949" cy="17999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74.33pt;height:141.73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giao thông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góc 1 mặt đường, phố + 1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5,3</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5,3</w:t>
            </w:r>
            <w:r>
              <w:rPr>
                <w:color w:val="000000"/>
              </w:rPr>
            </w:r>
            <w:r>
              <w:rPr>
                <w:color w:val="000000"/>
              </w:rPr>
            </w:r>
          </w:p>
        </w:tc>
      </w:tr>
      <w:tr>
        <w:trPr>
          <w:trHeight w:val="594"/>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Tô Quyền khoảng 150m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Đông Nam: tiếp giáp đường giao thông</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color w:val="000000"/>
                <w:sz w:val="24"/>
              </w:rPr>
              <w:t xml:space="preserve">Các hướng còn lại: tiếp giáp các thửa đất khác</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(21.056722222222, 106.03155555556)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3357101"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3357101"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64.34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159,7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10,1</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20,23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Thóp hậu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khảo sát, theo sự hướng dẫn và thông tin cung cấp của chủ tài sản, Tổ thẩm định xác định trên đất có CTXD nhà 03 tầng, tổng diện tích xây dựng 248,4m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hoàn thành xây dựng năm 2010. Hiện tại CTXD chưa được công nhận trên GCN QSDĐ số DL 042541</w:t>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highlight w:val="none"/>
          <w:u w:val="single"/>
        </w:rPr>
      </w:r>
      <w:r>
        <w:rPr>
          <w:b/>
          <w:bCs/>
          <w:u w:val="single"/>
        </w:rPr>
      </w:r>
      <w:r>
        <w:rPr>
          <w:b/>
          <w:bCs/>
          <w:u w:val="single"/>
        </w:rPr>
      </w:r>
    </w:p>
    <w:p>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p>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p>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p>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p>
      <w:pPr>
        <w:pBdr/>
        <w:spacing w:line="235" w:lineRule="auto"/>
        <w:ind w:left="284"/>
        <w:jc w:val="both"/>
        <w:rPr>
          <w:b/>
          <w:bCs/>
          <w:highlight w:val="none"/>
          <w:u w:val="single"/>
        </w:rPr>
      </w:pPr>
      <w:r>
        <w:rPr>
          <w:b/>
          <w:bCs/>
          <w:u w:val="single"/>
        </w:rPr>
        <w:t xml:space="preserve">Các</w:t>
      </w:r>
      <w:r>
        <w:rPr>
          <w:b/>
          <w:bCs/>
          <w:u w:val="single"/>
        </w:rPr>
        <w:t xml:space="preserve"> lợi thế thương mại </w:t>
      </w:r>
      <w:r>
        <w:rPr>
          <w:b/>
          <w:bCs/>
          <w:u w:val="single"/>
        </w:rPr>
        <w:t xml:space="preserve">của thửa đất:</w:t>
      </w:r>
      <w:r>
        <w:rPr>
          <w:b/>
          <w:bCs/>
          <w:highlight w:val="none"/>
          <w:u w:val="single"/>
        </w:rPr>
      </w:r>
      <w:r>
        <w:rPr>
          <w:b/>
          <w:bCs/>
          <w:highlight w:val="none"/>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Có</w:t>
            </w:r>
            <w:r>
              <w:rPr>
                <w:lang w:eastAsia="ko-KR"/>
              </w:rPr>
            </w:r>
            <w:r>
              <w:rPr>
                <w:lang w:eastAsia="ko-KR"/>
              </w:rPr>
            </w:r>
          </w:p>
        </w:tc>
        <w:tc>
          <w:tcPr>
            <w:tcBorders/>
            <w:tcW w:w="1874" w:type="pct"/>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Vị trí tài sản nằm bên cạnh chùa Ô Trì </w:t>
            </w: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tra cứu quy hoạch online thông qua các trang mạng như Guland, Meeymap, xác định </w:t>
      </w:r>
      <w:r>
        <w:rPr>
          <w:rFonts w:ascii="Times New Roman" w:hAnsi="Times New Roman" w:eastAsia="Times New Roman" w:cs="Times New Roman"/>
          <w:color w:val="000000"/>
          <w:sz w:val="24"/>
        </w:rPr>
        <w:t xml:space="preserve">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w:t>
      </w:r>
      <w:r>
        <w:rPr>
          <w:rFonts w:ascii="Times New Roman" w:hAnsi="Times New Roman" w:eastAsia="Times New Roman" w:cs="Times New Roman"/>
          <w:color w:val="000000"/>
          <w:sz w:val="24"/>
        </w:rPr>
        <w:t xml:space="preserve">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z w:val="24"/>
        </w:rPr>
      </w:r>
      <w:r>
        <w:rPr>
          <w:rFonts w:ascii="Times New Roman" w:hAnsi="Times New Roman" w:eastAsia="Times New Roman" w:cs="Times New Roman"/>
          <w:sz w:val="24"/>
        </w:rPr>
      </w:r>
    </w:p>
    <w:p>
      <w:pPr>
        <w:pStyle w:val="103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70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Trí Quả, Tỉnh Bắc Ninh.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Trí Quả, Tỉnh Bắc Ninh.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Trí Quả, Tỉnh Bắc Ninh.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Trí Quả, Tỉnh Bắc Ninh. </w:t>
            </w:r>
            <w:r/>
          </w:p>
        </w:tc>
      </w:tr>
      <w:tr>
        <w:trPr>
          <w:trHeight w:val="197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https://www.facebook.com/commerce/listing/1546954643560822?media_id=0&amp;ref=share_attachment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https://www.facebook.com/photo?fbid=4118583271773801&amp;set=pcb.1814122856697412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0969 388 392</w:t>
            </w:r>
            <w:r>
              <w:rPr>
                <w:sz w:val="22"/>
                <w:szCs w:val="22"/>
              </w:rPr>
              <w:t xml:space="preserve"> </w:t>
            </w:r>
            <w:r>
              <w:rPr>
                <w:sz w:val="22"/>
                <w:szCs w:val="22"/>
              </w:rPr>
              <w:br/>
              <w:t xml:space="preserve">(</w:t>
            </w:r>
            <w:r>
              <w:rPr>
                <w:sz w:val="22"/>
                <w:szCs w:val="22"/>
              </w:rPr>
              <w:t xml:space="preserve">Nguyễn Chiến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0338431228</w:t>
            </w:r>
            <w:r>
              <w:rPr>
                <w:sz w:val="22"/>
                <w:szCs w:val="22"/>
              </w:rPr>
              <w:br/>
            </w:r>
            <w:r>
              <w:rPr>
                <w:sz w:val="22"/>
                <w:szCs w:val="22"/>
              </w:rPr>
              <w:t xml:space="preserve">(</w:t>
            </w:r>
            <w:r>
              <w:rPr>
                <w:sz w:val="22"/>
                <w:szCs w:val="22"/>
              </w:rPr>
              <w:t xml:space="preserve">Hùng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0354 328 286</w:t>
            </w:r>
            <w:r>
              <w:rPr>
                <w:sz w:val="22"/>
                <w:szCs w:val="22"/>
              </w:rPr>
              <w:br/>
            </w:r>
            <w:r>
              <w:rPr>
                <w:sz w:val="22"/>
                <w:szCs w:val="22"/>
              </w:rPr>
              <w:t xml:space="preserve">(</w:t>
            </w:r>
            <w:r>
              <w:rPr>
                <w:sz w:val="22"/>
                <w:szCs w:val="22"/>
              </w:rPr>
              <w:t xml:space="preserve">Xuân Đăng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Trí Quả, Tỉnh Bắc Ninh. Cách đường Tô Quyền khoảng 150m.</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VT3</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Trí Quả, Tỉnh Bắc Ninh. Cách đường Tô Quyền khoảng 90m.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VT2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Trí Quả, Tỉnh Bắc Ninh. Tiếp giáp đường Bút Tháp. </w:t>
              <w:br/>
              <w:t xml:space="preserve"> VT1</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Trí Quả, Tỉnh Bắc Ninh. Cách đường Tô Quyền khoảng 80m.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VT2</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5,3</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159,7</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174,1</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106</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10,1</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6,7</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Gần chùa Ô Trì</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7.122.500.000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3.825.000.000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6.410.250.000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3.442.500.000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6.410.250.000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3.442.500.000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34.650.000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39.287.766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32.476.415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6.410.250.000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6.840.000.000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3.442.500.000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34.650.000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39.287.766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32.476.415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39.287.766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32.476.415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39.287.766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32.476.415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39.287.766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32.476.415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Phường Trí Quả, Tỉnh Bắc Ninh. Cách đường Tô Quyền khoảng 150m.</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VT3</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Phường Trí Quả, Tỉnh Bắc Ninh. Cách đường Tô Quyền khoảng 90m.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VT2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Phường Trí Quả, Tỉnh Bắc Ninh. Tiếp giáp đường Bút Tháp. </w:t>
              <w:br/>
              <w:t xml:space="preserve"> VT1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Phường Trí Quả, Tỉnh Bắc Ninh. Cách đường Tô Quyền khoảng 80m.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VT2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-1.964.388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-1.623.821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32.917.500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37.323.378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30.852.594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-1.964.388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32.917.500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35.358.990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30.852.594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5,3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-5.893.165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-1.623.821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31.185.000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29.465.825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29.228.773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159,7</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174,1</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106</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-1.623.821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31.185.000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29.465.825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27.604.952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10,1</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1.964.388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2.273.349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29.452.500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31.430.213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29.878.301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1.039.500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1.178.633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974.292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30.492.000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32.608.846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30.852.593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-2.425.500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-2.750.144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-2.273.349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28.066.500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29.858.702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28.579.244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Gần chùa Ô Trì</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-1.964.388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-1.623.821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26.334.000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27.894.314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26.955.423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26.334.000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27.894.314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26.955.423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27.061.246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-2,69%</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3,08%</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-0,39%</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10.395.000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17.679.494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12.016.274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8.316.000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11.393.452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5.520.992</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-2,69</w:t>
      </w:r>
      <w:r>
        <w:t xml:space="preserve">% đến </w:t>
      </w:r>
      <w:r>
        <w:t xml:space="preserve">3,08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26.334.000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8.779.756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27.894.314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9.297.175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26.955.423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8.984.242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27.061.173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27.100.000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27.100.000</w:t>
      </w:r>
      <w:r>
        <w:rPr>
          <w:b/>
          <w:bCs/>
          <w:color w:val="000000" w:themeColor="text1"/>
        </w:rPr>
        <w:t xml:space="preserve"> </w:t>
      </w:r>
      <w:r>
        <w:rPr>
          <w:b/>
          <w:bCs/>
        </w:rPr>
        <w:t xml:space="preserve">đồng/m².</w:t>
      </w:r>
      <w:r>
        <w:rPr>
          <w:b/>
          <w:bCs/>
        </w:rPr>
      </w:r>
      <w:r>
        <w:rPr>
          <w:b/>
          <w:bCs/>
        </w:rPr>
      </w:r>
    </w:p>
    <w:p>
      <w:pPr>
        <w:pStyle w:val="1037"/>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Xác định đơn giá của công trình xây dựng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highlight w:val="white"/>
        </w:rPr>
        <w:t xml:space="preserve">Qua tham khảo thị trường về đơn giá xây dựng mới đối với công trình Nhà 03 tầng, cân nhắc và xem xét với mức độ hoàn thiện của công trình xây dựng hiện có, Tổ thẩm định nhận thấy đơn giá vận dụng theo Quyết định số 425/QĐ-BXD ngày 30/03/2026 của Bộ Xây dựn</w:t>
      </w:r>
      <w:r>
        <w:rPr>
          <w:rFonts w:ascii="Times New Roman" w:hAnsi="Times New Roman" w:eastAsia="Times New Roman" w:cs="Times New Roman"/>
          <w:color w:val="000000"/>
          <w:sz w:val="24"/>
          <w:highlight w:val="white"/>
        </w:rPr>
        <w:t xml:space="preserve">g về việc Công bố suất vốn đầu tư xây dựng công trình và giá xây dựng tổng hợp bộ phận kết cấu công trình năm 2025 là khá phù hợp với thị trường, theo đó:</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rPr/>
      </w:pPr>
      <w:r>
        <w:rPr>
          <w:rFonts w:ascii="Times New Roman" w:hAnsi="Times New Roman" w:eastAsia="Times New Roman" w:cs="Times New Roman"/>
          <w:i/>
          <w:color w:val="000000"/>
          <w:sz w:val="24"/>
          <w:highlight w:val="white"/>
        </w:rPr>
        <w:t xml:space="preserve">“Suất vốn đầu tư xây dựng </w:t>
      </w:r>
      <w:r>
        <w:rPr>
          <w:rFonts w:ascii="Times New Roman" w:hAnsi="Times New Roman" w:eastAsia="Times New Roman" w:cs="Times New Roman"/>
          <w:i/>
          <w:color w:val="000000"/>
          <w:sz w:val="24"/>
        </w:rPr>
        <w:t xml:space="preserve">của Nhà từ 2 đến 3 tầng, kết cấu khung chịu lực BTCT; tường bao xây gạch; sàn, mái BTCT đổ tại chỗ có tầng hầm </w:t>
      </w:r>
      <w:r>
        <w:rPr>
          <w:rFonts w:ascii="Times New Roman" w:hAnsi="Times New Roman" w:eastAsia="Times New Roman" w:cs="Times New Roman"/>
          <w:i/>
          <w:color w:val="000000"/>
          <w:sz w:val="24"/>
          <w:highlight w:val="white"/>
        </w:rPr>
        <w:t xml:space="preserve">có đơn giá là </w:t>
      </w:r>
      <w:r>
        <w:rPr>
          <w:rFonts w:ascii="Times New Roman" w:hAnsi="Times New Roman" w:eastAsia="Times New Roman" w:cs="Times New Roman"/>
          <w:b/>
          <w:i/>
          <w:color w:val="000000"/>
          <w:sz w:val="24"/>
          <w:highlight w:val="white"/>
        </w:rPr>
        <w:t xml:space="preserve">8.370.000 </w:t>
      </w:r>
      <w:r>
        <w:rPr>
          <w:rFonts w:ascii="Times New Roman" w:hAnsi="Times New Roman" w:eastAsia="Times New Roman" w:cs="Times New Roman"/>
          <w:i/>
          <w:color w:val="000000"/>
          <w:sz w:val="24"/>
          <w:highlight w:val="white"/>
        </w:rPr>
        <w:t xml:space="preserve">đồng/m² sàn.”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Tỉnh Bắc Ninh thuộc vùng 2 có hệ số điều chỉnh là </w:t>
      </w:r>
      <w:r>
        <w:rPr>
          <w:rFonts w:ascii="Times New Roman" w:hAnsi="Times New Roman" w:eastAsia="Times New Roman" w:cs="Times New Roman"/>
          <w:b/>
          <w:i/>
          <w:color w:val="000000"/>
          <w:sz w:val="24"/>
        </w:rPr>
        <w:t xml:space="preserve">0,948</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after="0" w:before="0"/>
        <w:ind w:right="0" w:firstLine="0" w:left="0"/>
        <w:rPr/>
      </w:pPr>
      <w:r>
        <w:rPr>
          <w:rFonts w:ascii="Times New Roman" w:hAnsi="Times New Roman" w:eastAsia="Times New Roman" w:cs="Times New Roman"/>
          <w:i/>
          <w:color w:val="000000"/>
          <w:sz w:val="24"/>
        </w:rPr>
        <w:t xml:space="preserve">Do đó, Tổ thẩm định xác định đơn giá xây mới của công trình xây dựng là: (Suất đầu tư xây dựng) x (Hệ số vùng) = 8.370.000 x 0,948 =</w:t>
      </w:r>
      <w:r>
        <w:rPr>
          <w:rFonts w:ascii="Times New Roman" w:hAnsi="Times New Roman" w:eastAsia="Times New Roman" w:cs="Times New Roman"/>
          <w:b/>
          <w:i/>
          <w:color w:val="000000"/>
          <w:sz w:val="24"/>
        </w:rPr>
        <w:t xml:space="preserve">7.934.760 đồng/m² sàn. </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Tổ thẩm định giả định rằng công trình xây dựng trong khoảng thời gian trích khấu hao được duy tu, sửa chữa định kỳ và đúng quy trình nên tuổi đời hiệu quả bằng tuổi đời thực tế. Theo thông tin khách hàng cung cấp, công trình xây dựng được hoàn thành n</w:t>
      </w:r>
      <w:r>
        <w:rPr>
          <w:rFonts w:ascii="Times New Roman" w:hAnsi="Times New Roman" w:eastAsia="Times New Roman" w:cs="Times New Roman"/>
          <w:color w:val="000000"/>
          <w:sz w:val="24"/>
        </w:rPr>
        <w:t xml:space="preserve">ăm 2010, do đó, Tổ thẩm định ước tính tuổi đời hiệu quả của công trình là khoảng 16 năm</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rFonts w:ascii="Times New Roman" w:hAnsi="Times New Roman" w:eastAsia="Times New Roman" w:cs="Times New Roman"/>
          <w:color w:val="000000"/>
          <w:sz w:val="24"/>
        </w:rPr>
        <w:t xml:space="preserve">ông trình, Tổ thẩm định xác định tuổi đời kinh tế của tài sản thẩm định là 50 năm.</w:t>
      </w:r>
      <w:r>
        <w:rPr>
          <w:rFonts w:ascii="Times New Roman" w:hAnsi="Times New Roman" w:eastAsia="Times New Roman" w:cs="Times New Roman"/>
          <w:b/>
          <w:color w:val="000000"/>
          <w:sz w:val="24"/>
        </w:rPr>
        <w:t xml:space="preserve"> </w:t>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346"/>
        <w:gridCol w:w="1868"/>
        <w:gridCol w:w="1501"/>
        <w:gridCol w:w="1531"/>
        <w:gridCol w:w="1531"/>
        <w:gridCol w:w="1470"/>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3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0" w:type="dxa"/>
              <w:top w:w="0" w:type="dxa"/>
              <w:right w:w="0" w:type="dxa"/>
              <w:bottom w:w="0" w:type="dxa"/>
            </w:tcMar>
            <w:tcW w:w="186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5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5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5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4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3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Nhà 3 tầng</w:t>
            </w:r>
            <w:r/>
          </w:p>
        </w:tc>
        <w:tc>
          <w:tcPr>
            <w:tcBorders>
              <w:bottom w:val="single" w:color="000000" w:sz="8" w:space="0"/>
              <w:right w:val="single" w:color="000000" w:sz="8" w:space="0"/>
            </w:tcBorders>
            <w:tcMar>
              <w:left w:w="0" w:type="dxa"/>
              <w:top w:w="0" w:type="dxa"/>
              <w:right w:w="0" w:type="dxa"/>
              <w:bottom w:w="0" w:type="dxa"/>
            </w:tcMar>
            <w:tcW w:w="186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2010</w:t>
            </w:r>
            <w:r/>
          </w:p>
        </w:tc>
        <w:tc>
          <w:tcPr>
            <w:shd w:val="clear" w:color="ffffff" w:fill="ffffff"/>
            <w:tcBorders>
              <w:bottom w:val="single" w:color="000000" w:sz="8" w:space="0"/>
              <w:right w:val="single" w:color="000000" w:sz="8" w:space="0"/>
            </w:tcBorders>
            <w:tcMar>
              <w:left w:w="0" w:type="dxa"/>
              <w:top w:w="0" w:type="dxa"/>
              <w:right w:w="0" w:type="dxa"/>
              <w:bottom w:w="0" w:type="dxa"/>
            </w:tcMar>
            <w:tcW w:w="15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2026</w:t>
            </w:r>
            <w:r/>
          </w:p>
        </w:tc>
        <w:tc>
          <w:tcPr>
            <w:shd w:val="clear" w:color="ffffff" w:fill="ffffff"/>
            <w:tcBorders>
              <w:bottom w:val="single" w:color="000000" w:sz="8" w:space="0"/>
              <w:right w:val="single" w:color="000000" w:sz="8" w:space="0"/>
            </w:tcBorders>
            <w:tcMar>
              <w:left w:w="0" w:type="dxa"/>
              <w:top w:w="0" w:type="dxa"/>
              <w:right w:w="0" w:type="dxa"/>
              <w:bottom w:w="0" w:type="dxa"/>
            </w:tcMar>
            <w:tcW w:w="15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15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16</w:t>
            </w:r>
            <w:r/>
          </w:p>
        </w:tc>
        <w:tc>
          <w:tcPr>
            <w:shd w:val="clear" w:color="ffffff" w:fill="ffffff"/>
            <w:tcBorders>
              <w:bottom w:val="single" w:color="000000" w:sz="8" w:space="0"/>
              <w:right w:val="single" w:color="000000" w:sz="8" w:space="0"/>
            </w:tcBorders>
            <w:tcMar>
              <w:left w:w="0" w:type="dxa"/>
              <w:top w:w="0" w:type="dxa"/>
              <w:right w:w="0" w:type="dxa"/>
              <w:bottom w:w="0" w:type="dxa"/>
            </w:tcMar>
            <w:tcW w:w="14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38%</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xác định tỉ lệ hao mòn của tài sản thẩm định là: 32%, theo đó tỷ lệ chất lượng còn lại của tài sản là: 68%.</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eastAsia="Times New Roman" w:cs="Times New Roman"/>
          <w:b/>
          <w:bCs/>
          <w:color w:val="000000"/>
          <w:szCs w:val="24"/>
          <w14:ligatures w14:val="none"/>
        </w:rPr>
      </w:pPr>
      <w:r>
        <w:rPr>
          <w:rFonts w:ascii="Times New Roman" w:hAnsi="Times New Roman" w:eastAsia="Times New Roman" w:cs="Times New Roman"/>
          <w:b/>
          <w:bCs/>
          <w:color w:val="000000"/>
          <w:sz w:val="24"/>
          <w:szCs w:val="24"/>
        </w:rPr>
        <w:t xml:space="preserve">Xác định giá trị của công trình xây dựng trên đất:</w:t>
      </w:r>
      <w:r>
        <w:rPr>
          <w:rFonts w:ascii="Times New Roman" w:hAnsi="Times New Roman" w:eastAsia="Times New Roman" w:cs="Times New Roman"/>
          <w:b/>
          <w:bCs/>
          <w:color w:val="000000"/>
          <w:szCs w:val="24"/>
          <w14:ligatures w14:val="none"/>
        </w:rPr>
      </w:r>
      <w:r>
        <w:rPr>
          <w:rFonts w:ascii="Times New Roman" w:hAnsi="Times New Roman" w:eastAsia="Times New Roman" w:cs="Times New Roman"/>
          <w:b/>
          <w:bCs/>
          <w:color w:val="000000"/>
          <w:szCs w:val="2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Công thức:</w:t>
      </w:r>
      <w:r/>
    </w:p>
    <w:tbl>
      <w:tblPr>
        <w:tblStyle w:val="1041"/>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5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 </w:t>
      </w:r>
      <w:r/>
    </w:p>
    <w:tbl>
      <w:tblPr>
        <w:tblStyle w:val="1041"/>
        <w:tblInd w:w="-71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884"/>
        <w:gridCol w:w="1417"/>
        <w:gridCol w:w="1559"/>
        <w:gridCol w:w="1559"/>
        <w:gridCol w:w="1134"/>
        <w:gridCol w:w="1559"/>
        <w:gridCol w:w="2268"/>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Diện tích sàn (m²)</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Đơn giá xây dựng mới (đồng/m² sàn)</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Chi phí thay thế (đồng)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Tỷ lệ hao mòn (%)</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Giá trị hao mòn (đồng)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30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(1)</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(2)</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(3)</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(4) = (2) * (3)</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(5)</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(6)=(4)*(5)</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b/>
                <w:color w:val="000000"/>
                <w:sz w:val="24"/>
              </w:rPr>
              <w:t xml:space="preserve">(7) = (4) - (6)</w:t>
            </w:r>
            <w:r/>
          </w:p>
        </w:tc>
      </w:tr>
      <w:tr>
        <w:trPr>
          <w:trHeight w:val="312"/>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Nhà 3 tầng</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248,4</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7.934.760</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1.970.994.384</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38%</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630.718.203</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1.340.276.181</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 </w:t>
      </w:r>
      <w:r/>
      <w:r>
        <w:rPr>
          <w:b/>
          <w:lang w:val="pt-BR"/>
        </w:rPr>
      </w:r>
      <w:r>
        <w:rPr>
          <w:b/>
          <w:bCs/>
          <w:lang w:val="pt-BR"/>
        </w:rPr>
      </w:r>
      <w:r>
        <w:rPr>
          <w:b/>
          <w:bCs/>
          <w:lang w:val="pt-BR"/>
        </w:rPr>
      </w:r>
      <w:r/>
    </w:p>
    <w:p>
      <w:pPr>
        <w:pStyle w:val="103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09/2026</w:t>
      </w:r>
      <w:r>
        <w:t xml:space="preserve"> </w:t>
      </w:r>
      <w:r>
        <w:t xml:space="preserve">ước tính </w:t>
      </w:r>
      <w:r>
        <w:t xml:space="preserve">như sau</w:t>
      </w:r>
      <w:r>
        <w:t xml:space="preserve">:</w:t>
      </w:r>
      <w:r/>
    </w:p>
    <w:tbl>
      <w:tblPr>
        <w:tblStyle w:val="1041"/>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693"/>
        <w:gridCol w:w="1276"/>
        <w:gridCol w:w="1701"/>
        <w:gridCol w:w="1318"/>
        <w:gridCol w:w="1943"/>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360" w:lineRule="auto"/>
              <w:ind w:right="0" w:firstLine="0" w:left="0"/>
              <w:jc w:val="both"/>
              <w:rPr/>
            </w:pPr>
            <w:r>
              <w:rPr>
                <w:rFonts w:ascii="Times New Roman" w:hAnsi="Times New Roman" w:eastAsia="Times New Roman" w:cs="Times New Roman"/>
                <w:color w:val="000000"/>
                <w:sz w:val="24"/>
              </w:rPr>
              <w:t xml:space="preserve">Quyền sử dụng đất và tài sản gắn liền với đất tại thửa đất số: 38, tờ bản đồ số: 29, có địa chỉ: Xã Đình Tổ, thị xã Thuận Thành, tỉnh Bắc Ninh (nay là phường Trí Quả, tỉnh Bắc Ninh) theo Giấy chứng nhận quyền sử dụng đất, quyền sở hữu nhà ở và tài sản khác</w:t>
            </w:r>
            <w:r>
              <w:rPr>
                <w:rFonts w:ascii="Times New Roman" w:hAnsi="Times New Roman" w:eastAsia="Times New Roman" w:cs="Times New Roman"/>
                <w:color w:val="000000"/>
                <w:sz w:val="24"/>
              </w:rPr>
              <w:t xml:space="preserve"> gắn liền với đất. số: DL 042541, Số vào sổ cấp GCN: CN 02099 do Chi nhánh Văn phòng Đăng ký Đất đai Thị xã Thuận Thành cấp ngày 09/7/2024; chủ sử dụng đất là Ông Nguyễn Văn Thanh (cập nhật ngày 22/01/2025).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18"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159.7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27.100.000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4.327.870.000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CTXD gắn liền trên đất (nhà 3 tầng)</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248,4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7.934.760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1.340.276.181</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26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318"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6.884.946.181</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26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318"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6.884.900.000</w:t>
            </w:r>
            <w:r/>
          </w:p>
        </w:tc>
      </w:tr>
      <w:tr>
        <w:trPr>
          <w:trHeight w:val="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525"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Sáu tỷ tám trăm tám mươi tư triệu chín trăm nghìn đồng./.)</w:t>
            </w:r>
            <w:r/>
          </w:p>
        </w:tc>
      </w:tr>
    </w:tbl>
    <w:p>
      <w:pPr>
        <w:pStyle w:val="103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tra cứu quy hoạch online thông qua các trang mạng như Guland, Meeymap, xác định </w:t>
      </w:r>
      <w:r>
        <w:rPr>
          <w:rFonts w:ascii="Times New Roman" w:hAnsi="Times New Roman" w:eastAsia="Times New Roman" w:cs="Times New Roman"/>
          <w:color w:val="000000"/>
          <w:sz w:val="24"/>
        </w:rPr>
        <w:t xml:space="preserve">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w:t>
      </w:r>
      <w:r>
        <w:rPr>
          <w:rFonts w:ascii="Times New Roman" w:hAnsi="Times New Roman" w:eastAsia="Times New Roman" w:cs="Times New Roman"/>
          <w:color w:val="000000"/>
          <w:sz w:val="24"/>
        </w:rPr>
        <w:t xml:space="preserve">nhận rõ tình trạng quy hoạch thì kết quả thẩm định giá cần được xem xét, điều chỉnh phù hợp, đồng thời chúng tôi bảo lưu quyền xem xét lại kết quả thẩm định giá.</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rFonts w:ascii="Times New Roman" w:hAnsi="Times New Roman" w:eastAsia="Times New Roman" w:cs="Times New Roman"/>
          <w:color w:val="000000"/>
          <w:sz w:val="24"/>
        </w:rPr>
        <w:t xml:space="preserve">mô tả, nên nguồn định vị các TSSS chỉ mang tính chính xác tương đối. Khách hàng và các bên thứ ba khi sử dụng kết quả thẩm định giá cần lưu ý khi sử dụng Chứng thư thẩm định giá.</w:t>
      </w:r>
      <w:r/>
    </w:p>
    <w:p>
      <w:pPr>
        <w:pStyle w:val="103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7"/>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w:t>
      </w:r>
      <w:r>
        <w:rPr>
          <w:color w:val="000000" w:themeColor="text1"/>
        </w:rPr>
        <w:t xml:space="preserve">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lang w:val="vi-VN"/>
        </w:rPr>
      </w:r>
    </w:p>
    <w:p>
      <w:pPr>
        <w:pStyle w:val="103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7"/>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7"/>
        <w:pBdr/>
        <w:tabs>
          <w:tab w:val="left" w:leader="none" w:pos="993"/>
        </w:tabs>
        <w:spacing w:after="120" w:before="120" w:line="288" w:lineRule="auto"/>
        <w:ind w:left="0"/>
        <w:jc w:val="both"/>
        <w:rPr>
          <w:lang w:val="pt-BR"/>
        </w:rPr>
      </w:pPr>
      <w:r>
        <w:rPr>
          <w:highlight w:val="none"/>
          <w:lang w:val="vi-VN"/>
        </w:rPr>
      </w:r>
      <w:r>
        <w:rPr>
          <w:lang w:val="pt-BR"/>
        </w:rPr>
      </w:r>
      <w:r>
        <w:rPr>
          <w:lang w:val="pt-BR"/>
        </w:rPr>
      </w:r>
    </w:p>
    <w:p>
      <w:pPr>
        <w:pStyle w:val="1037"/>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7"/>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7"/>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7"/>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275/2026/1452/VFI-CT.63.A</w:t>
      </w:r>
      <w:r>
        <w:rPr>
          <w:color w:val="ff0000"/>
          <w:lang w:val="vi-VN"/>
        </w:rPr>
        <w:t xml:space="preserve"> </w:t>
      </w:r>
      <w:r>
        <w:rPr>
          <w:color w:val="000000" w:themeColor="text1"/>
        </w:rPr>
        <w:t xml:space="preserve">ngày 17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Chu Thế Hiển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275/2026/1452/VFI-BC.63.A</w:t>
      </w:r>
      <w:r>
        <w:rPr>
          <w:i/>
        </w:rPr>
        <w:t xml:space="preserve"> ngày</w:t>
      </w:r>
      <w:r>
        <w:rPr>
          <w:i/>
          <w:lang w:val="pt-BR"/>
        </w:rPr>
        <w:t xml:space="preserve"> </w:t>
      </w:r>
      <w:r>
        <w:rPr>
          <w:i/>
          <w:lang w:val="pt-BR"/>
        </w:rPr>
        <w:t xml:space="preserve">17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425957" cy="311698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6667" name=""/>
                              <pic:cNvPicPr>
                                <a:picLocks noChangeAspect="1"/>
                              </pic:cNvPicPr>
                              <pic:nvPr/>
                            </pic:nvPicPr>
                            <pic:blipFill rotWithShape="1">
                              <a:blip r:embed="rId19"/>
                              <a:stretch/>
                            </pic:blipFill>
                            <pic:spPr bwMode="auto">
                              <a:xfrm flipH="0" flipV="0">
                                <a:off x="0" y="0"/>
                                <a:ext cx="2425957" cy="31169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1.02pt;height:245.43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137553" cy="234839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431799" name=""/>
                              <pic:cNvPicPr>
                                <a:picLocks noChangeAspect="1"/>
                              </pic:cNvPicPr>
                              <pic:nvPr/>
                            </pic:nvPicPr>
                            <pic:blipFill rotWithShape="1">
                              <a:blip r:embed="rId20"/>
                              <a:stretch/>
                            </pic:blipFill>
                            <pic:spPr bwMode="auto">
                              <a:xfrm flipH="0" flipV="0">
                                <a:off x="0" y="0"/>
                                <a:ext cx="3137553" cy="23483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7.05pt;height:184.91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35055" cy="212784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24527" name=""/>
                              <pic:cNvPicPr>
                                <a:picLocks noChangeAspect="1"/>
                              </pic:cNvPicPr>
                              <pic:nvPr/>
                            </pic:nvPicPr>
                            <pic:blipFill rotWithShape="1">
                              <a:blip r:embed="rId21"/>
                              <a:stretch/>
                            </pic:blipFill>
                            <pic:spPr bwMode="auto">
                              <a:xfrm flipH="0" flipV="0">
                                <a:off x="0" y="0"/>
                                <a:ext cx="2835055" cy="21278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3.23pt;height:167.55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73952" cy="222885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02931" name=""/>
                              <pic:cNvPicPr>
                                <a:picLocks noChangeAspect="1"/>
                              </pic:cNvPicPr>
                              <pic:nvPr/>
                            </pic:nvPicPr>
                            <pic:blipFill rotWithShape="1">
                              <a:blip r:embed="rId22"/>
                              <a:stretch/>
                            </pic:blipFill>
                            <pic:spPr bwMode="auto">
                              <a:xfrm flipH="0" flipV="0">
                                <a:off x="0" y="0"/>
                                <a:ext cx="2973952" cy="22288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4.17pt;height:175.5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127431" cy="234709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39924" name=""/>
                              <pic:cNvPicPr>
                                <a:picLocks noChangeAspect="1"/>
                              </pic:cNvPicPr>
                              <pic:nvPr/>
                            </pic:nvPicPr>
                            <pic:blipFill rotWithShape="1">
                              <a:blip r:embed="rId23"/>
                              <a:stretch/>
                            </pic:blipFill>
                            <pic:spPr bwMode="auto">
                              <a:xfrm flipH="0" flipV="0">
                                <a:off x="0" y="0"/>
                                <a:ext cx="3127430" cy="23470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6.25pt;height:184.81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15417" cy="226156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31945" name=""/>
                              <pic:cNvPicPr>
                                <a:picLocks noChangeAspect="1"/>
                              </pic:cNvPicPr>
                              <pic:nvPr/>
                            </pic:nvPicPr>
                            <pic:blipFill rotWithShape="1">
                              <a:blip r:embed="rId24"/>
                              <a:stretch/>
                            </pic:blipFill>
                            <pic:spPr bwMode="auto">
                              <a:xfrm flipH="0" flipV="0">
                                <a:off x="0" y="0"/>
                                <a:ext cx="3015417" cy="22615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7.43pt;height:178.08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3988689" cy="531441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29322" name=""/>
                        <pic:cNvPicPr>
                          <a:picLocks noChangeAspect="1"/>
                        </pic:cNvPicPr>
                        <pic:nvPr/>
                      </pic:nvPicPr>
                      <pic:blipFill rotWithShape="1">
                        <a:blip r:embed="rId25"/>
                        <a:stretch/>
                      </pic:blipFill>
                      <pic:spPr bwMode="auto">
                        <a:xfrm flipH="0" flipV="0">
                          <a:off x="0" y="0"/>
                          <a:ext cx="3988689" cy="5314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14.07pt;height:418.46pt;mso-wrap-distance-left:0.00pt;mso-wrap-distance-top:0.00pt;mso-wrap-distance-right:0.00pt;mso-wrap-distance-bottom:0.00pt;z-index:1;" stroked="false">
                <v:imagedata r:id="rId25" o:title=""/>
                <o:lock v:ext="edit" rotation="t"/>
              </v:shape>
            </w:pict>
          </mc:Fallback>
        </mc:AlternateContent>
      </w:r>
      <w:r>
        <w:rPr>
          <w:highlight w:val="none"/>
        </w:rPr>
      </w:r>
      <w:r>
        <w:rPr>
          <w:highlight w:val="none"/>
        </w:rPr>
      </w:r>
    </w:p>
    <w:p>
      <w:pPr>
        <w:pBdr/>
        <w:spacing w:after="200" w:line="276" w:lineRule="auto"/>
        <w:ind/>
        <w:jc w:val="center"/>
        <w:rPr/>
      </w:pPr>
      <w:r>
        <w:rPr>
          <w:highlight w:val="none"/>
        </w:rPr>
      </w:r>
      <w:r>
        <mc:AlternateContent>
          <mc:Choice Requires="wpg">
            <w:drawing>
              <wp:inline xmlns:wp="http://schemas.openxmlformats.org/drawingml/2006/wordprocessingDrawing" distT="0" distB="0" distL="0" distR="0">
                <wp:extent cx="6172297" cy="284971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02335" name=""/>
                        <pic:cNvPicPr>
                          <a:picLocks noChangeAspect="1"/>
                        </pic:cNvPicPr>
                        <pic:nvPr/>
                      </pic:nvPicPr>
                      <pic:blipFill rotWithShape="1">
                        <a:blip r:embed="rId26"/>
                        <a:stretch/>
                      </pic:blipFill>
                      <pic:spPr bwMode="auto">
                        <a:xfrm flipH="0" flipV="0">
                          <a:off x="0" y="0"/>
                          <a:ext cx="6172297" cy="28497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86.01pt;height:224.39pt;mso-wrap-distance-left:0.00pt;mso-wrap-distance-top:0.00pt;mso-wrap-distance-right:0.00pt;mso-wrap-distance-bottom:0.00pt;z-index:1;" stroked="false">
                <v:imagedata r:id="rId26" o:title=""/>
                <o:lock v:ext="edit" rotation="t"/>
              </v:shape>
            </w:pict>
          </mc:Fallback>
        </mc:AlternateContent>
      </w:r>
      <w:r>
        <w:rPr>
          <w:highlight w:val="none"/>
        </w:rPr>
      </w: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275/2026/1452/VFI-BC.63.A</w:t>
      </w:r>
      <w:r>
        <w:rPr>
          <w:i/>
        </w:rPr>
        <w:t xml:space="preserve"> ngày</w:t>
      </w:r>
      <w:r>
        <w:rPr>
          <w:i/>
          <w:lang w:val="pt-BR"/>
        </w:rPr>
        <w:t xml:space="preserve"> </w:t>
      </w:r>
      <w:r>
        <w:rPr>
          <w:i/>
          <w:lang w:val="pt-BR"/>
        </w:rPr>
        <w:t xml:space="preserve">17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https://www.facebook.com/commerce/listing/1546954643560822?media_id=0&amp;ref=share_attachment</w:t>
            </w:r>
            <w:r>
              <w:rPr>
                <w:color w:val="000000" w:themeColor="text1"/>
                <w:sz w:val="22"/>
                <w:szCs w:val="22"/>
              </w:rPr>
              <w:br/>
              <w:t xml:space="preserve">0969 388 392</w:t>
            </w:r>
            <w:r>
              <w:rPr>
                <w:sz w:val="22"/>
                <w:szCs w:val="22"/>
              </w:rPr>
              <w:t xml:space="preserve"> </w:t>
            </w:r>
            <w:r>
              <w:rPr>
                <w:sz w:val="22"/>
                <w:szCs w:val="22"/>
              </w:rPr>
              <w:br/>
              <w:t xml:space="preserve">(Nguyễn Chiến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7.122.500.000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6.410.250.000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Phường Trí Quả, tỉnh Bắc Ninh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29167" cy="3019018"/>
                      <wp:effectExtent l="0" t="0" r="0" b="0"/>
                      <wp:docPr id="15" name=""/>
                      <wp:cNvGraphicFramePr/>
                      <a:graphic xmlns:a="http://schemas.openxmlformats.org/drawingml/2006/main">
                        <a:graphicData uri="http://schemas.openxmlformats.org/drawingml/2006/picture">
                          <pic:pic xmlns:pic="http://schemas.openxmlformats.org/drawingml/2006/picture">
                            <pic:nvPicPr>
                              <pic:cNvPr id="110033850" name="" descr=""/>
                              <pic:cNvPicPr/>
                              <pic:nvPr/>
                            </pic:nvPicPr>
                            <pic:blipFill rotWithShape="1">
                              <a:blip r:embed="rId27"/>
                              <a:stretch/>
                            </pic:blipFill>
                            <pic:spPr bwMode="auto">
                              <a:xfrm flipH="0" flipV="0">
                                <a:off x="0" y="0"/>
                                <a:ext cx="2029166" cy="301901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59.78pt;height:237.72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441702" cy="2425833"/>
                      <wp:effectExtent l="0" t="0" r="0" b="0"/>
                      <wp:docPr id="16" name=""/>
                      <wp:cNvGraphicFramePr/>
                      <a:graphic xmlns:a="http://schemas.openxmlformats.org/drawingml/2006/main">
                        <a:graphicData uri="http://schemas.openxmlformats.org/drawingml/2006/picture">
                          <pic:pic xmlns:pic="http://schemas.openxmlformats.org/drawingml/2006/picture">
                            <pic:nvPicPr>
                              <pic:cNvPr id="381570533" name="" descr=""/>
                              <pic:cNvPicPr/>
                              <pic:nvPr/>
                            </pic:nvPicPr>
                            <pic:blipFill rotWithShape="1">
                              <a:blip r:embed="rId28"/>
                              <a:stretch/>
                            </pic:blipFill>
                            <pic:spPr bwMode="auto">
                              <a:xfrm flipH="0" flipV="0">
                                <a:off x="0" y="0"/>
                                <a:ext cx="3441701" cy="24258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71.00pt;height:191.01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ind/>
        <w:jc w:val="center"/>
        <w:rPr>
          <w:b/>
          <w:bCs/>
          <w:highlight w:val="none"/>
          <w:lang w:val="pt-BR"/>
        </w:rPr>
      </w:pPr>
      <w:r>
        <w:rPr>
          <w:b/>
          <w:bCs/>
          <w:iCs/>
          <w:lang w:val="pt-BR"/>
        </w:rPr>
        <w:t xml:space="preserve">TSSS2</w:t>
      </w:r>
      <w:r>
        <w:rPr>
          <w:b/>
          <w:bCs/>
          <w:highlight w:val="none"/>
          <w:lang w:val="pt-BR"/>
        </w:rPr>
      </w:r>
      <w:r>
        <w:rPr>
          <w:b/>
          <w:bCs/>
          <w:highlight w:val="none"/>
          <w:lang w:val="pt-BR"/>
        </w:rPr>
      </w:r>
    </w:p>
    <w:p>
      <w:pPr>
        <w:pBdr/>
        <w:spacing/>
        <w:ind/>
        <w:jc w:val="center"/>
        <w:rPr/>
      </w:pPr>
      <w:r>
        <w:rPr>
          <w:b/>
          <w:bCs/>
          <w:iCs/>
          <w:highlight w:val="none"/>
          <w:lang w:val="pt-BR"/>
        </w:rPr>
      </w:r>
      <w:r>
        <w:rPr>
          <w:b/>
          <w:bCs/>
          <w:iCs/>
          <w:highlight w:val="none"/>
          <w:lang w:val="pt-BR"/>
        </w:rPr>
      </w: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https://www.facebook.com/photo?fbid=4118583271773801&amp;set=pcb.1814122856697412</w:t>
            </w:r>
            <w:r>
              <w:rPr>
                <w:color w:val="000000" w:themeColor="text1"/>
                <w:sz w:val="22"/>
                <w:szCs w:val="22"/>
              </w:rPr>
              <w:br/>
              <w:t xml:space="preserve">0338431228</w:t>
            </w:r>
            <w:r>
              <w:rPr>
                <w:sz w:val="22"/>
                <w:szCs w:val="22"/>
              </w:rPr>
              <w:t xml:space="preserve"> </w:t>
            </w:r>
            <w:r>
              <w:rPr>
                <w:sz w:val="22"/>
                <w:szCs w:val="22"/>
              </w:rPr>
              <w:br/>
              <w:t xml:space="preserve">(Hùng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Phường Trí Quả, tỉnh Bắc Ninh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174,1</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6,7</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5244"/>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9273" cy="3561222"/>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389273" cy="356122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8.13pt;height:280.41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06581" cy="3780297"/>
                      <wp:effectExtent l="0" t="0" r="0" b="0"/>
                      <wp:docPr id="20" name=""/>
                      <wp:cNvGraphicFramePr/>
                      <a:graphic xmlns:a="http://schemas.openxmlformats.org/drawingml/2006/main">
                        <a:graphicData uri="http://schemas.openxmlformats.org/drawingml/2006/picture">
                          <pic:pic xmlns:pic="http://schemas.openxmlformats.org/drawingml/2006/picture">
                            <pic:nvPicPr>
                              <pic:cNvPr id="1722416494" name="" descr=""/>
                              <pic:cNvPicPr/>
                              <pic:nvPr/>
                            </pic:nvPicPr>
                            <pic:blipFill rotWithShape="1">
                              <a:blip r:embed="rId32"/>
                              <a:stretch/>
                            </pic:blipFill>
                            <pic:spPr bwMode="auto">
                              <a:xfrm flipH="0" flipV="0">
                                <a:off x="0" y="0"/>
                                <a:ext cx="2106581" cy="37802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65.87pt;height:297.66pt;mso-wrap-distance-left:0.00pt;mso-wrap-distance-top:0.00pt;mso-wrap-distance-right:0.00pt;mso-wrap-distance-bottom:0.00pt;z-index:1;" stroked="false">
                      <v:imagedata r:id="rId32"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405074" cy="3362325"/>
                      <wp:effectExtent l="0" t="0" r="0" b="0"/>
                      <wp:docPr id="21" name=""/>
                      <wp:cNvGraphicFramePr/>
                      <a:graphic xmlns:a="http://schemas.openxmlformats.org/drawingml/2006/main">
                        <a:graphicData uri="http://schemas.openxmlformats.org/drawingml/2006/picture">
                          <pic:pic xmlns:pic="http://schemas.openxmlformats.org/drawingml/2006/picture">
                            <pic:nvPicPr>
                              <pic:cNvPr id="1087229463" name="" descr=""/>
                              <pic:cNvPicPr/>
                              <pic:nvPr/>
                            </pic:nvPicPr>
                            <pic:blipFill rotWithShape="1">
                              <a:blip r:embed="rId33"/>
                              <a:stretch/>
                            </pic:blipFill>
                            <pic:spPr bwMode="auto">
                              <a:xfrm flipH="0" flipV="0">
                                <a:off x="0" y="0"/>
                                <a:ext cx="2405072" cy="33623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9.38pt;height:264.75pt;mso-wrap-distance-left:0.00pt;mso-wrap-distance-top:0.00pt;mso-wrap-distance-right:0.00pt;mso-wrap-distance-bottom:0.00pt;z-index:1;" stroked="false">
                      <v:imagedata r:id="rId33"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5329213"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485917606" name="" descr=""/>
                              <pic:cNvPicPr/>
                              <pic:nvPr/>
                            </pic:nvPicPr>
                            <pic:blipFill rotWithShape="1">
                              <a:blip r:embed="rId34"/>
                              <a:stretch/>
                            </pic:blipFill>
                            <pic:spPr bwMode="auto">
                              <a:xfrm>
                                <a:off x="0" y="0"/>
                                <a:ext cx="532921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19.62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
          <w:lang w:val="pt-BR"/>
        </w:rPr>
      </w:pPr>
      <w:r>
        <w:rPr>
          <w:i/>
          <w:lang w:val="pt-BR"/>
        </w:rPr>
      </w:r>
      <w:r>
        <w:rPr>
          <w:i/>
          <w:lang w:val="pt-BR"/>
        </w:rPr>
      </w:r>
      <w:r>
        <w:rPr>
          <w:i/>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iCs/>
          <w:lang w:val="pt-BR"/>
        </w:rPr>
      </w:pPr>
      <w:r>
        <w:rPr>
          <w:iCs/>
          <w:lang w:val="pt-BR"/>
        </w:rPr>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0354 328 286</w:t>
            </w:r>
            <w:r>
              <w:rPr>
                <w:sz w:val="22"/>
                <w:szCs w:val="22"/>
              </w:rPr>
              <w:t xml:space="preserve"> </w:t>
            </w:r>
            <w:r>
              <w:rPr>
                <w:sz w:val="22"/>
                <w:szCs w:val="22"/>
              </w:rPr>
              <w:br/>
              <w:t xml:space="preserve">(Xuân Đăng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3.442.500.000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Phường Trí Quả, tỉnh  Bắc Ninh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106</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30602"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533060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19.73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330602"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941683532" name="" descr=""/>
                              <pic:cNvPicPr/>
                              <pic:nvPr/>
                            </pic:nvPicPr>
                            <pic:blipFill rotWithShape="1">
                              <a:blip r:embed="rId36"/>
                              <a:stretch/>
                            </pic:blipFill>
                            <pic:spPr bwMode="auto">
                              <a:xfrm>
                                <a:off x="0" y="0"/>
                                <a:ext cx="533060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19.7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Chu Thế Hiển</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PHIẾU KHẢO SÁT</w:t>
      </w:r>
      <w:r/>
    </w:p>
    <w:p>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6048375" cy="8066532"/>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647663" name=""/>
                        <pic:cNvPicPr>
                          <a:picLocks noChangeAspect="1"/>
                        </pic:cNvPicPr>
                        <pic:nvPr/>
                      </pic:nvPicPr>
                      <pic:blipFill rotWithShape="1">
                        <a:blip r:embed="rId37"/>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16pt;mso-wrap-distance-left:0.00pt;mso-wrap-distance-top:0.00pt;mso-wrap-distance-right:0.00pt;mso-wrap-distance-bottom:0.00pt;z-index:1;" stroked="false">
                <v:imagedata r:id="rId37" o:title=""/>
                <o:lock v:ext="edit" rotation="t"/>
              </v:shape>
            </w:pict>
          </mc:Fallback>
        </mc:AlternateContent>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C65523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3C65523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4CB89B9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6B04EBEC"/>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Wingdings" w:hAnsi="Wingdings" w:eastAsia="Wingdings" w:cs="Wingdings"/>
      </w:rPr>
      <w:start w:val="1"/>
      <w:suff w:val="tab"/>
    </w:lvl>
    <w:lvl w:ilvl="4">
      <w:isLgl w:val="false"/>
      <w:lvlJc w:val="left"/>
      <w:lvlText w:val=""/>
      <w:numFmt w:val="bullet"/>
      <w:pPr>
        <w:pBdr/>
        <w:spacing/>
        <w:ind w:hanging="360" w:left="3600"/>
      </w:pPr>
      <w:rPr>
        <w:rFonts w:hint="default" w:ascii="Wingdings" w:hAnsi="Wingdings" w:eastAsia="Wingdings" w:cs="Wingdings"/>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Wingdings" w:hAnsi="Wingdings" w:eastAsia="Wingdings" w:cs="Wingdings"/>
      </w:rPr>
      <w:start w:val="1"/>
      <w:suff w:val="tab"/>
    </w:lvl>
    <w:lvl w:ilvl="7">
      <w:isLgl w:val="false"/>
      <w:lvlJc w:val="left"/>
      <w:lvlText w:val=""/>
      <w:numFmt w:val="bullet"/>
      <w:pPr>
        <w:pBdr/>
        <w:spacing/>
        <w:ind w:hanging="360" w:left="5760"/>
      </w:pPr>
      <w:rPr>
        <w:rFonts w:hint="default" w:ascii="Wingdings" w:hAnsi="Wingdings" w:eastAsia="Wingdings" w:cs="Wingdings"/>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1">
    <w:nsid w:val="67926AD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770317A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515</cp:revision>
  <dcterms:created xsi:type="dcterms:W3CDTF">2025-09-15T02:01:00Z</dcterms:created>
  <dcterms:modified xsi:type="dcterms:W3CDTF">2026-09-22T10:07:04Z</dcterms:modified>
</cp:coreProperties>
</file>