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254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254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275/2026/1489/VFI-CT.T02.A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ĐỖ THỊ HOA</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số: 167</w:t>
                            </w:r>
                            <w:r>
                              <w:rPr>
                                <w:color w:val="000000"/>
                              </w:rPr>
                              <w:t xml:space="preserve">, tờ bản đồ số: 14 đất có địa chỉ: Khu Vai, thị trấn Ba Hàng Đồi, huyện Lạc Thủy, tỉnh Hòa Bình </w:t>
                            </w:r>
                            <w:r>
                              <w:rPr>
                                <w:i/>
                                <w:iCs/>
                                <w:color w:val="000000"/>
                              </w:rPr>
                              <w:t xml:space="preserve">(nay là xã An Nghĩa,</w:t>
                            </w:r>
                            <w:r>
                              <w:rPr>
                                <w:i/>
                                <w:iCs/>
                                <w:color w:val="000000"/>
                              </w:rPr>
                              <w:t xml:space="preserve"> tỉnh Phú Thọ)</w:t>
                            </w:r>
                            <w:r>
                              <w:rPr>
                                <w:color w:val="000000"/>
                              </w:rPr>
                              <w:t xml:space="preserve"> theo Giấy chứng nhận quyền sử dụng đất quyền sở hữu nhà ở và tài sản khác gắn liền với đất số: CV 331339, số vào sổ cấp GCN: CN 01749 do Chi Nhánh Văn Phòng Đăng Ký Đất Đai Huyện Lạc Thủy cấp ngày 20/12/2024; Chủ sử dụng đất là bà Đỗ Thị Hoa</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7.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275/2026/1489/VFI-CT.T02.A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ĐỖ THỊ HOA</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số: 167</w:t>
                      </w:r>
                      <w:r>
                        <w:rPr>
                          <w:color w:val="000000"/>
                        </w:rPr>
                        <w:t xml:space="preserve">, tờ bản đồ số: 14 đất có địa chỉ: Khu Vai, thị trấn Ba Hàng Đồi, huyện Lạc Thủy, tỉnh Hòa Bình </w:t>
                      </w:r>
                      <w:r>
                        <w:rPr>
                          <w:i/>
                          <w:iCs/>
                          <w:color w:val="000000"/>
                        </w:rPr>
                        <w:t xml:space="preserve">(nay là xã An Nghĩa,</w:t>
                      </w:r>
                      <w:r>
                        <w:rPr>
                          <w:i/>
                          <w:iCs/>
                          <w:color w:val="000000"/>
                        </w:rPr>
                        <w:t xml:space="preserve"> tỉnh Phú Thọ)</w:t>
                      </w:r>
                      <w:r>
                        <w:rPr>
                          <w:color w:val="000000"/>
                        </w:rPr>
                        <w:t xml:space="preserve"> theo Giấy chứng nhận quyền sử dụng đất quyền sở hữu nhà ở và tài sản khác gắn liền với đất số: CV 331339, số vào sổ cấp GCN: CN 01749 do Chi Nhánh Văn Phòng Đăng Ký Đất Đai Huyện Lạc Thủy cấp ngày 20/12/2024; Chủ sử dụng đất là bà Đỗ Thị Hoa</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w:t>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w:t>
            </w:r>
            <w:r>
              <w:rPr>
                <w:b/>
                <w:bCs/>
              </w:rPr>
              <w:t xml:space="preserve">30</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583"/>
        <w:gridCol w:w="3543"/>
        <w:gridCol w:w="8432"/>
      </w:tblGrid>
      <w:tr>
        <w:trPr>
          <w:trHeight w:val="1152"/>
        </w:trPr>
        <w:tc>
          <w:tcPr>
            <w:gridSpan w:val="2"/>
            <w:tcBorders/>
            <w:tcW w:w="243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197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5126"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275/2026/1489/VFI-CT.T02.A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8432" w:type="dxa"/>
            <w:textDirection w:val="lrTb"/>
            <w:noWrap w:val="false"/>
          </w:tcPr>
          <w:p>
            <w:pPr>
              <w:pStyle w:val="1028"/>
              <w:pBdr/>
              <w:spacing w:after="60"/>
              <w:ind w:right="-56"/>
              <w:jc w:val="left"/>
              <w:rPr>
                <w:color w:val="000000" w:themeColor="text1"/>
                <w:sz w:val="24"/>
                <w:szCs w:val="24"/>
                <w:lang w:val="vi-VN"/>
              </w:rPr>
            </w:pPr>
            <w:r>
              <w:rPr>
                <w:rStyle w:val="1027"/>
                <w:rFonts w:ascii="Times New Roman" w:hAnsi="Times New Roman"/>
                <w:i/>
                <w:color w:val="auto"/>
              </w:rPr>
              <w:t xml:space="preserve">      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22 tháng 9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ĐỖ THỊ HOA</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275/2026/1489/VFI-HĐTĐ.T02.A</w:t>
      </w:r>
      <w:r>
        <w:rPr>
          <w:spacing w:val="-4"/>
          <w:lang w:val="vi-VN"/>
        </w:rPr>
        <w:t xml:space="preserve"> ký ngày </w:t>
      </w:r>
      <w:r>
        <w:rPr>
          <w:color w:val="000000" w:themeColor="text1"/>
          <w:spacing w:val="-4"/>
        </w:rPr>
        <w:t xml:space="preserve">16 tháng 9 năm 2026</w:t>
      </w:r>
      <w:r>
        <w:rPr>
          <w:spacing w:val="-4"/>
          <w:lang w:val="vi-VN"/>
        </w:rPr>
        <w:t xml:space="preserve"> </w:t>
      </w:r>
      <w:r>
        <w:rPr>
          <w:spacing w:val="-4"/>
          <w:lang w:val="vi-VN"/>
        </w:rPr>
        <w:t xml:space="preserve">giữa </w:t>
      </w:r>
      <w:r>
        <w:rPr>
          <w:spacing w:val="-4"/>
          <w:lang w:val="vi-VN"/>
        </w:rPr>
        <w:t xml:space="preserve">bà </w:t>
      </w:r>
      <w:r>
        <w:rPr>
          <w:spacing w:val="-4"/>
          <w:lang w:val="vi-VN"/>
        </w:rPr>
        <w:t xml:space="preserve">Đỗ </w:t>
      </w:r>
      <w:r>
        <w:rPr>
          <w:spacing w:val="-4"/>
          <w:lang w:val="vi-VN"/>
        </w:rPr>
        <w:t xml:space="preserve">Thị </w:t>
      </w:r>
      <w:r>
        <w:rPr>
          <w:spacing w:val="-4"/>
          <w:lang w:val="vi-VN"/>
        </w:rPr>
        <w:t xml:space="preserve">Hoa</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275/2026/1489/VFI-BC.T02.A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22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w:t>
            </w:r>
            <w:r>
              <w:rPr>
                <w:b/>
                <w:bCs/>
              </w:rPr>
              <w:t xml:space="preserve">ĐỖ </w:t>
            </w:r>
            <w:r>
              <w:rPr>
                <w:b/>
                <w:bCs/>
              </w:rPr>
              <w:t xml:space="preserve">THỊ </w:t>
            </w:r>
            <w:r>
              <w:rPr>
                <w:b/>
                <w:bCs/>
              </w:rPr>
              <w:t xml:space="preserve">HOA</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001163047227</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1963</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w:t>
            </w:r>
            <w:r>
              <w:rPr>
                <w:color w:val="000000" w:themeColor="text1"/>
                <w:lang w:val="vi-VN"/>
              </w:rPr>
              <w:t xml:space="preserve">20</w:t>
            </w:r>
            <w:r>
              <w:rPr>
                <w:color w:val="000000" w:themeColor="text1"/>
                <w:lang w:val="vi-VN"/>
              </w:rPr>
              <w:t xml:space="preserve">8</w:t>
            </w:r>
            <w:r>
              <w:rPr>
                <w:color w:val="000000" w:themeColor="text1"/>
                <w:lang w:val="vi-VN"/>
              </w:rPr>
              <w:t xml:space="preserve"> P</w:t>
            </w:r>
            <w:r>
              <w:rPr>
                <w:color w:val="000000" w:themeColor="text1"/>
                <w:lang w:val="vi-VN"/>
              </w:rPr>
              <w:t xml:space="preserve">hố, </w:t>
            </w:r>
            <w:r>
              <w:rPr>
                <w:color w:val="000000" w:themeColor="text1"/>
                <w:lang w:val="vi-VN"/>
              </w:rPr>
              <w:t xml:space="preserve">TT </w:t>
            </w:r>
            <w:r>
              <w:rPr>
                <w:color w:val="000000" w:themeColor="text1"/>
                <w:lang w:val="vi-VN"/>
              </w:rPr>
              <w:t xml:space="preserve">Thường </w:t>
            </w:r>
            <w:r>
              <w:rPr>
                <w:color w:val="000000" w:themeColor="text1"/>
                <w:lang w:val="vi-VN"/>
              </w:rPr>
              <w:t xml:space="preserve">Tín, </w:t>
            </w:r>
            <w:r>
              <w:rPr>
                <w:color w:val="000000" w:themeColor="text1"/>
                <w:lang w:val="vi-VN"/>
              </w:rPr>
              <w:t xml:space="preserve">huyện </w:t>
            </w:r>
            <w:r>
              <w:rPr>
                <w:color w:val="000000" w:themeColor="text1"/>
                <w:lang w:val="vi-VN"/>
              </w:rPr>
              <w:t xml:space="preserve">Thường </w:t>
            </w:r>
            <w:r>
              <w:rPr>
                <w:color w:val="000000" w:themeColor="text1"/>
                <w:lang w:val="vi-VN"/>
              </w:rPr>
              <w:t xml:space="preserve">Tín,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số: 167, tờ bản đồ số: 14 đất có địa chỉ: Khu Vai, thị trấn Ba Hàng Đồi, huyện Lạc Thủy, tỉnh Hòa Bình</w:t>
      </w:r>
      <w:r>
        <w:rPr>
          <w:i/>
          <w:iCs/>
          <w:color w:val="000000" w:themeColor="text1"/>
        </w:rPr>
        <w:t xml:space="preserve"> (nay là xã An Nghĩa,</w:t>
      </w:r>
      <w:r>
        <w:rPr>
          <w:i/>
          <w:iCs/>
          <w:color w:val="000000" w:themeColor="text1"/>
        </w:rPr>
        <w:t xml:space="preserve"> tỉnh Phú Thọ)</w:t>
      </w:r>
      <w:r>
        <w:rPr>
          <w:color w:val="000000" w:themeColor="text1"/>
        </w:rPr>
        <w:t xml:space="preserve"> theo Giấy chứng nhận quyền sử dụng đất quyền sở hữu nhà ở và tài sản khác gắn liền với đất số: CV 331339, số vào sổ cấp GCN: CN 01749 do Chi Nhánh Văn Phòng Đăng Ký Đất Đai Huyện Lạc Thủy cấp ngày 20/12/2024; Chủ sử dụng đất là bà Đỗ Thị Hoa</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số: 167, tờ bản đồ số: 14 đất có địa chỉ: Khu Vai, thị trấn Ba Hàng Đồi, huyện Lạc Thủy, tỉnh Hòa Bình </w:t>
            </w:r>
            <w:r>
              <w:rPr>
                <w:b/>
                <w:bCs/>
                <w:i/>
                <w:iCs/>
                <w:color w:val="000000"/>
              </w:rPr>
              <w:t xml:space="preserve">(nay là xã An Nghĩa,</w:t>
            </w:r>
            <w:r>
              <w:rPr>
                <w:b/>
                <w:bCs/>
                <w:i/>
                <w:iCs/>
                <w:color w:val="000000"/>
              </w:rPr>
              <w:t xml:space="preserve"> tỉnh Phú Thọ)</w:t>
            </w:r>
            <w:r>
              <w:rPr>
                <w:b/>
                <w:bCs/>
                <w:color w:val="000000"/>
              </w:rPr>
              <w:t xml:space="preserve"> theo Giấy chứng nhận quyền sử dụng đất quyền sở hữu nhà ở và tài sản khác gắn liền với đất số: CV 331339, số vào sổ cấp GCN: CN 01749 do Chi Nhánh Văn Phòng Đăng Ký Đất Đai Huyện Lạc Thủy cấp ngày 20/12/2024; Chủ sử dụng đất là bà Đỗ Thị Hoa</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i/>
              </w:rPr>
            </w:pPr>
            <w:r>
              <w:rPr>
                <w:b w:val="0"/>
                <w:bCs w:val="0"/>
                <w:i/>
                <w:iCs/>
              </w:rPr>
              <w:t xml:space="preserve">-</w:t>
            </w:r>
            <w:r>
              <w:rPr>
                <w:b w:val="0"/>
                <w:bCs/>
                <w:i/>
              </w:rPr>
            </w:r>
            <w:r>
              <w:rPr>
                <w:b w:val="0"/>
                <w:bCs/>
                <w:i/>
              </w:rPr>
            </w:r>
          </w:p>
        </w:tc>
        <w:tc>
          <w:tcPr>
            <w:shd w:val="clear" w:color="000000" w:fill="ffffff"/>
            <w:tcBorders/>
            <w:tcW w:w="1063" w:type="pct"/>
            <w:vAlign w:val="center"/>
            <w:textDirection w:val="lrTb"/>
            <w:noWrap w:val="false"/>
          </w:tcPr>
          <w:p>
            <w:pPr>
              <w:pBdr/>
              <w:spacing w:after="40" w:before="40" w:line="288" w:lineRule="auto"/>
              <w:ind/>
              <w:rPr>
                <w:b w:val="0"/>
                <w:bCs w:val="0"/>
                <w:i w:val="0"/>
                <w:highlight w:val="none"/>
              </w:rPr>
            </w:pPr>
            <w:r>
              <w:rPr>
                <w:b w:val="0"/>
                <w:bCs w:val="0"/>
                <w:i w:val="0"/>
                <w:iCs w:val="0"/>
                <w:highlight w:val="yellow"/>
              </w:rPr>
            </w:r>
            <w:r>
              <w:rPr>
                <w:b w:val="0"/>
                <w:bCs w:val="0"/>
                <w:i w:val="0"/>
                <w:iCs w:val="0"/>
                <w:highlight w:val="none"/>
              </w:rPr>
              <w:t xml:space="preserve">Đất ở </w:t>
            </w:r>
            <w:r>
              <w:rPr>
                <w:b w:val="0"/>
                <w:bCs w:val="0"/>
                <w:i w:val="0"/>
                <w:iCs w:val="0"/>
                <w:highlight w:val="none"/>
              </w:rPr>
              <w:t xml:space="preserve">tại </w:t>
            </w:r>
            <w:r>
              <w:rPr>
                <w:b w:val="0"/>
                <w:bCs w:val="0"/>
                <w:i w:val="0"/>
                <w:iCs w:val="0"/>
                <w:highlight w:val="none"/>
              </w:rPr>
              <w:t xml:space="preserve">đô </w:t>
            </w:r>
            <w:r>
              <w:rPr>
                <w:b w:val="0"/>
                <w:bCs w:val="0"/>
                <w:i w:val="0"/>
                <w:iCs w:val="0"/>
                <w:highlight w:val="none"/>
              </w:rPr>
              <w:t xml:space="preserve">thị</w:t>
            </w:r>
            <w:r>
              <w:rPr>
                <w:b w:val="0"/>
                <w:bCs w:val="0"/>
                <w:i w:val="0"/>
                <w:highlight w:val="none"/>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320,</w:t>
            </w:r>
            <w:r>
              <w:rPr>
                <w:color w:val="000000" w:themeColor="text1"/>
              </w:rPr>
              <w:t xml:space="preserve">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7.600.000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2.432.000.000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2.432.000.000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bốn trăm ba mươi hai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732"/>
        <w:gridCol w:w="4110"/>
        <w:gridCol w:w="4635"/>
        <w:gridCol w:w="4084"/>
      </w:tblGrid>
      <w:tr>
        <w:trPr>
          <w:trHeight w:val="1843"/>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1282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4842"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275/2026/1489/VFI-</w:t>
            </w:r>
            <w:r>
              <w:rPr>
                <w:rStyle w:val="1027"/>
                <w:rFonts w:ascii="Times New Roman" w:hAnsi="Times New Roman"/>
                <w:color w:val="000000" w:themeColor="text1"/>
                <w:lang w:val="pt-BR"/>
              </w:rPr>
              <w:t xml:space="preserve">BC</w:t>
            </w:r>
            <w:r>
              <w:rPr>
                <w:rStyle w:val="1027"/>
                <w:rFonts w:ascii="Times New Roman" w:hAnsi="Times New Roman"/>
                <w:color w:val="000000" w:themeColor="text1"/>
                <w:lang w:val="pt-BR"/>
              </w:rPr>
              <w:t xml:space="preserve">.T02.A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8719" w:type="dxa"/>
            <w:textDirection w:val="lrTb"/>
            <w:noWrap w:val="false"/>
          </w:tcPr>
          <w:p>
            <w:pPr>
              <w:pStyle w:val="1028"/>
              <w:pBdr/>
              <w:spacing w:after="60"/>
              <w:ind w:right="-56"/>
              <w:jc w:val="left"/>
              <w:rPr>
                <w:color w:val="000000" w:themeColor="text1"/>
                <w:sz w:val="24"/>
                <w:szCs w:val="24"/>
                <w:lang w:val="vi-VN"/>
              </w:rPr>
            </w:pPr>
            <w:r>
              <w:rPr>
                <w:rStyle w:val="1027"/>
                <w:rFonts w:ascii="Times New Roman" w:hAnsi="Times New Roman"/>
                <w:i/>
                <w:color w:val="auto"/>
              </w:rPr>
              <w:t xml:space="preserve">           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22 tháng 9 năm 2026</w:t>
            </w:r>
            <w:r>
              <w:rPr>
                <w:color w:val="000000" w:themeColor="text1"/>
                <w:sz w:val="24"/>
                <w:szCs w:val="24"/>
                <w:lang w:val="vi-VN"/>
              </w:rPr>
            </w:r>
            <w:r>
              <w:rPr>
                <w:color w:val="000000" w:themeColor="text1"/>
                <w:sz w:val="24"/>
                <w:szCs w:val="24"/>
                <w:lang w:val="vi-VN"/>
              </w:rPr>
            </w:r>
          </w:p>
        </w:tc>
      </w:tr>
      <w:tr>
        <w:trPr>
          <w:gridBefore w:val="1"/>
          <w:trHeight w:val="84"/>
        </w:trPr>
        <w:tc>
          <w:tcPr>
            <w:gridSpan w:val="3"/>
            <w:shd w:val="clear" w:color="auto" w:fill="auto"/>
            <w:tcBorders/>
            <w:tcMar>
              <w:left w:w="108" w:type="dxa"/>
              <w:top w:w="0" w:type="dxa"/>
              <w:right w:w="108" w:type="dxa"/>
              <w:bottom w:w="0" w:type="dxa"/>
            </w:tcMar>
            <w:tcW w:w="9477" w:type="dxa"/>
            <w:textDirection w:val="lrTb"/>
            <w:noWrap w:val="false"/>
          </w:tcPr>
          <w:p>
            <w:pPr>
              <w:pStyle w:val="1028"/>
              <w:pBdr/>
              <w:spacing w:after="60"/>
              <w:ind/>
              <w:rPr>
                <w:rStyle w:val="1027"/>
                <w:rFonts w:ascii="Times New Roman" w:hAnsi="Times New Roman"/>
                <w:color w:val="000000" w:themeColor="text1"/>
                <w:lang w:val="pt-BR"/>
              </w:rPr>
            </w:pPr>
            <w:r>
              <w:rPr>
                <w:rStyle w:val="1027"/>
                <w:rFonts w:ascii="Times New Roman" w:hAnsi="Times New Roman"/>
                <w:color w:val="000000" w:themeColor="text1"/>
                <w:lang w:val="pt-BR"/>
              </w:rPr>
            </w:r>
            <w:r>
              <w:rPr>
                <w:rStyle w:val="1027"/>
                <w:rFonts w:ascii="Times New Roman" w:hAnsi="Times New Roman"/>
                <w:color w:val="000000" w:themeColor="text1"/>
                <w:lang w:val="pt-BR"/>
              </w:rPr>
            </w:r>
            <w:r>
              <w:rPr>
                <w:rStyle w:val="1027"/>
                <w:rFonts w:ascii="Times New Roman" w:hAnsi="Times New Roman"/>
                <w:color w:val="000000" w:themeColor="text1"/>
                <w:lang w:val="pt-BR"/>
              </w:rPr>
            </w:r>
          </w:p>
        </w:tc>
        <w:tc>
          <w:tcPr>
            <w:shd w:val="clear" w:color="auto" w:fill="auto"/>
            <w:tcBorders/>
            <w:tcMar>
              <w:left w:w="108" w:type="dxa"/>
              <w:top w:w="0" w:type="dxa"/>
              <w:right w:w="108" w:type="dxa"/>
              <w:bottom w:w="0" w:type="dxa"/>
            </w:tcMar>
            <w:tcW w:w="4084" w:type="dxa"/>
            <w:textDirection w:val="lrTb"/>
            <w:noWrap w:val="false"/>
          </w:tcPr>
          <w:p>
            <w:pPr>
              <w:pStyle w:val="1028"/>
              <w:pBdr/>
              <w:spacing w:after="60"/>
              <w:ind w:right="-56"/>
              <w:rPr>
                <w:rStyle w:val="1027"/>
                <w:rFonts w:ascii="Times New Roman" w:hAnsi="Times New Roman"/>
                <w:i/>
                <w:color w:val="auto"/>
              </w:rPr>
            </w:pPr>
            <w:r>
              <w:rPr>
                <w:rFonts w:ascii="Times New Roman" w:hAnsi="Times New Roman"/>
                <w:i/>
                <w:color w:val="auto"/>
              </w:rPr>
            </w:r>
            <w:r>
              <w:rPr>
                <w:rStyle w:val="1027"/>
                <w:rFonts w:ascii="Times New Roman" w:hAnsi="Times New Roman"/>
                <w:i/>
                <w:color w:val="auto"/>
              </w:rPr>
            </w:r>
            <w:r>
              <w:rPr>
                <w:rStyle w:val="1027"/>
                <w:rFonts w:ascii="Times New Roman" w:hAnsi="Times New Roman"/>
                <w:i/>
                <w:color w:val="auto"/>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275/2026/1489/VFI-CT.T02.A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w:t>
            </w:r>
            <w:r>
              <w:rPr>
                <w:b/>
                <w:bCs/>
              </w:rPr>
              <w:t xml:space="preserve">ĐỖ </w:t>
            </w:r>
            <w:r>
              <w:rPr>
                <w:b/>
                <w:bCs/>
              </w:rPr>
              <w:t xml:space="preserve">THỊ </w:t>
            </w:r>
            <w:r>
              <w:rPr>
                <w:b/>
                <w:bCs/>
              </w:rPr>
              <w:t xml:space="preserve">HOA</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001163047227</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1963</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w:t>
            </w:r>
            <w:r>
              <w:rPr>
                <w:color w:val="000000" w:themeColor="text1"/>
                <w:lang w:val="vi-VN"/>
              </w:rPr>
              <w:t xml:space="preserve">20</w:t>
            </w:r>
            <w:r>
              <w:rPr>
                <w:color w:val="000000" w:themeColor="text1"/>
                <w:lang w:val="vi-VN"/>
              </w:rPr>
              <w:t xml:space="preserve">8</w:t>
            </w:r>
            <w:r>
              <w:rPr>
                <w:color w:val="000000" w:themeColor="text1"/>
                <w:lang w:val="vi-VN"/>
              </w:rPr>
              <w:t xml:space="preserve"> P</w:t>
            </w:r>
            <w:r>
              <w:rPr>
                <w:color w:val="000000" w:themeColor="text1"/>
                <w:lang w:val="vi-VN"/>
              </w:rPr>
              <w:t xml:space="preserve">hố, </w:t>
            </w:r>
            <w:r>
              <w:rPr>
                <w:color w:val="000000" w:themeColor="text1"/>
                <w:lang w:val="vi-VN"/>
              </w:rPr>
              <w:t xml:space="preserve">TT </w:t>
            </w:r>
            <w:r>
              <w:rPr>
                <w:color w:val="000000" w:themeColor="text1"/>
                <w:lang w:val="vi-VN"/>
              </w:rPr>
              <w:t xml:space="preserve">Thường </w:t>
            </w:r>
            <w:r>
              <w:rPr>
                <w:color w:val="000000" w:themeColor="text1"/>
                <w:lang w:val="vi-VN"/>
              </w:rPr>
              <w:t xml:space="preserve">Tín, </w:t>
            </w:r>
            <w:r>
              <w:rPr>
                <w:color w:val="000000" w:themeColor="text1"/>
                <w:lang w:val="vi-VN"/>
              </w:rPr>
              <w:t xml:space="preserve">huyện </w:t>
            </w:r>
            <w:r>
              <w:rPr>
                <w:color w:val="000000" w:themeColor="text1"/>
                <w:lang w:val="vi-VN"/>
              </w:rPr>
              <w:t xml:space="preserve">Thường </w:t>
            </w:r>
            <w:r>
              <w:rPr>
                <w:color w:val="000000" w:themeColor="text1"/>
                <w:lang w:val="vi-VN"/>
              </w:rPr>
              <w:t xml:space="preserve">Tín,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số: 167, tờ bản đồ số: 14 đất có địa chỉ: Khu Vai, thị trấn Ba Hàng Đồi, huyện Lạc Thủy, tỉnh Hòa Bình</w:t>
            </w:r>
            <w:r>
              <w:rPr>
                <w:bCs/>
                <w:i/>
                <w:iCs/>
                <w:color w:val="000000" w:themeColor="text1"/>
                <w:lang w:val="pt-BR"/>
              </w:rPr>
              <w:t xml:space="preserve"> (nay là xã An Nghĩa,</w:t>
            </w:r>
            <w:r>
              <w:rPr>
                <w:bCs/>
                <w:i/>
                <w:iCs/>
                <w:color w:val="000000" w:themeColor="text1"/>
                <w:lang w:val="pt-BR"/>
              </w:rPr>
              <w:t xml:space="preserve"> tỉnh Phú Thọ)</w:t>
            </w:r>
            <w:r>
              <w:rPr>
                <w:bCs/>
                <w:color w:val="000000" w:themeColor="text1"/>
                <w:lang w:val="pt-BR"/>
              </w:rPr>
              <w:t xml:space="preserve"> theo Giấy chứng nhận quyền sử dụng đất quyền sở hữu nhà ở và tài sản khác gắn liền với đất số: CV 331339, số vào sổ cấp GCN: CN 01749 do Chi Nhánh Văn Phòng Đăng Ký Đất Đai Huyện Lạc Thủy cấp ngày 20/12/2024; Chủ sử dụng đất là bà Đỗ Thị Hoa</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Khu Vai, thị trấn Ba Hàng Đồi, huyện Lạc Thủy, tỉnh Hòa Bình </w:t>
            </w:r>
            <w:r>
              <w:rPr>
                <w:rFonts w:ascii="Times New Roman" w:hAnsi="Times New Roman" w:eastAsia="Times New Roman" w:cs="Times New Roman"/>
                <w:i/>
                <w:color w:val="000000"/>
                <w:sz w:val="24"/>
              </w:rPr>
              <w:t xml:space="preserve">(nay là xã An Nghĩa, tỉnh Phú Thọ)</w:t>
            </w: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20.620361111111, 105.69127777778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w:t>
            </w:r>
            <w:r>
              <w:rPr>
                <w:lang w:val="pt-BR"/>
              </w:rPr>
              <w:t xml:space="preserve">16/</w:t>
            </w:r>
            <w:r>
              <w:rPr>
                <w:lang w:val="pt-BR"/>
              </w:rPr>
              <w:t xml:space="preserve">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CV 331339, số vào sổ cấp GCN: CN 01749 do Chi Nhánh Văn Phòng Đăng Ký Đất Đai Huyện Lạc Thủy cấp ngày 20/12/2024; Chủ sử dụng đất là bà Đỗ Thị Hoa</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275/2026/1489/VFI-HĐTĐ.T02.A ngày 16/09/2026 giữa bà Đỗ Thị Hoa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line="276" w:lineRule="auto"/>
        <w:ind w:right="0" w:firstLine="567" w:left="0"/>
        <w:jc w:val="both"/>
        <w:rPr/>
      </w:pPr>
      <w:r>
        <w:rPr>
          <w:lang w:val="pt-BR"/>
        </w:rPr>
        <w:tab/>
      </w:r>
      <w:r>
        <w:rPr>
          <w:rFonts w:ascii="Times New Roman" w:hAnsi="Times New Roman" w:eastAsia="Times New Roman" w:cs="Times New Roman"/>
          <w:color w:val="000000"/>
          <w:sz w:val="24"/>
        </w:rPr>
        <w:t xml:space="preserve">Sau giai đoạn tăng trưởng nóng, thị trường bất động sản đang bước vào chu kỳ điều chỉnh dưới áp lực lãi suất và chính sách tín dụng chặt chẽ. Chi phí vốn gia tăng khiến nhiều nhà đầu tư sử dụng đòn bẩy tài chính phải cơ cấu lại danh mục, thậm chí thoát hàn</w:t>
      </w:r>
      <w:r>
        <w:rPr>
          <w:rFonts w:ascii="Times New Roman" w:hAnsi="Times New Roman" w:eastAsia="Times New Roman" w:cs="Times New Roman"/>
          <w:color w:val="000000"/>
          <w:sz w:val="24"/>
        </w:rPr>
        <w:t xml:space="preserve">g để giảm áp lực.</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các đô thị trung tâm như Hà Nội, mặt bằng giá neo cao khiến khả năng tiếp cận ngày càng khó khăn. Việc sở hữu bất động sản không chỉ đòi hỏi vốn lớn mà còn kéo theo áp lực tài chính dài hạn, trong khi biên lợi nhuận ngắn hạn dần thu hẹp.</w:t>
      </w:r>
      <w:r/>
    </w:p>
    <w:p>
      <w:pPr>
        <w:pBdr>
          <w:top w:val="none" w:color="000000" w:sz="4" w:space="0"/>
          <w:left w:val="none" w:color="000000" w:sz="4" w:space="0"/>
          <w:bottom w:val="none" w:color="000000" w:sz="4" w:space="0"/>
          <w:right w:val="none" w:color="000000" w:sz="4" w:space="0"/>
        </w:pBdr>
        <w:spacing w:line="276" w:lineRule="auto"/>
        <w:ind w:right="0" w:firstLine="567" w:left="0"/>
        <w:jc w:val="both"/>
        <w:rPr/>
      </w:pPr>
      <w:r>
        <w:rPr>
          <w:rFonts w:ascii="Times New Roman" w:hAnsi="Times New Roman" w:eastAsia="Times New Roman" w:cs="Times New Roman"/>
          <w:color w:val="000000"/>
          <w:sz w:val="24"/>
        </w:rPr>
        <w:t xml:space="preserve">Thực tế này thúc đẩy dòng tiền dịch chuyển khỏi khu vực lõi, hướng về các thị trường vệ tinh - nơi có giá hợp lý hơn, phù hợp với dòng tiền thực và vẫn còn dư địa tăng trưởng nhờ hạ tầng, quy hoạch và tốc độ đô thị hóa.</w:t>
      </w:r>
      <w:r/>
    </w:p>
    <w:p>
      <w:pPr>
        <w:pBdr>
          <w:top w:val="none" w:color="000000" w:sz="4" w:space="0"/>
          <w:left w:val="none" w:color="000000" w:sz="4" w:space="0"/>
          <w:bottom w:val="none" w:color="000000" w:sz="4" w:space="0"/>
          <w:right w:val="none" w:color="000000" w:sz="4" w:space="0"/>
        </w:pBdr>
        <w:spacing w:line="276" w:lineRule="auto"/>
        <w:ind w:right="0" w:firstLine="567" w:left="0"/>
        <w:jc w:val="both"/>
        <w:rPr/>
      </w:pPr>
      <w:r>
        <w:rPr>
          <w:rFonts w:ascii="Times New Roman" w:hAnsi="Times New Roman" w:eastAsia="Times New Roman" w:cs="Times New Roman"/>
          <w:color w:val="000000"/>
          <w:sz w:val="24"/>
        </w:rPr>
        <w:t xml:space="preserve">Trong xu hướng đó, Phú Thọ nổi lên như một điểm đến tiềm năng. Sự ổn định và nền tảng phát triển bền vững trở thành lợi thế của địa phương này.</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So với nhiều khu vực vệ tinh Hà Nội, bất động sản Phú Thọ vẫn ở mức dễ tiếp cận. Giai đoạn 2023-2025, giá đất tại các khu vực có hạ tầng hoàn thiện ghi nhận mức tăng khoảng 10-20%, phản ánh giá trị thực và phù hợp với chiến lược đầu tư dài hạn.</w:t>
      </w:r>
      <w:r/>
    </w:p>
    <w:p>
      <w:pPr>
        <w:pBdr>
          <w:top w:val="none" w:color="000000" w:sz="4" w:space="0"/>
          <w:left w:val="none" w:color="000000" w:sz="4" w:space="0"/>
          <w:bottom w:val="none" w:color="000000" w:sz="4" w:space="0"/>
          <w:right w:val="none" w:color="000000" w:sz="4" w:space="0"/>
        </w:pBdr>
        <w:spacing w:line="276" w:lineRule="auto"/>
        <w:ind w:right="0" w:firstLine="567" w:left="0"/>
        <w:jc w:val="both"/>
        <w:rPr/>
      </w:pPr>
      <w:r>
        <w:rPr>
          <w:rFonts w:ascii="Times New Roman" w:hAnsi="Times New Roman" w:eastAsia="Times New Roman" w:cs="Times New Roman"/>
          <w:color w:val="000000"/>
          <w:sz w:val="24"/>
        </w:rPr>
        <w:t xml:space="preserve">Động lực từ hạ tầng và quy hoạch: Phú Thọ sở hữu vị trí kết nối thuận lợi với các tuyến giao thông huyết mạch như cao tốc Nội Bài - Lào Cai, cùng các trục liên vùng được đầu tư mở rộng. Hạ tầng phát triển tạo nền tảng cho đô thị hóa và gia tăng giá trị bất</w:t>
      </w:r>
      <w:r>
        <w:rPr>
          <w:rFonts w:ascii="Times New Roman" w:hAnsi="Times New Roman" w:eastAsia="Times New Roman" w:cs="Times New Roman"/>
          <w:color w:val="000000"/>
          <w:sz w:val="24"/>
        </w:rPr>
        <w:t xml:space="preserve"> động sản.</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Công nghiệp cũng trở thành đòn bẩy quan trọng. Các khu công nghiệp liên tục mở rộng, thu hút dòng vốn FDI từ Hàn Quốc, Nhật Bản, Singapore… Dự án khu công nghiệp Phù Ninh quy mô gần 410ha, dự kiến vận hành từ 2026, sẽ tiếp tục gia tăng nhu cầu nhà ở, thươn</w:t>
      </w:r>
      <w:r>
        <w:rPr>
          <w:rFonts w:ascii="Times New Roman" w:hAnsi="Times New Roman" w:eastAsia="Times New Roman" w:cs="Times New Roman"/>
          <w:color w:val="000000"/>
          <w:sz w:val="24"/>
        </w:rPr>
        <w:t xml:space="preserve">g mại và dịch vụ. Tổng hòa các yếu tố trên, Phú Thọ hội tụ đầy đủ tiêu chí của một thị trường tiềm năng: giá dễ tiếp cận, nhu cầu thực và tiềm năng tăng trưởng dài hạn.</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jc w:val="center"/>
        <w:rPr/>
      </w:pPr>
      <w:r>
        <w:rPr>
          <w:rFonts w:ascii="Times New Roman" w:hAnsi="Times New Roman" w:eastAsia="Times New Roman" w:cs="Times New Roman"/>
          <w:i/>
          <w:color w:val="212529"/>
          <w:sz w:val="24"/>
        </w:rPr>
        <w:t xml:space="preserve">(Nguồn tham khảo: https://dantri.com.vn/bat-dong-san/bat-dong-san-phu-tho-diem-den-tiem-nang-cua-dong-tien-dau-tu-20260402174557010.htm)</w:t>
      </w:r>
      <w:r>
        <w:rPr>
          <w:rFonts w:ascii="Times New Roman" w:hAnsi="Times New Roman" w:eastAsia="Times New Roman" w:cs="Times New Roman"/>
          <w:sz w:val="24"/>
        </w:rPr>
      </w: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số: 167, tờ bản đồ số: 14 đất có địa chỉ: Khu Vai, thị trấn Ba Hàng Đồi, huyện Lạc Thủy, tỉnh Hòa Bình </w:t>
            </w:r>
            <w:r>
              <w:rPr>
                <w:b/>
                <w:bCs/>
                <w:i/>
                <w:iCs/>
                <w:color w:val="000000"/>
              </w:rPr>
              <w:t xml:space="preserve">(nay là xã An Nghĩa,</w:t>
            </w:r>
            <w:r>
              <w:rPr>
                <w:b/>
                <w:bCs/>
                <w:i/>
                <w:iCs/>
                <w:color w:val="000000"/>
              </w:rPr>
              <w:t xml:space="preserve"> tỉnh Phú Thọ)</w:t>
            </w:r>
            <w:r>
              <w:rPr>
                <w:b/>
                <w:bCs/>
                <w:color w:val="000000"/>
              </w:rPr>
              <w:t xml:space="preserve"> theo Giấy chứng nhận quyền sử dụng đất quyền sở hữu nhà ở và tài sản khác gắn liền với đất số: CV 331339, số vào sổ cấp GCN: CN 01749 do Chi Nhánh Văn Phòng Đăng Ký Đất Đai Huyện Lạc Thủy cấp ngày 20/12/2024; Chủ sử dụng đất là bà Đỗ Thị Hoa</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14</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Khu Vai, thị trấn Ba Hàng Đồi, huyện Lạc Thủy, tỉnh Hòa Bình </w:t>
            </w:r>
            <w:r>
              <w:rPr>
                <w:rFonts w:ascii="Times New Roman" w:hAnsi="Times New Roman" w:eastAsia="Times New Roman" w:cs="Times New Roman"/>
                <w:i/>
                <w:color w:val="000000"/>
                <w:sz w:val="24"/>
              </w:rPr>
              <w:t xml:space="preserve">(nay là xã An Nghĩa, tỉnh Phú Thọ)</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320,</w:t>
            </w:r>
            <w:r>
              <w:rPr>
                <w:color w:val="000000"/>
              </w:rPr>
              <w:t xml:space="preserve">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w:t>
            </w:r>
            <w:r>
              <w:rPr>
                <w:color w:val="000000"/>
              </w:rPr>
              <w:t xml:space="preserve">ận </w:t>
            </w:r>
            <w:r>
              <w:rPr>
                <w:color w:val="000000"/>
              </w:rPr>
              <w:t xml:space="preserve">chuyển </w:t>
            </w:r>
            <w:r>
              <w:rPr>
                <w:color w:val="000000"/>
              </w:rPr>
              <w:t xml:space="preserve">nhượng </w:t>
            </w:r>
            <w:r>
              <w:rPr>
                <w:color w:val="000000"/>
              </w:rPr>
              <w:t xml:space="preserve">đất </w:t>
            </w:r>
            <w:r>
              <w:rPr>
                <w:color w:val="000000"/>
              </w:rPr>
              <w:t xml:space="preserve">được </w:t>
            </w:r>
            <w:r>
              <w:rPr>
                <w:color w:val="000000"/>
              </w:rPr>
              <w:t xml:space="preserve">C</w:t>
            </w:r>
            <w:r>
              <w:rPr>
                <w:color w:val="000000"/>
              </w:rPr>
              <w:t xml:space="preserve">ông </w:t>
            </w:r>
            <w:r>
              <w:rPr>
                <w:color w:val="000000"/>
              </w:rPr>
              <w:t xml:space="preserve">nhận </w:t>
            </w:r>
            <w:r>
              <w:rPr>
                <w:color w:val="000000"/>
              </w:rPr>
              <w:t xml:space="preserve">QSD</w:t>
            </w:r>
            <w:r>
              <w:rPr>
                <w:color w:val="000000"/>
              </w:rPr>
              <w:t xml:space="preserve">Đ </w:t>
            </w:r>
            <w:r>
              <w:rPr>
                <w:color w:val="000000"/>
              </w:rPr>
              <w:t xml:space="preserve">như </w:t>
            </w:r>
            <w:r>
              <w:rPr>
                <w:color w:val="000000"/>
              </w:rPr>
              <w:t xml:space="preserve">giao </w:t>
            </w:r>
            <w:r>
              <w:rPr>
                <w:color w:val="000000"/>
              </w:rPr>
              <w:t xml:space="preserve">đất </w:t>
            </w:r>
            <w:r>
              <w:rPr>
                <w:color w:val="000000"/>
              </w:rPr>
              <w:t xml:space="preserve">có </w:t>
            </w:r>
            <w:r>
              <w:rPr>
                <w:color w:val="000000"/>
              </w:rPr>
              <w:t xml:space="preserve">thu </w:t>
            </w:r>
            <w:r>
              <w:rPr>
                <w:color w:val="000000"/>
              </w:rPr>
              <w:t xml:space="preserve">tiền </w:t>
            </w:r>
            <w:r>
              <w:rPr>
                <w:color w:val="000000"/>
              </w:rPr>
              <w:t xml:space="preserve">sử </w:t>
            </w:r>
            <w:r>
              <w:rPr>
                <w:color w:val="000000"/>
              </w:rPr>
              <w:t xml:space="preserve">dụng </w:t>
            </w:r>
            <w:r>
              <w:rPr>
                <w:color w:val="000000"/>
              </w:rPr>
              <w:t xml:space="preserve">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nhựa c</w:t>
            </w:r>
            <w:r>
              <w:rPr>
                <w:color w:val="000000"/>
              </w:rPr>
              <w:t xml:space="preserve">ó </w:t>
            </w:r>
            <w:r>
              <w:rPr>
                <w:color w:val="000000"/>
              </w:rPr>
              <w:t xml:space="preserve">vỉa </w:t>
            </w:r>
            <w:r>
              <w:rPr>
                <w:color w:val="000000"/>
              </w:rPr>
              <w:t xml:space="preserve">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w:t>
            </w:r>
            <w:r>
              <w:rPr>
                <w:color w:val="000000" w:themeColor="text1"/>
              </w:rPr>
              <w:t xml:space="preserve">m+ </w:t>
            </w:r>
            <w:r>
              <w:rPr>
                <w:color w:val="000000" w:themeColor="text1"/>
              </w:rPr>
              <w:t xml:space="preserve">30m </w:t>
            </w:r>
            <w:r>
              <w:rPr>
                <w:color w:val="000000" w:themeColor="text1"/>
              </w:rPr>
              <w:t xml:space="preserve">hành </w:t>
            </w:r>
            <w:r>
              <w:rPr>
                <w:color w:val="000000" w:themeColor="text1"/>
              </w:rPr>
              <w:t xml:space="preserve">lang</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tiếp </w:t>
            </w:r>
            <w:r>
              <w:rPr>
                <w:color w:val="000000" w:themeColor="text1"/>
              </w:rPr>
              <w:t xml:space="preserve">giáp </w:t>
            </w:r>
            <w:r>
              <w:rPr>
                <w:color w:val="000000" w:themeColor="text1"/>
              </w:rPr>
              <w:t xml:space="preserve">đường </w:t>
            </w:r>
            <w:r>
              <w:rPr>
                <w:color w:val="000000" w:themeColor="text1"/>
              </w:rPr>
              <w:t xml:space="preserve">Hồ </w:t>
            </w:r>
            <w:r>
              <w:rPr>
                <w:color w:val="000000" w:themeColor="text1"/>
              </w:rPr>
              <w:t xml:space="preserve">Chí </w:t>
            </w:r>
            <w:r>
              <w:rPr>
                <w:color w:val="000000" w:themeColor="text1"/>
              </w:rPr>
              <w:t xml:space="preserve">Minh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t xml:space="preserve">+ </w:t>
            </w:r>
            <w:r>
              <w:t xml:space="preserve">Hướng </w:t>
            </w:r>
            <w:r>
              <w:t xml:space="preserve">Đông </w:t>
            </w:r>
            <w:r>
              <w:t xml:space="preserve">Bắc: </w:t>
            </w:r>
            <w:r>
              <w:t xml:space="preserve">Tiếp </w:t>
            </w:r>
            <w:r>
              <w:t xml:space="preserve">giáp </w:t>
            </w:r>
            <w:r>
              <w:t xml:space="preserve">với </w:t>
            </w:r>
            <w:r>
              <w:t xml:space="preserve">đường </w:t>
            </w:r>
            <w:r>
              <w:t xml:space="preserve">Hồ </w:t>
            </w:r>
            <w:r>
              <w:t xml:space="preserve">Chí </w:t>
            </w:r>
            <w:r>
              <w:t xml:space="preserve">Minh</w:t>
              <w:br/>
              <w:t xml:space="preserve">+ </w:t>
            </w:r>
            <w:r>
              <w:t xml:space="preserve">Hướng </w:t>
            </w:r>
            <w:r>
              <w:t xml:space="preserve">khác: </w:t>
            </w:r>
            <w:r>
              <w:t xml:space="preserve">Tiếp </w:t>
            </w:r>
            <w:r>
              <w:t xml:space="preserve">giáp </w:t>
            </w:r>
            <w:r>
              <w:t xml:space="preserve">với </w:t>
            </w:r>
            <w:r>
              <w:t xml:space="preserve">các </w:t>
            </w:r>
            <w:r>
              <w:t xml:space="preserve">thửa </w:t>
            </w:r>
            <w:r>
              <w:t xml:space="preserve">đất </w:t>
            </w:r>
            <w:r>
              <w:t xml:space="preserve">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20.620361111111</w:t>
            </w:r>
            <w:r>
              <w:rPr>
                <w:color w:val="000000"/>
              </w:rPr>
              <w:t xml:space="preserve">, </w:t>
            </w:r>
            <w:r>
              <w:rPr>
                <w:color w:val="000000"/>
              </w:rPr>
              <w:t xml:space="preserve">105.69127777778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6867"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68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67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320,</w:t>
            </w:r>
            <w:r>
              <w:rPr>
                <w:color w:val="000000" w:themeColor="text1"/>
              </w:rPr>
              <w:t xml:space="preserve">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40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Thưa </w:t>
            </w:r>
            <w:r>
              <w:rPr>
                <w:color w:val="000000"/>
              </w:rPr>
              <w:t xml:space="preserve">thớt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w:t>
            </w:r>
            <w:r>
              <w:rPr>
                <w:color w:val="000000"/>
              </w:rPr>
              <w:t xml:space="preserve">địnhk</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w:t>
            </w:r>
            <w:r>
              <w:rPr>
                <w:color w:val="000000" w:themeColor="text1"/>
              </w:rPr>
              <w:t xml:space="preserve">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Trung </w:t>
            </w:r>
            <w:r>
              <w:rPr>
                <w:color w:val="000000" w:themeColor="text1"/>
              </w:rPr>
              <w:t xml:space="preserve">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highlight w:val="none"/>
                <w:vertAlign w:val="baseline"/>
              </w:rPr>
            </w:pPr>
            <w:r>
              <w:rPr>
                <w:color w:val="000000"/>
              </w:rPr>
              <w:t xml:space="preserve">+ </w:t>
            </w: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w:t>
            </w:r>
            <w:r>
              <w:rPr>
                <w:color w:val="000000"/>
              </w:rPr>
              <w:t xml:space="preserve">ất </w:t>
            </w:r>
            <w:r>
              <w:rPr>
                <w:color w:val="000000"/>
              </w:rPr>
              <w:t xml:space="preserve">có </w:t>
            </w:r>
            <w:r>
              <w:rPr>
                <w:color w:val="000000"/>
              </w:rPr>
              <w:t xml:space="preserve">CTX</w:t>
            </w:r>
            <w:r>
              <w:rPr>
                <w:color w:val="000000"/>
              </w:rPr>
              <w:t xml:space="preserve">D </w:t>
            </w:r>
            <w:r>
              <w:rPr>
                <w:color w:val="000000"/>
              </w:rPr>
              <w:t xml:space="preserve">là </w:t>
            </w:r>
            <w:r>
              <w:rPr>
                <w:color w:val="000000"/>
              </w:rPr>
              <w:t xml:space="preserve">nhà </w:t>
            </w:r>
            <w:r>
              <w:rPr>
                <w:color w:val="000000"/>
              </w:rPr>
              <w:t xml:space="preserve">03 </w:t>
            </w:r>
            <w:r>
              <w:rPr>
                <w:color w:val="000000"/>
              </w:rPr>
              <w:t xml:space="preserve">tầ</w:t>
            </w:r>
            <w:r>
              <w:rPr>
                <w:color w:val="000000"/>
              </w:rPr>
              <w:t xml:space="preserve">ng</w:t>
            </w:r>
            <w:r>
              <w:rPr>
                <w:color w:val="000000"/>
              </w:rPr>
              <w:t xml:space="preserve">, </w:t>
            </w:r>
            <w:r>
              <w:rPr>
                <w:color w:val="000000"/>
              </w:rPr>
              <w:t xml:space="preserve">1 </w:t>
            </w:r>
            <w:r>
              <w:rPr>
                <w:color w:val="000000"/>
              </w:rPr>
              <w:t xml:space="preserve">phần </w:t>
            </w:r>
            <w:r>
              <w:rPr>
                <w:color w:val="000000"/>
              </w:rPr>
              <w:t xml:space="preserve">diện </w:t>
            </w:r>
            <w:r>
              <w:rPr>
                <w:color w:val="000000"/>
              </w:rPr>
              <w:t xml:space="preserve">tích </w:t>
            </w:r>
            <w:r>
              <w:rPr>
                <w:color w:val="000000"/>
              </w:rPr>
              <w:t xml:space="preserve">của </w:t>
            </w:r>
            <w:r>
              <w:rPr>
                <w:color w:val="000000"/>
              </w:rPr>
              <w:t xml:space="preserve">công </w:t>
            </w:r>
            <w:r>
              <w:rPr>
                <w:color w:val="000000"/>
              </w:rPr>
              <w:t xml:space="preserve">trình </w:t>
            </w:r>
            <w:r>
              <w:rPr>
                <w:color w:val="000000"/>
              </w:rPr>
              <w:t xml:space="preserve">nằm </w:t>
            </w:r>
            <w:r>
              <w:rPr>
                <w:color w:val="000000"/>
              </w:rPr>
              <w:t xml:space="preserve">trên </w:t>
            </w:r>
            <w:r>
              <w:rPr>
                <w:color w:val="000000"/>
              </w:rPr>
              <w:t xml:space="preserve">giấy </w:t>
            </w:r>
            <w:r>
              <w:rPr>
                <w:color w:val="000000"/>
              </w:rPr>
              <w:t xml:space="preserve">chứng </w:t>
            </w:r>
            <w:r>
              <w:rPr>
                <w:color w:val="000000"/>
              </w:rPr>
              <w:t xml:space="preserve">nhận </w:t>
            </w:r>
            <w:r>
              <w:rPr>
                <w:color w:val="000000"/>
              </w:rPr>
              <w:t xml:space="preserve">QSD</w:t>
            </w:r>
            <w:r>
              <w:rPr>
                <w:color w:val="000000"/>
              </w:rPr>
              <w:t xml:space="preserve">Đ </w:t>
            </w:r>
            <w:r>
              <w:rPr>
                <w:color w:val="000000"/>
              </w:rPr>
              <w:t xml:space="preserve">khác. </w:t>
            </w:r>
            <w:r>
              <w:rPr>
                <w:color w:val="000000"/>
              </w:rPr>
              <w:t xml:space="preserve">CTXD </w:t>
            </w:r>
            <w:r>
              <w:rPr>
                <w:color w:val="000000"/>
              </w:rPr>
              <w:t xml:space="preserve">có </w:t>
            </w:r>
            <w:r>
              <w:rPr>
                <w:color w:val="000000"/>
              </w:rPr>
              <w:t xml:space="preserve">diện </w:t>
            </w:r>
            <w:r>
              <w:rPr>
                <w:color w:val="000000"/>
              </w:rPr>
              <w:t xml:space="preserve">tích </w:t>
            </w:r>
            <w:r>
              <w:rPr>
                <w:color w:val="000000"/>
              </w:rPr>
              <w:t xml:space="preserve">sàn </w:t>
            </w:r>
            <w:r>
              <w:rPr>
                <w:color w:val="000000"/>
              </w:rPr>
              <w:t xml:space="preserve">tầng </w:t>
            </w:r>
            <w:r>
              <w:rPr>
                <w:color w:val="000000"/>
              </w:rPr>
              <w:t xml:space="preserve">01 ~</w:t>
            </w:r>
            <w:r>
              <w:rPr>
                <w:color w:val="000000"/>
              </w:rPr>
              <w:t xml:space="preserve">90m</w:t>
            </w:r>
            <w:r>
              <w:rPr>
                <w:color w:val="000000"/>
                <w:vertAlign w:val="superscript"/>
              </w:rPr>
              <w:t xml:space="preserve">2</w:t>
            </w:r>
            <w:r>
              <w:rPr>
                <w:color w:val="000000"/>
                <w:vertAlign w:val="baseline"/>
              </w:rPr>
              <w:t xml:space="preserve">, </w:t>
            </w:r>
            <w:r>
              <w:rPr>
                <w:color w:val="000000"/>
                <w:vertAlign w:val="baseline"/>
              </w:rPr>
              <w:t xml:space="preserve">CTXD </w:t>
            </w:r>
            <w:r>
              <w:rPr>
                <w:color w:val="000000"/>
                <w:vertAlign w:val="baseline"/>
              </w:rPr>
              <w:t xml:space="preserve">xây </w:t>
            </w:r>
            <w:r>
              <w:rPr>
                <w:color w:val="000000"/>
                <w:vertAlign w:val="baseline"/>
              </w:rPr>
              <w:t xml:space="preserve">dựng </w:t>
            </w:r>
            <w:r>
              <w:rPr>
                <w:color w:val="000000"/>
                <w:vertAlign w:val="baseline"/>
              </w:rPr>
              <w:t xml:space="preserve">năm </w:t>
            </w:r>
            <w:r>
              <w:rPr>
                <w:color w:val="000000"/>
                <w:vertAlign w:val="baseline"/>
              </w:rPr>
              <w:t xml:space="preserve">2012.</w:t>
            </w:r>
            <w:r>
              <w:rPr>
                <w:color w:val="000000"/>
                <w:highlight w:val="none"/>
                <w:vertAlign w:val="baseline"/>
              </w:rPr>
            </w:r>
            <w:r>
              <w:rPr>
                <w:color w:val="000000"/>
                <w:highlight w:val="none"/>
                <w:vertAlign w:val="baseline"/>
              </w:rPr>
            </w:r>
          </w:p>
          <w:p>
            <w:pPr>
              <w:pBdr/>
              <w:spacing/>
              <w:ind/>
              <w:jc w:val="both"/>
              <w:rPr>
                <w:color w:val="000000"/>
                <w:vertAlign w:val="baseline"/>
              </w:rPr>
            </w:pPr>
            <w:r>
              <w:rPr>
                <w:color w:val="000000"/>
                <w:highlight w:val="none"/>
                <w:vertAlign w:val="baseline"/>
              </w:rPr>
              <w:t xml:space="preserve">+ </w:t>
            </w:r>
            <w:r>
              <w:rPr>
                <w:color w:val="000000"/>
                <w:highlight w:val="none"/>
                <w:vertAlign w:val="baseline"/>
              </w:rPr>
              <w:t xml:space="preserve">CTXD </w:t>
            </w:r>
            <w:r>
              <w:rPr>
                <w:color w:val="000000"/>
                <w:highlight w:val="none"/>
                <w:vertAlign w:val="baseline"/>
              </w:rPr>
              <w:t xml:space="preserve">không </w:t>
            </w:r>
            <w:r>
              <w:rPr>
                <w:color w:val="000000"/>
                <w:highlight w:val="none"/>
                <w:vertAlign w:val="baseline"/>
              </w:rPr>
              <w:t xml:space="preserve">có </w:t>
            </w:r>
            <w:r>
              <w:rPr>
                <w:color w:val="000000"/>
                <w:highlight w:val="none"/>
                <w:vertAlign w:val="baseline"/>
              </w:rPr>
              <w:t xml:space="preserve">giấy </w:t>
            </w:r>
            <w:r>
              <w:rPr>
                <w:color w:val="000000"/>
                <w:highlight w:val="none"/>
                <w:vertAlign w:val="baseline"/>
              </w:rPr>
              <w:t xml:space="preserve">phép </w:t>
            </w:r>
            <w:r>
              <w:rPr>
                <w:color w:val="000000"/>
                <w:highlight w:val="none"/>
                <w:vertAlign w:val="baseline"/>
              </w:rPr>
              <w:t xml:space="preserve">xây </w:t>
            </w:r>
            <w:r>
              <w:rPr>
                <w:color w:val="000000"/>
                <w:highlight w:val="none"/>
                <w:vertAlign w:val="baseline"/>
              </w:rPr>
              <w:t xml:space="preserve">dựng </w:t>
            </w:r>
            <w:r>
              <w:rPr>
                <w:color w:val="000000"/>
                <w:highlight w:val="none"/>
                <w:vertAlign w:val="baseline"/>
              </w:rPr>
              <w:t xml:space="preserve">và </w:t>
            </w:r>
            <w:r>
              <w:rPr>
                <w:color w:val="000000"/>
                <w:highlight w:val="none"/>
                <w:vertAlign w:val="baseline"/>
              </w:rPr>
              <w:t xml:space="preserve">không </w:t>
            </w:r>
            <w:r>
              <w:rPr>
                <w:color w:val="000000"/>
                <w:highlight w:val="none"/>
                <w:vertAlign w:val="baseline"/>
              </w:rPr>
              <w:t xml:space="preserve">được </w:t>
            </w:r>
            <w:r>
              <w:rPr>
                <w:color w:val="000000"/>
                <w:highlight w:val="none"/>
                <w:vertAlign w:val="baseline"/>
              </w:rPr>
              <w:t xml:space="preserve">ghi </w:t>
            </w:r>
            <w:r>
              <w:rPr>
                <w:color w:val="000000"/>
                <w:highlight w:val="none"/>
                <w:vertAlign w:val="baseline"/>
              </w:rPr>
              <w:t xml:space="preserve">n</w:t>
            </w:r>
            <w:r>
              <w:rPr>
                <w:color w:val="000000"/>
                <w:highlight w:val="none"/>
                <w:vertAlign w:val="baseline"/>
              </w:rPr>
              <w:t xml:space="preserve">hận </w:t>
            </w:r>
            <w:r>
              <w:rPr>
                <w:color w:val="000000"/>
                <w:highlight w:val="none"/>
                <w:vertAlign w:val="baseline"/>
              </w:rPr>
              <w:t xml:space="preserve">trên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w:t>
            </w:r>
            <w:r>
              <w:rPr>
                <w:color w:val="000000"/>
                <w:highlight w:val="none"/>
                <w:vertAlign w:val="baseline"/>
              </w:rPr>
              <w:t xml:space="preserve">CV </w:t>
            </w:r>
            <w:r>
              <w:rPr>
                <w:color w:val="000000"/>
                <w:highlight w:val="none"/>
                <w:vertAlign w:val="baseline"/>
              </w:rPr>
              <w:t xml:space="preserve">331339</w:t>
            </w:r>
            <w:r>
              <w:rPr>
                <w:color w:val="000000"/>
                <w:vertAlign w:val="baseline"/>
              </w:rPr>
            </w:r>
            <w:r>
              <w:rPr>
                <w:color w:val="000000"/>
                <w:vertAlign w:val="baseline"/>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3"/>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Khu Vai Thị trấn Ba Hàng Đồi huyện Lạc Thủy tỉnh Hòa Bình</w:t>
            </w:r>
            <w:r/>
          </w:p>
        </w:tc>
        <w:tc>
          <w:tcPr>
            <w:tcBorders/>
            <w:tcW w:w="1605" w:type="dxa"/>
            <w:vAlign w:val="center"/>
            <w:textDirection w:val="lrTb"/>
            <w:noWrap w:val="false"/>
          </w:tcPr>
          <w:p>
            <w:pPr>
              <w:pBdr/>
              <w:spacing/>
              <w:ind/>
              <w:jc w:val="center"/>
              <w:rPr/>
            </w:pPr>
            <w:r>
              <w:t xml:space="preserve">Khu Vai ,</w:t>
            </w:r>
            <w:r>
              <w:t xml:space="preserve">Xã An Nghĩa, Tỉnh Phú Thọ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Thay </w:t>
            </w:r>
            <w:r>
              <w:t xml:space="preserve">đổi </w:t>
            </w:r>
            <w:r>
              <w:t xml:space="preserve">thông </w:t>
            </w:r>
            <w:r>
              <w:t xml:space="preserve">tín </w:t>
            </w:r>
            <w:r>
              <w:t xml:space="preserve">sau </w:t>
            </w:r>
            <w:r>
              <w:t xml:space="preserve">sáp </w:t>
            </w:r>
            <w:r>
              <w:t xml:space="preserve">nhập </w:t>
            </w:r>
            <w:r>
              <w:t xml:space="preserve">ngày </w:t>
            </w:r>
            <w:r>
              <w:t xml:space="preserve">01/</w:t>
            </w:r>
            <w:r>
              <w:t xml:space="preserve">7/</w:t>
            </w:r>
            <w:r>
              <w:t xml:space="preserve">2025</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320</w:t>
            </w:r>
            <w:r/>
          </w:p>
        </w:tc>
        <w:tc>
          <w:tcPr>
            <w:tcBorders/>
            <w:tcW w:w="1605" w:type="dxa"/>
            <w:vAlign w:val="center"/>
            <w:textDirection w:val="lrTb"/>
            <w:noWrap w:val="false"/>
          </w:tcPr>
          <w:p>
            <w:pPr>
              <w:pBdr/>
              <w:spacing/>
              <w:ind/>
              <w:jc w:val="center"/>
              <w:rPr/>
            </w:pPr>
            <w:r>
              <w:t xml:space="preserve">320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8</w:t>
            </w:r>
            <w:r/>
          </w:p>
        </w:tc>
        <w:tc>
          <w:tcPr>
            <w:tcBorders/>
            <w:tcW w:w="1605" w:type="dxa"/>
            <w:vAlign w:val="center"/>
            <w:textDirection w:val="lrTb"/>
            <w:noWrap w:val="false"/>
          </w:tcPr>
          <w:p>
            <w:pPr>
              <w:pBdr/>
              <w:spacing/>
              <w:ind/>
              <w:jc w:val="center"/>
              <w:rPr/>
            </w:pPr>
            <w:r>
              <w:t xml:space="preserve">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40,</w:t>
            </w:r>
            <w:r>
              <w:t xml:space="preserve">46</w:t>
            </w:r>
            <w:r>
              <w:t xml:space="preserve"> </w:t>
            </w:r>
            <w:r/>
          </w:p>
        </w:tc>
        <w:tc>
          <w:tcPr>
            <w:tcBorders/>
            <w:tcW w:w="1605" w:type="dxa"/>
            <w:vAlign w:val="center"/>
            <w:textDirection w:val="lrTb"/>
            <w:noWrap w:val="false"/>
          </w:tcPr>
          <w:p>
            <w:pPr>
              <w:pBdr/>
              <w:spacing/>
              <w:ind/>
              <w:jc w:val="center"/>
              <w:rPr/>
            </w:pPr>
            <w:r>
              <w:t xml:space="preserve">40,46</w:t>
            </w:r>
            <w:r>
              <w:t xml:space="preserve">✔</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spacing w:val="-2"/>
          <w:highlight w:val="none"/>
          <w:lang w:val="pt-BR" w:bidi="pt-BR"/>
        </w:rPr>
      </w: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w:t>
      </w:r>
      <w:r>
        <w:rPr>
          <w:color w:val="000000"/>
        </w:rPr>
        <w:t xml:space="preserve">ất </w:t>
      </w:r>
      <w:r>
        <w:rPr>
          <w:color w:val="000000"/>
        </w:rPr>
        <w:t xml:space="preserve">có </w:t>
      </w:r>
      <w:r>
        <w:rPr>
          <w:color w:val="000000"/>
        </w:rPr>
        <w:t xml:space="preserve">CTX</w:t>
      </w:r>
      <w:r>
        <w:rPr>
          <w:color w:val="000000"/>
        </w:rPr>
        <w:t xml:space="preserve">D </w:t>
      </w:r>
      <w:r>
        <w:rPr>
          <w:color w:val="000000"/>
        </w:rPr>
        <w:t xml:space="preserve">là </w:t>
      </w:r>
      <w:r>
        <w:rPr>
          <w:color w:val="000000"/>
        </w:rPr>
        <w:t xml:space="preserve">nhà </w:t>
      </w:r>
      <w:r>
        <w:rPr>
          <w:color w:val="000000"/>
        </w:rPr>
        <w:t xml:space="preserve">03 </w:t>
      </w:r>
      <w:r>
        <w:rPr>
          <w:color w:val="000000"/>
        </w:rPr>
        <w:t xml:space="preserve">tầ</w:t>
      </w:r>
      <w:r>
        <w:rPr>
          <w:color w:val="000000"/>
        </w:rPr>
        <w:t xml:space="preserve">ng</w:t>
      </w:r>
      <w:r>
        <w:rPr>
          <w:color w:val="000000"/>
        </w:rPr>
        <w:t xml:space="preserve">, </w:t>
      </w:r>
      <w:r>
        <w:rPr>
          <w:color w:val="000000"/>
        </w:rPr>
        <w:t xml:space="preserve">1 </w:t>
      </w:r>
      <w:r>
        <w:rPr>
          <w:color w:val="000000"/>
        </w:rPr>
        <w:t xml:space="preserve">phần </w:t>
      </w:r>
      <w:r>
        <w:rPr>
          <w:color w:val="000000"/>
        </w:rPr>
        <w:t xml:space="preserve">diện </w:t>
      </w:r>
      <w:r>
        <w:rPr>
          <w:color w:val="000000"/>
        </w:rPr>
        <w:t xml:space="preserve">tích </w:t>
      </w:r>
      <w:r>
        <w:rPr>
          <w:color w:val="000000"/>
        </w:rPr>
        <w:t xml:space="preserve">của </w:t>
      </w:r>
      <w:r>
        <w:rPr>
          <w:color w:val="000000"/>
        </w:rPr>
        <w:t xml:space="preserve">công </w:t>
      </w:r>
      <w:r>
        <w:rPr>
          <w:color w:val="000000"/>
        </w:rPr>
        <w:t xml:space="preserve">trình </w:t>
      </w:r>
      <w:r>
        <w:rPr>
          <w:color w:val="000000"/>
        </w:rPr>
        <w:t xml:space="preserve">nằm </w:t>
      </w:r>
      <w:r>
        <w:rPr>
          <w:color w:val="000000"/>
        </w:rPr>
        <w:t xml:space="preserve">trên </w:t>
      </w:r>
      <w:r>
        <w:rPr>
          <w:color w:val="000000"/>
        </w:rPr>
        <w:t xml:space="preserve">giấy </w:t>
      </w:r>
      <w:r>
        <w:rPr>
          <w:color w:val="000000"/>
        </w:rPr>
        <w:t xml:space="preserve">chứng </w:t>
      </w:r>
      <w:r>
        <w:rPr>
          <w:color w:val="000000"/>
        </w:rPr>
        <w:t xml:space="preserve">nhận </w:t>
      </w:r>
      <w:r>
        <w:rPr>
          <w:color w:val="000000"/>
        </w:rPr>
        <w:t xml:space="preserve">QSD</w:t>
      </w:r>
      <w:r>
        <w:rPr>
          <w:color w:val="000000"/>
        </w:rPr>
        <w:t xml:space="preserve">Đ </w:t>
      </w:r>
      <w:r>
        <w:rPr>
          <w:color w:val="000000"/>
        </w:rPr>
        <w:t xml:space="preserve">khác. </w:t>
      </w:r>
      <w:r>
        <w:rPr>
          <w:color w:val="000000"/>
        </w:rPr>
        <w:t xml:space="preserve">CTXD </w:t>
      </w:r>
      <w:r>
        <w:rPr>
          <w:color w:val="000000"/>
        </w:rPr>
        <w:t xml:space="preserve">có </w:t>
      </w:r>
      <w:r>
        <w:rPr>
          <w:color w:val="000000"/>
        </w:rPr>
        <w:t xml:space="preserve">diện </w:t>
      </w:r>
      <w:r>
        <w:rPr>
          <w:color w:val="000000"/>
        </w:rPr>
        <w:t xml:space="preserve">tích </w:t>
      </w:r>
      <w:r>
        <w:rPr>
          <w:color w:val="000000"/>
        </w:rPr>
        <w:t xml:space="preserve">sàn </w:t>
      </w:r>
      <w:r>
        <w:rPr>
          <w:color w:val="000000"/>
        </w:rPr>
        <w:t xml:space="preserve">tầng </w:t>
      </w:r>
      <w:r>
        <w:rPr>
          <w:color w:val="000000"/>
        </w:rPr>
        <w:t xml:space="preserve">01 ~</w:t>
      </w:r>
      <w:r>
        <w:rPr>
          <w:color w:val="000000"/>
        </w:rPr>
        <w:t xml:space="preserve">90m</w:t>
      </w:r>
      <w:r>
        <w:rPr>
          <w:color w:val="000000"/>
          <w:vertAlign w:val="superscript"/>
        </w:rPr>
        <w:t xml:space="preserve">2</w:t>
      </w:r>
      <w:r>
        <w:rPr>
          <w:color w:val="000000"/>
          <w:vertAlign w:val="baseline"/>
        </w:rPr>
        <w:t xml:space="preserve">, </w:t>
      </w:r>
      <w:r>
        <w:rPr>
          <w:color w:val="000000"/>
          <w:vertAlign w:val="baseline"/>
        </w:rPr>
        <w:t xml:space="preserve">CTXD </w:t>
      </w:r>
      <w:r>
        <w:rPr>
          <w:color w:val="000000"/>
          <w:vertAlign w:val="baseline"/>
        </w:rPr>
        <w:t xml:space="preserve">xây </w:t>
      </w:r>
      <w:r>
        <w:rPr>
          <w:color w:val="000000"/>
          <w:vertAlign w:val="baseline"/>
        </w:rPr>
        <w:t xml:space="preserve">dựng </w:t>
      </w:r>
      <w:r>
        <w:rPr>
          <w:color w:val="000000"/>
          <w:vertAlign w:val="baseline"/>
        </w:rPr>
        <w:t xml:space="preserve">năm </w:t>
      </w:r>
      <w:r>
        <w:rPr>
          <w:color w:val="000000"/>
          <w:vertAlign w:val="baseline"/>
        </w:rPr>
        <w:t xml:space="preserve">2012.</w:t>
      </w:r>
      <w:r>
        <w:rPr>
          <w:spacing w:val="-2"/>
          <w:highlight w:val="none"/>
          <w:lang w:val="pt-BR" w:bidi="pt-BR"/>
        </w:rPr>
        <w:t xml:space="preserve"> </w:t>
      </w:r>
      <w:r>
        <w:rPr>
          <w:color w:val="000000"/>
          <w:highlight w:val="none"/>
          <w:vertAlign w:val="baseline"/>
        </w:rPr>
        <w:t xml:space="preserve">CTXD </w:t>
      </w:r>
      <w:r>
        <w:rPr>
          <w:color w:val="000000"/>
          <w:highlight w:val="none"/>
          <w:vertAlign w:val="baseline"/>
        </w:rPr>
        <w:t xml:space="preserve">không </w:t>
      </w:r>
      <w:r>
        <w:rPr>
          <w:color w:val="000000"/>
          <w:highlight w:val="none"/>
          <w:vertAlign w:val="baseline"/>
        </w:rPr>
        <w:t xml:space="preserve">có </w:t>
      </w:r>
      <w:r>
        <w:rPr>
          <w:color w:val="000000"/>
          <w:highlight w:val="none"/>
          <w:vertAlign w:val="baseline"/>
        </w:rPr>
        <w:t xml:space="preserve">giấy </w:t>
      </w:r>
      <w:r>
        <w:rPr>
          <w:color w:val="000000"/>
          <w:highlight w:val="none"/>
          <w:vertAlign w:val="baseline"/>
        </w:rPr>
        <w:t xml:space="preserve">phép </w:t>
      </w:r>
      <w:r>
        <w:rPr>
          <w:color w:val="000000"/>
          <w:highlight w:val="none"/>
          <w:vertAlign w:val="baseline"/>
        </w:rPr>
        <w:t xml:space="preserve">xây </w:t>
      </w:r>
      <w:r>
        <w:rPr>
          <w:color w:val="000000"/>
          <w:highlight w:val="none"/>
          <w:vertAlign w:val="baseline"/>
        </w:rPr>
        <w:t xml:space="preserve">dựng </w:t>
      </w:r>
      <w:r>
        <w:rPr>
          <w:color w:val="000000"/>
          <w:highlight w:val="none"/>
          <w:vertAlign w:val="baseline"/>
        </w:rPr>
        <w:t xml:space="preserve">và </w:t>
      </w:r>
      <w:r>
        <w:rPr>
          <w:color w:val="000000"/>
          <w:highlight w:val="none"/>
          <w:vertAlign w:val="baseline"/>
        </w:rPr>
        <w:t xml:space="preserve">không </w:t>
      </w:r>
      <w:r>
        <w:rPr>
          <w:color w:val="000000"/>
          <w:highlight w:val="none"/>
          <w:vertAlign w:val="baseline"/>
        </w:rPr>
        <w:t xml:space="preserve">được </w:t>
      </w:r>
      <w:r>
        <w:rPr>
          <w:color w:val="000000"/>
          <w:highlight w:val="none"/>
          <w:vertAlign w:val="baseline"/>
        </w:rPr>
        <w:t xml:space="preserve">ghi </w:t>
      </w:r>
      <w:r>
        <w:rPr>
          <w:color w:val="000000"/>
          <w:highlight w:val="none"/>
          <w:vertAlign w:val="baseline"/>
        </w:rPr>
        <w:t xml:space="preserve">n</w:t>
      </w:r>
      <w:r>
        <w:rPr>
          <w:color w:val="000000"/>
          <w:highlight w:val="none"/>
          <w:vertAlign w:val="baseline"/>
        </w:rPr>
        <w:t xml:space="preserve">hận </w:t>
      </w:r>
      <w:r>
        <w:rPr>
          <w:color w:val="000000"/>
          <w:highlight w:val="none"/>
          <w:vertAlign w:val="baseline"/>
        </w:rPr>
        <w:t xml:space="preserve">trên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w:t>
      </w:r>
      <w:r>
        <w:rPr>
          <w:color w:val="000000"/>
          <w:highlight w:val="none"/>
          <w:vertAlign w:val="baseline"/>
        </w:rPr>
        <w:t xml:space="preserve">CV </w:t>
      </w:r>
      <w:r>
        <w:rPr>
          <w:color w:val="000000"/>
          <w:highlight w:val="none"/>
          <w:vertAlign w:val="baseline"/>
        </w:rPr>
        <w:t xml:space="preserve">331339</w:t>
      </w:r>
      <w:r>
        <w:rPr>
          <w:spacing w:val="-2"/>
          <w:highlight w:val="none"/>
          <w:lang w:val="pt-BR" w:bidi="pt-BR"/>
        </w:rPr>
        <w:t xml:space="preserve">. </w:t>
      </w:r>
      <w:r>
        <w:rPr>
          <w:rFonts w:ascii="Times New Roman" w:hAnsi="Times New Roman" w:eastAsia="Times New Roman" w:cs="Times New Roman"/>
          <w:color w:val="000000"/>
          <w:spacing w:val="3"/>
          <w:sz w:val="23"/>
        </w:rPr>
        <w:t xml:space="preserve">Tuy nhiên</w:t>
      </w:r>
      <w:r>
        <w:rPr>
          <w:rFonts w:ascii="Times New Roman" w:hAnsi="Times New Roman" w:eastAsia="Times New Roman" w:cs="Times New Roman"/>
          <w:color w:val="000000"/>
          <w:spacing w:val="3"/>
          <w:sz w:val="23"/>
          <w:highlight w:val="white"/>
        </w:rPr>
        <w:t xml:space="preserve">,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eastAsia="Times New Roman" w:cs="Times New Roman"/>
          <w:sz w:val="24"/>
        </w:rPr>
      </w: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Nghĩa,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Nghĩa,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Bình,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 </w:t>
            </w:r>
            <w:r>
              <w:rPr>
                <w:color w:val="000000" w:themeColor="text1"/>
                <w:sz w:val="22"/>
                <w:szCs w:val="22"/>
              </w:rPr>
              <w:t xml:space="preserve">Xã </w:t>
            </w:r>
            <w:r>
              <w:rPr>
                <w:color w:val="000000" w:themeColor="text1"/>
                <w:sz w:val="22"/>
                <w:szCs w:val="22"/>
              </w:rPr>
              <w:t xml:space="preserve">An Bình, Tỉnh Phú Thọ</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https://www.facebook.com/share/p/18XTBkc9hQ/</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0375.062.588</w:t>
            </w:r>
            <w:r>
              <w:rPr>
                <w:sz w:val="22"/>
                <w:szCs w:val="22"/>
              </w:rPr>
              <w:t xml:space="preserve"> </w:t>
            </w:r>
            <w:r>
              <w:rPr>
                <w:sz w:val="22"/>
                <w:szCs w:val="22"/>
              </w:rPr>
              <w:br/>
              <w:t xml:space="preserve">(</w:t>
            </w:r>
            <w:r>
              <w:rPr>
                <w:sz w:val="22"/>
                <w:szCs w:val="22"/>
              </w:rPr>
              <w:t xml:space="preserve">Thanh Mai Journey</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0375 062 588</w:t>
            </w:r>
            <w:r>
              <w:rPr>
                <w:sz w:val="22"/>
                <w:szCs w:val="22"/>
              </w:rPr>
              <w:br/>
            </w:r>
            <w:r>
              <w:rPr>
                <w:sz w:val="22"/>
                <w:szCs w:val="22"/>
              </w:rPr>
              <w:t xml:space="preserve">(</w:t>
            </w:r>
            <w:r>
              <w:rPr>
                <w:sz w:val="22"/>
                <w:szCs w:val="22"/>
              </w:rPr>
              <w:t xml:space="preserve">Thanh Mai Journey</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0969.959.238</w:t>
            </w:r>
            <w:r>
              <w:rPr>
                <w:sz w:val="22"/>
                <w:szCs w:val="22"/>
              </w:rPr>
              <w:br/>
            </w:r>
            <w:r>
              <w:rPr>
                <w:sz w:val="22"/>
                <w:szCs w:val="22"/>
              </w:rPr>
              <w:t xml:space="preserve">(</w:t>
            </w:r>
            <w:r>
              <w:rPr>
                <w:sz w:val="22"/>
                <w:szCs w:val="22"/>
              </w:rPr>
              <w:t xml:space="preserve">Ngọc Hưng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thôn,Đất trồng cây lâu năm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Nghĩa, Tỉnh Phú Thọ, đường Tiếp giáp đường Hồ Chí Minh,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20.62036111, 105.6912777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Nghĩa, Tỉnh Phú Thọ, </w:t>
            </w:r>
            <w:r>
              <w:rPr>
                <w:color w:val="000000" w:themeColor="text1"/>
                <w:sz w:val="22"/>
                <w:szCs w:val="22"/>
              </w:rPr>
              <w:t xml:space="preserve">tiếp </w:t>
            </w:r>
            <w:r>
              <w:rPr>
                <w:color w:val="000000" w:themeColor="text1"/>
                <w:sz w:val="22"/>
                <w:szCs w:val="22"/>
              </w:rPr>
              <w:t xml:space="preserve">giáp </w:t>
            </w:r>
            <w:r>
              <w:rPr>
                <w:color w:val="000000" w:themeColor="text1"/>
                <w:sz w:val="22"/>
                <w:szCs w:val="22"/>
              </w:rPr>
              <w:t xml:space="preserve"> đường Hồ Chí Minh, độ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20.61839816, 105.69263144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Xã An Bình, Tỉnh Phú Thọ, </w:t>
            </w:r>
            <w:r>
              <w:rPr>
                <w:color w:val="000000" w:themeColor="text1"/>
                <w:sz w:val="22"/>
                <w:szCs w:val="22"/>
              </w:rPr>
              <w:t xml:space="preserve">tiếp </w:t>
            </w:r>
            <w:r>
              <w:rPr>
                <w:color w:val="000000" w:themeColor="text1"/>
                <w:sz w:val="22"/>
                <w:szCs w:val="22"/>
              </w:rPr>
              <w:t xml:space="preserve">giáp </w:t>
            </w:r>
            <w:r>
              <w:rPr>
                <w:color w:val="000000" w:themeColor="text1"/>
                <w:sz w:val="22"/>
                <w:szCs w:val="22"/>
              </w:rPr>
              <w:t xml:space="preserve">đường </w:t>
            </w:r>
            <w:r>
              <w:rPr>
                <w:color w:val="000000" w:themeColor="text1"/>
                <w:sz w:val="22"/>
                <w:szCs w:val="22"/>
              </w:rPr>
              <w:t xml:space="preserve">Hồ Chí Minh,</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20.55746435, 105.70224369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Xã An Bình, Tỉnh Phú Thọ, </w:t>
            </w:r>
            <w:r>
              <w:rPr>
                <w:color w:val="000000" w:themeColor="text1"/>
                <w:sz w:val="22"/>
                <w:szCs w:val="22"/>
              </w:rPr>
              <w:t xml:space="preserve">Tiếp giáp đường QL 21A</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20.60247222, 105.66894444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themeColor="text1"/>
                <w:sz w:val="22"/>
                <w:szCs w:val="22"/>
              </w:rPr>
              <w:t xml:space="preserve">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33,49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gắn </w:t>
            </w:r>
            <w:r>
              <w:rPr>
                <w:color w:val="000000" w:themeColor="text1"/>
                <w:sz w:val="22"/>
                <w:szCs w:val="22"/>
              </w:rPr>
              <w:t xml:space="preserve">liền </w:t>
            </w:r>
            <w:r>
              <w:rPr>
                <w:color w:val="000000" w:themeColor="text1"/>
                <w:sz w:val="22"/>
                <w:szCs w:val="22"/>
              </w:rPr>
              <w:t xml:space="preserve">với </w:t>
            </w:r>
            <w:r>
              <w:rPr>
                <w:color w:val="000000" w:themeColor="text1"/>
                <w:sz w:val="22"/>
                <w:szCs w:val="22"/>
              </w:rPr>
              <w:t xml:space="preserve">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2.310.000.000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2.625.000.000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1.050.000.000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2.310.000.000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2.625.000.000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1.050.000.000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8.297.414</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7.125.407</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7.835.821</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2.310.000.000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2.625.000.000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1.050.000.000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8.297.414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7.125.407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7.835.821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1054"/>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8.297.414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7.125.407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7.835.821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(40m²), Đất trồng cây lâu năm (94m²)</w:t>
            </w:r>
            <w:r>
              <w:rPr>
                <w:sz w:val="22"/>
                <w:szCs w:val="22"/>
              </w:rPr>
            </w:r>
            <w:r>
              <w:rPr>
                <w:sz w:val="22"/>
                <w:szCs w:val="22"/>
              </w:rPr>
            </w:r>
            <w:r>
              <w:rPr>
                <w:color w:val="000000" w:themeColor="text1"/>
                <w:sz w:val="22"/>
                <w:szCs w:val="22"/>
              </w:rPr>
            </w:r>
            <w:r>
              <w:rPr>
                <w:b/>
                <w:bCs/>
                <w:color w:val="000000"/>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503.731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8.297.414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7.125.407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10.578.358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An Nghĩa, Tỉnh Phú Thọ, đường Tiếp giáp đường Hồ Chí Minh,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20.62036111, 105.6912777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Xã An Nghĩa, Tỉnh Phú Thọ, </w:t>
            </w:r>
            <w:r>
              <w:rPr>
                <w:color w:val="000000" w:themeColor="text1"/>
                <w:sz w:val="22"/>
                <w:szCs w:val="22"/>
              </w:rPr>
              <w:t xml:space="preserve">tiếp </w:t>
            </w:r>
            <w:r>
              <w:rPr>
                <w:color w:val="000000" w:themeColor="text1"/>
                <w:sz w:val="22"/>
                <w:szCs w:val="22"/>
              </w:rPr>
              <w:t xml:space="preserve">giáp </w:t>
            </w:r>
            <w:r>
              <w:rPr>
                <w:color w:val="000000" w:themeColor="text1"/>
                <w:sz w:val="22"/>
                <w:szCs w:val="22"/>
              </w:rPr>
              <w:t xml:space="preserve"> đường Hồ Chí Minh, độ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20.61839816, 105.69263144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r>
            <w:commentRangeStart w:id="0"/>
            <w:r>
              <w:rPr>
                <w:color w:val="000000" w:themeColor="text1"/>
                <w:sz w:val="22"/>
                <w:szCs w:val="22"/>
              </w:rPr>
              <w:t xml:space="preserve">Tài sản tại: Xã An Bình, Tỉnh Phú Thọ, </w:t>
            </w:r>
            <w:r>
              <w:rPr>
                <w:color w:val="000000" w:themeColor="text1"/>
                <w:sz w:val="22"/>
                <w:szCs w:val="22"/>
              </w:rPr>
              <w:t xml:space="preserve">tiếp </w:t>
            </w:r>
            <w:r>
              <w:rPr>
                <w:color w:val="000000" w:themeColor="text1"/>
                <w:sz w:val="22"/>
                <w:szCs w:val="22"/>
              </w:rPr>
              <w:t xml:space="preserve">giáp </w:t>
            </w:r>
            <w:r>
              <w:rPr>
                <w:color w:val="000000" w:themeColor="text1"/>
                <w:sz w:val="22"/>
                <w:szCs w:val="22"/>
              </w:rPr>
              <w:t xml:space="preserve">đường </w:t>
            </w:r>
            <w:r>
              <w:rPr>
                <w:color w:val="000000" w:themeColor="text1"/>
                <w:sz w:val="22"/>
                <w:szCs w:val="22"/>
              </w:rPr>
              <w:t xml:space="preserve">Hồ Chí Minh, </w:t>
            </w:r>
            <w:r>
              <w:rPr>
                <w:color w:val="000000" w:themeColor="text1"/>
                <w:sz w:val="22"/>
                <w:szCs w:val="22"/>
              </w:rPr>
              <w:t xml:space="preserve">nằm </w:t>
            </w:r>
            <w:r>
              <w:rPr>
                <w:color w:val="000000" w:themeColor="text1"/>
                <w:sz w:val="22"/>
                <w:szCs w:val="22"/>
              </w:rPr>
              <w:t xml:space="preserve">xa </w:t>
            </w:r>
            <w:r>
              <w:rPr>
                <w:color w:val="000000" w:themeColor="text1"/>
                <w:sz w:val="22"/>
                <w:szCs w:val="22"/>
              </w:rPr>
              <w:t xml:space="preserve">vị </w:t>
            </w:r>
            <w:r>
              <w:rPr>
                <w:color w:val="000000" w:themeColor="text1"/>
                <w:sz w:val="22"/>
                <w:szCs w:val="22"/>
              </w:rPr>
              <w:t xml:space="preserve">trí </w:t>
            </w:r>
            <w:r>
              <w:rPr>
                <w:color w:val="000000" w:themeColor="text1"/>
                <w:sz w:val="22"/>
                <w:szCs w:val="22"/>
              </w:rPr>
              <w:t xml:space="preserve">trung </w:t>
            </w:r>
            <w:r>
              <w:rPr>
                <w:color w:val="000000" w:themeColor="text1"/>
                <w:sz w:val="22"/>
                <w:szCs w:val="22"/>
              </w:rPr>
              <w:t xml:space="preserve">tâm, </w:t>
            </w:r>
            <w:r>
              <w:rPr>
                <w:color w:val="000000" w:themeColor="text1"/>
                <w:sz w:val="22"/>
                <w:szCs w:val="22"/>
              </w:rPr>
              <w:t xml:space="preserve">dân </w:t>
            </w:r>
            <w:r>
              <w:rPr>
                <w:color w:val="000000" w:themeColor="text1"/>
                <w:sz w:val="22"/>
                <w:szCs w:val="22"/>
              </w:rPr>
              <w:t xml:space="preserve">cư </w:t>
            </w:r>
            <w:r>
              <w:rPr>
                <w:color w:val="000000" w:themeColor="text1"/>
                <w:sz w:val="22"/>
                <w:szCs w:val="22"/>
              </w:rPr>
              <w:t xml:space="preserve">thưa </w:t>
            </w:r>
            <w:r>
              <w:rPr>
                <w:color w:val="000000" w:themeColor="text1"/>
                <w:sz w:val="22"/>
                <w:szCs w:val="22"/>
              </w:rPr>
              <w:t xml:space="preserve">thớt</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20.55746435, 105.70224369</w:t>
            </w:r>
            <w:r>
              <w:rPr>
                <w:color w:val="000000"/>
                <w:sz w:val="22"/>
                <w:szCs w:val="22"/>
              </w:rPr>
            </w:r>
            <w:commentRangeEnd w:id="0"/>
            <w:r>
              <w:commentReference w:id="0"/>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Xã An Bình, Tỉnh Phú Thọ, </w:t>
            </w:r>
            <w:r>
              <w:rPr>
                <w:color w:val="000000" w:themeColor="text1"/>
                <w:sz w:val="22"/>
                <w:szCs w:val="22"/>
              </w:rPr>
              <w:t xml:space="preserve">Tiếp giáp đường QL 21A</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20.60247222, 105.66894444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270.765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8.297.414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9.296.281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10.578.358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71.254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8.297.414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7.467.426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10.578.358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8.297.414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7.467.426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10.578.358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368,4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-426.724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451.276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-940.299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7.870.690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7.918.702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7.399.253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-426.724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-270.765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313.433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7.443.966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7.647.937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7.712.686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7.443.966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7.647.937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7.712.686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7.443.966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7.647.937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7.712.686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7.443.966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7.647.937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7.712.686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7.601.530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-2,07%</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w:t>
            </w:r>
            <w:r>
              <w:rPr>
                <w:color w:val="000000" w:themeColor="text1"/>
                <w:sz w:val="22"/>
                <w:szCs w:val="22"/>
                <w:highlight w:val="none"/>
              </w:rPr>
              <w:t xml:space="preserve">6</w:t>
            </w:r>
            <w:r>
              <w:rPr>
                <w:color w:val="000000" w:themeColor="text1"/>
                <w:sz w:val="22"/>
                <w:szCs w:val="22"/>
                <w:highlight w:val="none"/>
              </w:rPr>
              <w:t xml:space="preserve">1%</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1,46%</w:t>
            </w:r>
            <w:r>
              <w:rPr>
                <w:color w:val="000000"/>
                <w:sz w:val="22"/>
                <w:szCs w:val="22"/>
                <w:highlight w:val="none"/>
              </w:rPr>
            </w:r>
            <w:r>
              <w:rPr>
                <w:color w:val="000000"/>
                <w:sz w:val="22"/>
                <w:szCs w:val="22"/>
                <w:highlight w: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853.448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1.064.060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1.757.463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0% - 4%%</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1</w:t>
            </w:r>
            <w:r>
              <w:rPr>
                <w:color w:val="000000" w:themeColor="text1"/>
                <w:sz w:val="22"/>
                <w:szCs w:val="22"/>
                <w:highlight w:val="none"/>
              </w:rPr>
            </w:r>
            <w:r>
              <w:rPr>
                <w:color w:val="000000" w:themeColor="text1"/>
                <w:sz w:val="22"/>
                <w:szCs w:val="22"/>
                <w:highlight w:val="none"/>
              </w:rPr>
              <w:t xml:space="preserve">% - 5%%</w:t>
            </w:r>
            <w:r>
              <w:rPr>
                <w:sz w:val="22"/>
                <w:szCs w:val="22"/>
                <w:highlight w:val="none"/>
              </w:rPr>
            </w:r>
            <w:r>
              <w:rPr>
                <w:sz w:val="22"/>
                <w:szCs w:val="22"/>
                <w:highlight w:val="none"/>
              </w:rPr>
            </w:r>
          </w:p>
        </w:tc>
        <w:tc>
          <w:tcPr>
            <w:shd w:val="clear" w:color="000000" w:fill="ffffff"/>
            <w:tcBorders/>
            <w:tcW w:w="1522" w:type="dxa"/>
            <w:vAlign w:val="center"/>
            <w:textDirection w:val="lrTb"/>
            <w:noWrap/>
          </w:tcPr>
          <w:p>
            <w:pPr>
              <w:pBdr/>
              <w:spacing/>
              <w:ind/>
              <w:jc w:val="center"/>
              <w:rPr>
                <w:sz w:val="22"/>
                <w:szCs w:val="22"/>
                <w:highlight w:val="none"/>
              </w:rPr>
            </w:pPr>
            <w:r>
              <w:rPr>
                <w:color w:val="000000" w:themeColor="text1"/>
                <w:sz w:val="22"/>
                <w:szCs w:val="22"/>
                <w:highlight w:val="none"/>
              </w:rPr>
              <w:t xml:space="preserve">4</w:t>
            </w:r>
            <w:r>
              <w:rPr>
                <w:color w:val="000000" w:themeColor="text1"/>
                <w:sz w:val="22"/>
                <w:szCs w:val="22"/>
                <w:highlight w:val="none"/>
              </w:rPr>
              <w:t xml:space="preserve">% - 12%%</w:t>
            </w:r>
            <w:r>
              <w:rPr>
                <w:sz w:val="22"/>
                <w:szCs w:val="22"/>
                <w:highlight w:val="none"/>
              </w:rPr>
            </w:r>
            <w:r>
              <w:rPr>
                <w:sz w:val="22"/>
                <w:szCs w:val="22"/>
                <w:highlight w: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853.448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522.530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123.135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0,</w:t>
      </w:r>
      <w:r>
        <w:t xml:space="preserve">61 </w:t>
      </w:r>
      <w:r>
        <w:t xml:space="preserve">% đến</w:t>
      </w:r>
      <w:r>
        <w:t xml:space="preserve"> </w:t>
      </w:r>
      <w:r>
        <w:t xml:space="preserve"> </w:t>
      </w:r>
      <w:r>
        <w:t xml:space="preserve">2,</w:t>
      </w:r>
      <w:r>
        <w:t xml:space="preserve">07 </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7.443.966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2.481.818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7.647.937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2.549.057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7.712.686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2.570.638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7.601.513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7.600.000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7.600.000</w:t>
      </w:r>
      <w:r>
        <w:rPr>
          <w:b/>
          <w:bCs/>
          <w:color w:val="000000" w:themeColor="text1"/>
        </w:rPr>
        <w:t xml:space="preserve"> </w:t>
      </w:r>
      <w:r>
        <w:rPr>
          <w:b/>
          <w:bCs/>
        </w:rPr>
        <w:t xml:space="preserve">đồng/m².</w:t>
      </w:r>
      <w:r>
        <w:rPr>
          <w:b/>
          <w:bCs/>
        </w:rPr>
      </w:r>
      <w:r>
        <w:rPr>
          <w:b/>
          <w:bCs/>
        </w:rPr>
      </w:r>
      <w:r>
        <w:rPr>
          <w:b/>
          <w:highlight w:val="yellow"/>
          <w:lang w:val="pt-BR"/>
        </w:rPr>
      </w:r>
      <w:r>
        <w:rPr>
          <w:b/>
          <w:highlight w:val="yellow"/>
          <w:lang w:val="pt-BR"/>
        </w:rPr>
      </w:r>
      <w:r>
        <w:rPr>
          <w:b/>
          <w:highlight w:val="yellow"/>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số: 167, tờ bản đồ số: 14 đất có địa chỉ: Khu Vai, thị trấn Ba Hàng Đồi, huyện Lạc Thủy, tỉnh Hòa Bình </w:t>
            </w:r>
            <w:r>
              <w:rPr>
                <w:b/>
                <w:bCs/>
                <w:i/>
                <w:iCs/>
                <w:color w:val="000000"/>
              </w:rPr>
              <w:t xml:space="preserve">(nay là xã An Nghĩa,</w:t>
            </w:r>
            <w:r>
              <w:rPr>
                <w:b/>
                <w:bCs/>
                <w:i/>
                <w:iCs/>
                <w:color w:val="000000"/>
              </w:rPr>
              <w:t xml:space="preserve"> tỉnh Phú Thọ)</w:t>
            </w:r>
            <w:r>
              <w:rPr>
                <w:b/>
                <w:bCs/>
                <w:color w:val="000000"/>
              </w:rPr>
              <w:t xml:space="preserve"> theo Giấy chứng nhận quyền sử dụng đất quyền sở hữu nhà ở và tài sản khác gắn liền với đất số: CV 331339, số vào sổ cấp GCN: CN 01749 do Chi Nhánh Văn Phòng Đăng Ký Đất Đai Huyện Lạc Thủy cấp ngày 20/12/2024; Chủ sử dụng đất là bà Đỗ Thị Hoa</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1097" w:type="pct"/>
            <w:vAlign w:val="center"/>
            <w:textDirection w:val="lrTb"/>
            <w:noWrap w:val="false"/>
          </w:tcPr>
          <w:p>
            <w:pPr>
              <w:pBdr/>
              <w:tabs>
                <w:tab w:val="center" w:leader="none" w:pos="937"/>
              </w:tabs>
              <w:spacing w:after="40" w:before="40" w:line="288" w:lineRule="auto"/>
              <w:ind/>
              <w:rPr>
                <w:b w:val="0"/>
                <w:bCs w:val="0"/>
                <w:highlight w:val="yellow"/>
              </w:rPr>
            </w:pPr>
            <w:r>
              <w:rPr>
                <w:b w:val="0"/>
                <w:bCs w:val="0"/>
                <w:highlight w:val="yellow"/>
              </w:rPr>
            </w:r>
            <w:r>
              <w:rPr>
                <w:b w:val="0"/>
                <w:bCs w:val="0"/>
                <w:highlight w:val="none"/>
              </w:rPr>
              <w:t xml:space="preserve">Đất ở </w:t>
            </w:r>
            <w:r>
              <w:rPr>
                <w:b w:val="0"/>
                <w:bCs w:val="0"/>
                <w:highlight w:val="none"/>
              </w:rPr>
              <w:t xml:space="preserve">tại </w:t>
            </w:r>
            <w:r>
              <w:rPr>
                <w:b w:val="0"/>
                <w:bCs w:val="0"/>
                <w:highlight w:val="none"/>
              </w:rPr>
              <w:t xml:space="preserve">đô </w:t>
            </w:r>
            <w:r>
              <w:rPr>
                <w:b w:val="0"/>
                <w:bCs w:val="0"/>
                <w:highlight w:val="none"/>
              </w:rPr>
              <w:t xml:space="preserve">th</w:t>
            </w:r>
            <w:r>
              <w:rPr>
                <w:b w:val="0"/>
                <w:bCs w:val="0"/>
                <w:highlight w:val="none"/>
              </w:rPr>
              <w:t xml:space="preserve">ị</w:t>
            </w:r>
            <w:r>
              <w:rPr>
                <w:b w:val="0"/>
                <w:bCs w:val="0"/>
                <w:highlight w:val="none"/>
              </w:rPr>
              <w:tab/>
            </w:r>
            <w:r>
              <w:rPr>
                <w:b w:val="0"/>
                <w:bCs w:val="0"/>
                <w:highlight w:val="yellow"/>
              </w:rPr>
            </w:r>
          </w:p>
        </w:tc>
        <w:tc>
          <w:tcPr>
            <w:tcBorders/>
            <w:tcW w:w="981" w:type="pct"/>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320,</w:t>
            </w:r>
            <w:r>
              <w:rPr>
                <w:b w:val="0"/>
                <w:bCs w:val="0"/>
                <w:color w:val="000000" w:themeColor="text1"/>
              </w:rPr>
              <w:t xml:space="preserve">0</w:t>
            </w:r>
            <w:r>
              <w:rPr>
                <w:b w:val="0"/>
                <w:bCs w:val="0"/>
                <w:color w:val="000000"/>
              </w:rPr>
            </w:r>
            <w:r>
              <w:rPr>
                <w:b w:val="0"/>
                <w:bCs w:val="0"/>
                <w:color w:val="000000"/>
              </w:rPr>
            </w:r>
          </w:p>
        </w:tc>
        <w:tc>
          <w:tcPr>
            <w:shd w:val="clear" w:color="000000" w:fill="ffffff"/>
            <w:tcBorders/>
            <w:tcW w:w="1389" w:type="pct"/>
            <w:vAlign w:val="center"/>
            <w:textDirection w:val="lrTb"/>
            <w:noWrap w:val="false"/>
          </w:tcPr>
          <w:p>
            <w:pPr>
              <w:pBdr/>
              <w:spacing w:after="40" w:before="40" w:line="288" w:lineRule="auto"/>
              <w:ind/>
              <w:jc w:val="center"/>
              <w:rPr>
                <w:b w:val="0"/>
                <w:bCs w:val="0"/>
              </w:rPr>
            </w:pPr>
            <w:r>
              <w:rPr>
                <w:b w:val="0"/>
                <w:bCs w:val="0"/>
                <w:color w:val="000000" w:themeColor="text1"/>
              </w:rPr>
              <w:t xml:space="preserve">7.600.000</w:t>
            </w:r>
            <w:r>
              <w:rPr>
                <w:b w:val="0"/>
                <w:bCs w:val="0"/>
              </w:rPr>
            </w:r>
            <w:r>
              <w:rPr>
                <w:b w:val="0"/>
                <w:bCs w:val="0"/>
              </w:rP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2.432.000.000</w:t>
            </w:r>
            <w:r/>
          </w:p>
        </w:tc>
      </w:tr>
      <w:tr>
        <w:trPr>
          <w:trHeight w:val="176"/>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2.432.000.000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bốn trăm ba mươi hai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rFonts w:ascii="Times New Roman" w:hAnsi="Times New Roman" w:eastAsia="Times New Roman" w:cs="Times New Roman"/>
          <w:sz w:val="24"/>
        </w:rPr>
      </w:pPr>
      <w:r>
        <w:rPr>
          <w:spacing w:val="-2"/>
          <w:highlight w:val="none"/>
          <w:lang w:val="pt-BR" w:bidi="pt-BR"/>
        </w:rPr>
      </w: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w:t>
      </w:r>
      <w:r>
        <w:rPr>
          <w:color w:val="000000"/>
        </w:rPr>
        <w:t xml:space="preserve">ất </w:t>
      </w:r>
      <w:r>
        <w:rPr>
          <w:color w:val="000000"/>
        </w:rPr>
        <w:t xml:space="preserve">có </w:t>
      </w:r>
      <w:r>
        <w:rPr>
          <w:color w:val="000000"/>
        </w:rPr>
        <w:t xml:space="preserve">CTX</w:t>
      </w:r>
      <w:r>
        <w:rPr>
          <w:color w:val="000000"/>
        </w:rPr>
        <w:t xml:space="preserve">D </w:t>
      </w:r>
      <w:r>
        <w:rPr>
          <w:color w:val="000000"/>
        </w:rPr>
        <w:t xml:space="preserve">là </w:t>
      </w:r>
      <w:r>
        <w:rPr>
          <w:color w:val="000000"/>
        </w:rPr>
        <w:t xml:space="preserve">nhà </w:t>
      </w:r>
      <w:r>
        <w:rPr>
          <w:color w:val="000000"/>
        </w:rPr>
        <w:t xml:space="preserve">03 </w:t>
      </w:r>
      <w:r>
        <w:rPr>
          <w:color w:val="000000"/>
        </w:rPr>
        <w:t xml:space="preserve">tầ</w:t>
      </w:r>
      <w:r>
        <w:rPr>
          <w:color w:val="000000"/>
        </w:rPr>
        <w:t xml:space="preserve">ng</w:t>
      </w:r>
      <w:r>
        <w:rPr>
          <w:color w:val="000000"/>
        </w:rPr>
        <w:t xml:space="preserve">, </w:t>
      </w:r>
      <w:r>
        <w:rPr>
          <w:color w:val="000000"/>
        </w:rPr>
        <w:t xml:space="preserve">1 </w:t>
      </w:r>
      <w:r>
        <w:rPr>
          <w:color w:val="000000"/>
        </w:rPr>
        <w:t xml:space="preserve">phần </w:t>
      </w:r>
      <w:r>
        <w:rPr>
          <w:color w:val="000000"/>
        </w:rPr>
        <w:t xml:space="preserve">diện </w:t>
      </w:r>
      <w:r>
        <w:rPr>
          <w:color w:val="000000"/>
        </w:rPr>
        <w:t xml:space="preserve">tích </w:t>
      </w:r>
      <w:r>
        <w:rPr>
          <w:color w:val="000000"/>
        </w:rPr>
        <w:t xml:space="preserve">của </w:t>
      </w:r>
      <w:r>
        <w:rPr>
          <w:color w:val="000000"/>
        </w:rPr>
        <w:t xml:space="preserve">công </w:t>
      </w:r>
      <w:r>
        <w:rPr>
          <w:color w:val="000000"/>
        </w:rPr>
        <w:t xml:space="preserve">trình </w:t>
      </w:r>
      <w:r>
        <w:rPr>
          <w:color w:val="000000"/>
        </w:rPr>
        <w:t xml:space="preserve">nằm </w:t>
      </w:r>
      <w:r>
        <w:rPr>
          <w:color w:val="000000"/>
        </w:rPr>
        <w:t xml:space="preserve">trên </w:t>
      </w:r>
      <w:r>
        <w:rPr>
          <w:color w:val="000000"/>
        </w:rPr>
        <w:t xml:space="preserve">giấy </w:t>
      </w:r>
      <w:r>
        <w:rPr>
          <w:color w:val="000000"/>
        </w:rPr>
        <w:t xml:space="preserve">chứng </w:t>
      </w:r>
      <w:r>
        <w:rPr>
          <w:color w:val="000000"/>
        </w:rPr>
        <w:t xml:space="preserve">nhận </w:t>
      </w:r>
      <w:r>
        <w:rPr>
          <w:color w:val="000000"/>
        </w:rPr>
        <w:t xml:space="preserve">QSD</w:t>
      </w:r>
      <w:r>
        <w:rPr>
          <w:color w:val="000000"/>
        </w:rPr>
        <w:t xml:space="preserve">Đ </w:t>
      </w:r>
      <w:r>
        <w:rPr>
          <w:color w:val="000000"/>
        </w:rPr>
        <w:t xml:space="preserve">khác. </w:t>
      </w:r>
      <w:r>
        <w:rPr>
          <w:color w:val="000000"/>
        </w:rPr>
        <w:t xml:space="preserve">CTXD </w:t>
      </w:r>
      <w:r>
        <w:rPr>
          <w:color w:val="000000"/>
        </w:rPr>
        <w:t xml:space="preserve">có </w:t>
      </w:r>
      <w:r>
        <w:rPr>
          <w:color w:val="000000"/>
        </w:rPr>
        <w:t xml:space="preserve">diện </w:t>
      </w:r>
      <w:r>
        <w:rPr>
          <w:color w:val="000000"/>
        </w:rPr>
        <w:t xml:space="preserve">tích </w:t>
      </w:r>
      <w:r>
        <w:rPr>
          <w:color w:val="000000"/>
        </w:rPr>
        <w:t xml:space="preserve">sàn </w:t>
      </w:r>
      <w:r>
        <w:rPr>
          <w:color w:val="000000"/>
        </w:rPr>
        <w:t xml:space="preserve">tầng </w:t>
      </w:r>
      <w:r>
        <w:rPr>
          <w:color w:val="000000"/>
        </w:rPr>
        <w:t xml:space="preserve">01 ~</w:t>
      </w:r>
      <w:r>
        <w:rPr>
          <w:color w:val="000000"/>
        </w:rPr>
        <w:t xml:space="preserve">90m</w:t>
      </w:r>
      <w:r>
        <w:rPr>
          <w:color w:val="000000"/>
          <w:vertAlign w:val="superscript"/>
        </w:rPr>
        <w:t xml:space="preserve">2</w:t>
      </w:r>
      <w:r>
        <w:rPr>
          <w:color w:val="000000"/>
          <w:vertAlign w:val="baseline"/>
        </w:rPr>
        <w:t xml:space="preserve">, </w:t>
      </w:r>
      <w:r>
        <w:rPr>
          <w:color w:val="000000"/>
          <w:vertAlign w:val="baseline"/>
        </w:rPr>
        <w:t xml:space="preserve">CTXD </w:t>
      </w:r>
      <w:r>
        <w:rPr>
          <w:color w:val="000000"/>
          <w:vertAlign w:val="baseline"/>
        </w:rPr>
        <w:t xml:space="preserve">xây </w:t>
      </w:r>
      <w:r>
        <w:rPr>
          <w:color w:val="000000"/>
          <w:vertAlign w:val="baseline"/>
        </w:rPr>
        <w:t xml:space="preserve">dựng </w:t>
      </w:r>
      <w:r>
        <w:rPr>
          <w:color w:val="000000"/>
          <w:vertAlign w:val="baseline"/>
        </w:rPr>
        <w:t xml:space="preserve">năm </w:t>
      </w:r>
      <w:r>
        <w:rPr>
          <w:color w:val="000000"/>
          <w:vertAlign w:val="baseline"/>
        </w:rPr>
        <w:t xml:space="preserve">2012.</w:t>
      </w:r>
      <w:r>
        <w:rPr>
          <w:spacing w:val="-2"/>
          <w:highlight w:val="none"/>
          <w:lang w:val="pt-BR" w:bidi="pt-BR"/>
        </w:rPr>
        <w:t xml:space="preserve"> </w:t>
      </w:r>
      <w:r>
        <w:rPr>
          <w:color w:val="000000"/>
          <w:highlight w:val="none"/>
          <w:vertAlign w:val="baseline"/>
        </w:rPr>
        <w:t xml:space="preserve">CTXD </w:t>
      </w:r>
      <w:r>
        <w:rPr>
          <w:color w:val="000000"/>
          <w:highlight w:val="none"/>
          <w:vertAlign w:val="baseline"/>
        </w:rPr>
        <w:t xml:space="preserve">không </w:t>
      </w:r>
      <w:r>
        <w:rPr>
          <w:color w:val="000000"/>
          <w:highlight w:val="none"/>
          <w:vertAlign w:val="baseline"/>
        </w:rPr>
        <w:t xml:space="preserve">có </w:t>
      </w:r>
      <w:r>
        <w:rPr>
          <w:color w:val="000000"/>
          <w:highlight w:val="none"/>
          <w:vertAlign w:val="baseline"/>
        </w:rPr>
        <w:t xml:space="preserve">giấy </w:t>
      </w:r>
      <w:r>
        <w:rPr>
          <w:color w:val="000000"/>
          <w:highlight w:val="none"/>
          <w:vertAlign w:val="baseline"/>
        </w:rPr>
        <w:t xml:space="preserve">phép </w:t>
      </w:r>
      <w:r>
        <w:rPr>
          <w:color w:val="000000"/>
          <w:highlight w:val="none"/>
          <w:vertAlign w:val="baseline"/>
        </w:rPr>
        <w:t xml:space="preserve">xây </w:t>
      </w:r>
      <w:r>
        <w:rPr>
          <w:color w:val="000000"/>
          <w:highlight w:val="none"/>
          <w:vertAlign w:val="baseline"/>
        </w:rPr>
        <w:t xml:space="preserve">dựng </w:t>
      </w:r>
      <w:r>
        <w:rPr>
          <w:color w:val="000000"/>
          <w:highlight w:val="none"/>
          <w:vertAlign w:val="baseline"/>
        </w:rPr>
        <w:t xml:space="preserve">và </w:t>
      </w:r>
      <w:r>
        <w:rPr>
          <w:color w:val="000000"/>
          <w:highlight w:val="none"/>
          <w:vertAlign w:val="baseline"/>
        </w:rPr>
        <w:t xml:space="preserve">không </w:t>
      </w:r>
      <w:r>
        <w:rPr>
          <w:color w:val="000000"/>
          <w:highlight w:val="none"/>
          <w:vertAlign w:val="baseline"/>
        </w:rPr>
        <w:t xml:space="preserve">được </w:t>
      </w:r>
      <w:r>
        <w:rPr>
          <w:color w:val="000000"/>
          <w:highlight w:val="none"/>
          <w:vertAlign w:val="baseline"/>
        </w:rPr>
        <w:t xml:space="preserve">ghi </w:t>
      </w:r>
      <w:r>
        <w:rPr>
          <w:color w:val="000000"/>
          <w:highlight w:val="none"/>
          <w:vertAlign w:val="baseline"/>
        </w:rPr>
        <w:t xml:space="preserve">n</w:t>
      </w:r>
      <w:r>
        <w:rPr>
          <w:color w:val="000000"/>
          <w:highlight w:val="none"/>
          <w:vertAlign w:val="baseline"/>
        </w:rPr>
        <w:t xml:space="preserve">hận </w:t>
      </w:r>
      <w:r>
        <w:rPr>
          <w:color w:val="000000"/>
          <w:highlight w:val="none"/>
          <w:vertAlign w:val="baseline"/>
        </w:rPr>
        <w:t xml:space="preserve">trên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w:t>
      </w:r>
      <w:r>
        <w:rPr>
          <w:color w:val="000000"/>
          <w:highlight w:val="none"/>
          <w:vertAlign w:val="baseline"/>
        </w:rPr>
        <w:t xml:space="preserve">CV </w:t>
      </w:r>
      <w:r>
        <w:rPr>
          <w:color w:val="000000"/>
          <w:highlight w:val="none"/>
          <w:vertAlign w:val="baseline"/>
        </w:rPr>
        <w:t xml:space="preserve">331339</w:t>
      </w:r>
      <w:r>
        <w:rPr>
          <w:spacing w:val="-2"/>
          <w:highlight w:val="none"/>
          <w:lang w:val="pt-BR" w:bidi="pt-BR"/>
        </w:rPr>
        <w:t xml:space="preserve">. </w:t>
      </w:r>
      <w:r>
        <w:rPr>
          <w:rFonts w:ascii="Times New Roman" w:hAnsi="Times New Roman" w:eastAsia="Times New Roman" w:cs="Times New Roman"/>
          <w:color w:val="000000"/>
          <w:spacing w:val="3"/>
          <w:sz w:val="23"/>
        </w:rPr>
        <w:t xml:space="preserve">Tuy nhiên</w:t>
      </w:r>
      <w:r>
        <w:rPr>
          <w:rFonts w:ascii="Times New Roman" w:hAnsi="Times New Roman" w:eastAsia="Times New Roman" w:cs="Times New Roman"/>
          <w:color w:val="000000"/>
          <w:spacing w:val="3"/>
          <w:sz w:val="23"/>
          <w:highlight w:val="white"/>
        </w:rPr>
        <w:t xml:space="preserve">,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eastAsia="Times New Roman" w:cs="Times New Roman"/>
          <w:sz w:val="24"/>
        </w:rPr>
      </w:r>
      <w:r>
        <w:rPr>
          <w:rFonts w:ascii="Times New Roman" w:hAnsi="Times New Roman" w:eastAsia="Times New Roman" w:cs="Times New Roman"/>
          <w:sz w:val="24"/>
        </w:rPr>
      </w:r>
    </w:p>
    <w:p>
      <w:pPr>
        <w:pStyle w:val="1029"/>
        <w:numPr>
          <w:ilvl w:val="0"/>
          <w:numId w:val="5"/>
        </w:numPr>
        <w:pBdr/>
        <w:spacing w:after="120" w:before="120" w:line="288" w:lineRule="auto"/>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highlight w:val="none"/>
          <w:lang w:val="vi-VN" w:bidi="vi-VN"/>
        </w:rPr>
      </w:r>
      <w:r>
        <w:rPr>
          <w:rFonts w:ascii="Times New Roman" w:hAnsi="Times New Roman" w:eastAsia="Times New Roman" w:cs="Times New Roman"/>
          <w:color w:val="000000" w:themeColor="text1"/>
          <w:spacing w:val="3"/>
          <w:sz w:val="24"/>
          <w:szCs w:val="24"/>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rFonts w:ascii="Times New Roman" w:hAnsi="Times New Roman" w:eastAsia="Times New Roman" w:cs="Times New Roman"/>
          <w:color w:val="000000" w:themeColor="text1"/>
          <w:spacing w:val="3"/>
          <w:sz w:val="24"/>
          <w:szCs w:val="24"/>
          <w:highlight w:val="white"/>
        </w:rPr>
        <w:t xml:space="preserve"> mô tả, nên nguồn định vị các tsss chỉ mang tính chính xác tương đối . Khách hàng và các bên thứ ba khi sử dụng kết quả thẩm định giá cần lưu ý khi sử dụng Chứng thư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lang w:val="vi-VN"/>
        </w:rPr>
      </w:r>
      <w:r>
        <w:rPr>
          <w:color w:val="000000" w:themeColor="text1"/>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9"/>
        <w:numPr>
          <w:ilvl w:val="0"/>
          <w:numId w:val="5"/>
        </w:numPr>
        <w:pBdr/>
        <w:tabs>
          <w:tab w:val="left" w:leader="none" w:pos="993"/>
        </w:tabs>
        <w:spacing w:after="120" w:before="120" w:line="276"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40"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40"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9"/>
        <w:pBdr/>
        <w:tabs>
          <w:tab w:val="left" w:leader="none" w:pos="993"/>
        </w:tabs>
        <w:spacing w:after="120" w:before="120" w:line="240"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275/2026/1489/VFI-CT.T02.A</w:t>
      </w:r>
      <w:r>
        <w:rPr>
          <w:color w:val="ff0000"/>
          <w:lang w:val="vi-VN"/>
        </w:rPr>
        <w:t xml:space="preserve"> </w:t>
      </w:r>
      <w:r>
        <w:rPr>
          <w:color w:val="000000" w:themeColor="text1"/>
        </w:rPr>
        <w:t xml:space="preserve">ngày 22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275/2026/1489/VFI-BC.T02.A</w:t>
      </w:r>
      <w:r>
        <w:rPr>
          <w:i/>
          <w:lang w:val="pt-BR"/>
        </w:rPr>
        <w:t xml:space="preserve"> </w:t>
      </w:r>
      <w:r>
        <w:rPr>
          <w:i/>
          <w:lang w:val="pt-BR"/>
        </w:rPr>
        <w:t xml:space="preserve"> </w:t>
      </w:r>
      <w:r>
        <w:rPr>
          <w:i/>
          <w:lang w:val="pt-BR"/>
        </w:rPr>
        <w:t xml:space="preserve">ngày </w:t>
      </w:r>
      <w:r>
        <w:rPr>
          <w:i/>
          <w:lang w:val="pt-BR"/>
        </w:rPr>
        <w:t xml:space="preserve">22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32133" cy="270716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3096" name=""/>
                              <pic:cNvPicPr>
                                <a:picLocks noChangeAspect="1"/>
                              </pic:cNvPicPr>
                              <pic:nvPr/>
                            </pic:nvPicPr>
                            <pic:blipFill rotWithShape="1">
                              <a:blip r:embed="rId18"/>
                              <a:stretch/>
                            </pic:blipFill>
                            <pic:spPr bwMode="auto">
                              <a:xfrm flipH="0" flipV="0">
                                <a:off x="0" y="0"/>
                                <a:ext cx="1632133" cy="27071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28.51pt;height:213.16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80265" cy="264542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86833" name=""/>
                              <pic:cNvPicPr>
                                <a:picLocks noChangeAspect="1"/>
                              </pic:cNvPicPr>
                              <pic:nvPr/>
                            </pic:nvPicPr>
                            <pic:blipFill rotWithShape="1">
                              <a:blip r:embed="rId19"/>
                              <a:stretch/>
                            </pic:blipFill>
                            <pic:spPr bwMode="auto">
                              <a:xfrm flipH="0" flipV="0">
                                <a:off x="0" y="0"/>
                                <a:ext cx="1680265" cy="26454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32.30pt;height:208.3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27180" cy="212038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76367" name=""/>
                              <pic:cNvPicPr>
                                <a:picLocks noChangeAspect="1"/>
                              </pic:cNvPicPr>
                              <pic:nvPr/>
                            </pic:nvPicPr>
                            <pic:blipFill rotWithShape="1">
                              <a:blip r:embed="rId20"/>
                              <a:stretch/>
                            </pic:blipFill>
                            <pic:spPr bwMode="auto">
                              <a:xfrm flipH="0" flipV="0">
                                <a:off x="0" y="0"/>
                                <a:ext cx="2827178" cy="21203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2.61pt;height:166.9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8467" cy="21063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035969" name=""/>
                              <pic:cNvPicPr>
                                <a:picLocks noChangeAspect="1"/>
                              </pic:cNvPicPr>
                              <pic:nvPr/>
                            </pic:nvPicPr>
                            <pic:blipFill rotWithShape="1">
                              <a:blip r:embed="rId21"/>
                              <a:stretch/>
                            </pic:blipFill>
                            <pic:spPr bwMode="auto">
                              <a:xfrm flipH="0" flipV="0">
                                <a:off x="0" y="0"/>
                                <a:ext cx="2808466" cy="2106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1.14pt;height:165.8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51840" cy="206388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3288" name=""/>
                              <pic:cNvPicPr>
                                <a:picLocks noChangeAspect="1"/>
                              </pic:cNvPicPr>
                              <pic:nvPr/>
                            </pic:nvPicPr>
                            <pic:blipFill rotWithShape="1">
                              <a:blip r:embed="rId22"/>
                              <a:stretch/>
                            </pic:blipFill>
                            <pic:spPr bwMode="auto">
                              <a:xfrm flipH="0" flipV="0">
                                <a:off x="0" y="0"/>
                                <a:ext cx="2751840" cy="20638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6.68pt;height:162.5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49257" cy="208241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699251" name=""/>
                              <pic:cNvPicPr>
                                <a:picLocks noChangeAspect="1"/>
                              </pic:cNvPicPr>
                              <pic:nvPr/>
                            </pic:nvPicPr>
                            <pic:blipFill rotWithShape="1">
                              <a:blip r:embed="rId23"/>
                              <a:stretch/>
                            </pic:blipFill>
                            <pic:spPr bwMode="auto">
                              <a:xfrm flipH="0" flipV="0">
                                <a:off x="0" y="0"/>
                                <a:ext cx="2749255" cy="20824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6.48pt;height:163.97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275/2026/1489/VFI-BC.T02.A</w:t>
      </w:r>
      <w:r>
        <w:rPr>
          <w:i/>
          <w:lang w:val="pt-BR"/>
        </w:rPr>
        <w:t xml:space="preserve"> </w:t>
      </w:r>
      <w:r>
        <w:rPr>
          <w:i/>
          <w:lang w:val="pt-BR"/>
        </w:rPr>
        <w:t xml:space="preserve">n</w:t>
      </w:r>
      <w:r>
        <w:rPr>
          <w:i/>
          <w:lang w:val="pt-BR"/>
        </w:rPr>
        <w:t xml:space="preserve">gày </w:t>
      </w:r>
      <w:r>
        <w:rPr>
          <w:i/>
          <w:lang w:val="pt-BR"/>
        </w:rPr>
        <w:t xml:space="preserve">22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https://www.facebook.com/share/p/18XTBkc9hQ/</w:t>
            </w:r>
            <w:r>
              <w:rPr>
                <w:color w:val="000000" w:themeColor="text1"/>
                <w:sz w:val="22"/>
                <w:szCs w:val="22"/>
              </w:rPr>
              <w:br/>
              <w:t xml:space="preserve">0375.062.588</w:t>
            </w:r>
            <w:r>
              <w:rPr>
                <w:sz w:val="22"/>
                <w:szCs w:val="22"/>
              </w:rPr>
              <w:t xml:space="preserve"> </w:t>
            </w:r>
            <w:r>
              <w:rPr>
                <w:sz w:val="22"/>
                <w:szCs w:val="22"/>
              </w:rPr>
              <w:br/>
              <w:t xml:space="preserve">(Thanh Mai Journey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(278,4m²)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Xã An Bình, Tỉnh Phú Thọ, </w:t>
            </w:r>
            <w:r>
              <w:rPr>
                <w:color w:val="000000" w:themeColor="text1"/>
                <w:sz w:val="22"/>
                <w:szCs w:val="22"/>
              </w:rPr>
              <w:t xml:space="preserve">tiếp </w:t>
            </w:r>
            <w:r>
              <w:rPr>
                <w:color w:val="000000" w:themeColor="text1"/>
                <w:sz w:val="22"/>
                <w:szCs w:val="22"/>
              </w:rPr>
              <w:t xml:space="preserve">giáp </w:t>
            </w:r>
            <w:r>
              <w:rPr>
                <w:color w:val="000000" w:themeColor="text1"/>
                <w:sz w:val="22"/>
                <w:szCs w:val="22"/>
              </w:rPr>
              <w:t xml:space="preserve">đường </w:t>
            </w:r>
            <w:r>
              <w:rPr>
                <w:color w:val="000000" w:themeColor="text1"/>
                <w:sz w:val="22"/>
                <w:szCs w:val="22"/>
              </w:rPr>
              <w:t xml:space="preserve">Hồ Chí Minh,</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20.55746435, 105.70224369</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278,4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45440" cy="2702194"/>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flipH="0" flipV="0">
                                <a:off x="0" y="0"/>
                                <a:ext cx="5245438" cy="270219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13.03pt;height:212.77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54590" cy="296491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2254589" cy="29649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77.53pt;height:233.46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30730" cy="302895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130729" cy="302895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67.77pt;height:238.5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3.3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br w:type="page" w:clear="all"/>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0375 062 588</w:t>
            </w:r>
            <w:r>
              <w:rPr>
                <w:sz w:val="22"/>
                <w:szCs w:val="22"/>
              </w:rPr>
              <w:t xml:space="preserve"> </w:t>
            </w:r>
            <w:r>
              <w:rPr>
                <w:sz w:val="22"/>
                <w:szCs w:val="22"/>
              </w:rPr>
              <w:br/>
              <w:t xml:space="preserve">(Thanh Mai Journey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dich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(368,4m²)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w:t>
            </w:r>
            <w:r>
              <w:rPr>
                <w:color w:val="000000" w:themeColor="text1"/>
                <w:sz w:val="22"/>
                <w:szCs w:val="22"/>
              </w:rPr>
              <w:t xml:space="preserve">ài sản tại: Xã An Bình, Tỉnh Phú Thọ, </w:t>
            </w:r>
            <w:r>
              <w:rPr>
                <w:color w:val="000000" w:themeColor="text1"/>
                <w:sz w:val="22"/>
                <w:szCs w:val="22"/>
              </w:rPr>
              <w:t xml:space="preserve">tiếp </w:t>
            </w:r>
            <w:r>
              <w:rPr>
                <w:color w:val="000000" w:themeColor="text1"/>
                <w:sz w:val="22"/>
                <w:szCs w:val="22"/>
              </w:rPr>
              <w:t xml:space="preserve">giáp </w:t>
            </w:r>
            <w:r>
              <w:rPr>
                <w:color w:val="000000" w:themeColor="text1"/>
                <w:sz w:val="22"/>
                <w:szCs w:val="22"/>
              </w:rPr>
              <w:t xml:space="preserve">đường </w:t>
            </w:r>
            <w:r>
              <w:rPr>
                <w:color w:val="000000" w:themeColor="text1"/>
                <w:sz w:val="22"/>
                <w:szCs w:val="22"/>
              </w:rPr>
              <w:t xml:space="preserve">Hồ Chí Minh, </w:t>
            </w:r>
            <w:r>
              <w:rPr>
                <w:color w:val="000000" w:themeColor="text1"/>
                <w:sz w:val="22"/>
                <w:szCs w:val="22"/>
              </w:rPr>
              <w:t xml:space="preserve">nằm </w:t>
            </w:r>
            <w:r>
              <w:rPr>
                <w:color w:val="000000" w:themeColor="text1"/>
                <w:sz w:val="22"/>
                <w:szCs w:val="22"/>
              </w:rPr>
              <w:t xml:space="preserve">xa </w:t>
            </w:r>
            <w:r>
              <w:rPr>
                <w:color w:val="000000" w:themeColor="text1"/>
                <w:sz w:val="22"/>
                <w:szCs w:val="22"/>
              </w:rPr>
              <w:t xml:space="preserve">vị </w:t>
            </w:r>
            <w:r>
              <w:rPr>
                <w:color w:val="000000" w:themeColor="text1"/>
                <w:sz w:val="22"/>
                <w:szCs w:val="22"/>
              </w:rPr>
              <w:t xml:space="preserve">trí </w:t>
            </w:r>
            <w:r>
              <w:rPr>
                <w:color w:val="000000" w:themeColor="text1"/>
                <w:sz w:val="22"/>
                <w:szCs w:val="22"/>
              </w:rPr>
              <w:t xml:space="preserve">trung </w:t>
            </w:r>
            <w:r>
              <w:rPr>
                <w:color w:val="000000" w:themeColor="text1"/>
                <w:sz w:val="22"/>
                <w:szCs w:val="22"/>
              </w:rPr>
              <w:t xml:space="preserve">tâm, </w:t>
            </w:r>
            <w:r>
              <w:rPr>
                <w:color w:val="000000" w:themeColor="text1"/>
                <w:sz w:val="22"/>
                <w:szCs w:val="22"/>
              </w:rPr>
              <w:t xml:space="preserve">dân </w:t>
            </w:r>
            <w:r>
              <w:rPr>
                <w:color w:val="000000" w:themeColor="text1"/>
                <w:sz w:val="22"/>
                <w:szCs w:val="22"/>
              </w:rPr>
              <w:t xml:space="preserve">cư </w:t>
            </w:r>
            <w:r>
              <w:rPr>
                <w:color w:val="000000" w:themeColor="text1"/>
                <w:sz w:val="22"/>
                <w:szCs w:val="22"/>
              </w:rPr>
              <w:t xml:space="preserve">thưa </w:t>
            </w:r>
            <w:r>
              <w:rPr>
                <w:color w:val="000000" w:themeColor="text1"/>
                <w:sz w:val="22"/>
                <w:szCs w:val="22"/>
              </w:rPr>
              <w:t xml:space="preserve">thớt</w:t>
            </w: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20.55746435, 105.70224369</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368,4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78390" cy="2984042"/>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178389" cy="298404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71.53pt;height:234.96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54520" cy="2984042"/>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054520" cy="298404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61.77pt;height:234.96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302340" cy="2993485"/>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3302339" cy="2993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60.03pt;height:235.71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84895"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98489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56.29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0969.959.238</w:t>
            </w:r>
            <w:r>
              <w:rPr>
                <w:sz w:val="22"/>
                <w:szCs w:val="22"/>
              </w:rPr>
              <w:t xml:space="preserve"> </w:t>
            </w:r>
            <w:r>
              <w:rPr>
                <w:sz w:val="22"/>
                <w:szCs w:val="22"/>
              </w:rPr>
              <w:br/>
              <w:t xml:space="preserve">(Ngọc Hưng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(40m²), Đất trồng cây lâu năm (94m²)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Xã An Bình, Tỉnh Phú Thọ, </w:t>
            </w:r>
            <w:r>
              <w:rPr>
                <w:color w:val="000000" w:themeColor="text1"/>
                <w:sz w:val="22"/>
                <w:szCs w:val="22"/>
              </w:rPr>
              <w:t xml:space="preserve">Tiếp giáp đường QL 21A</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20.60247222, 105.66894444</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21290" cy="2996134"/>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521289" cy="299613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98.53pt;height:235.92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140665" cy="125041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5140664" cy="12504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04.78pt;height:98.46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08026"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0802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1.73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59415" cy="3059828"/>
                      <wp:effectExtent l="0" t="0" r="0" b="0"/>
                      <wp:docPr id="23" name=""/>
                      <wp:cNvGraphicFramePr/>
                      <a:graphic xmlns:a="http://schemas.openxmlformats.org/drawingml/2006/main">
                        <a:graphicData uri="http://schemas.openxmlformats.org/drawingml/2006/picture">
                          <pic:pic xmlns:pic="http://schemas.openxmlformats.org/drawingml/2006/picture">
                            <pic:nvPicPr>
                              <pic:cNvPr id="1601190934" name="" descr=""/>
                              <pic:cNvPicPr/>
                              <pic:nvPr/>
                            </pic:nvPicPr>
                            <pic:blipFill rotWithShape="1">
                              <a:blip r:embed="rId35"/>
                              <a:stretch/>
                            </pic:blipFill>
                            <pic:spPr bwMode="auto">
                              <a:xfrm flipH="0" flipV="0">
                                <a:off x="0" y="0"/>
                                <a:ext cx="2759414" cy="305982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17.28pt;height:240.93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rPr>
                <w:b/>
                <w:bCs/>
              </w:rPr>
            </w: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jc w:val="center"/>
        <w:rPr>
          <w:b/>
          <w:bCs/>
          <w:highlight w:val="none"/>
          <w:lang w:val="pt-BR"/>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w: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70014"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5.00pt;mso-wrap-distance-left:0.00pt;mso-wrap-distance-top:0.00pt;mso-wrap-distance-right:0.00pt;mso-wrap-distance-bottom:0.00pt;z-index:1;" stroked="false">
                <v:imagedata r:id="rId36"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17092" name=""/>
                        <pic:cNvPicPr>
                          <a:picLocks noChangeAspect="1"/>
                        </pic:cNvPicPr>
                        <pic:nvPr/>
                      </pic:nvPicPr>
                      <pic:blipFill rotWithShape="1">
                        <a:blip r:embed="rId3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00pt;mso-wrap-distance-left:0.00pt;mso-wrap-distance-top:0.00pt;mso-wrap-distance-right:0.00pt;mso-wrap-distance-bottom:0.00pt;z-index:1;" stroked="false">
                <v:imagedata r:id="rId37"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t xml:space="preserve">BIÊN </w:t>
      </w:r>
      <w:r>
        <w:rPr>
          <w:b/>
          <w:bCs/>
          <w:iCs/>
          <w:highlight w:val="none"/>
          <w:lang w:val="pt-BR"/>
        </w:rPr>
        <w:t xml:space="preserve">BẢN </w:t>
      </w:r>
      <w:r>
        <w:rPr>
          <w:b/>
          <w:bCs/>
          <w:iCs/>
          <w:highlight w:val="none"/>
          <w:lang w:val="pt-BR"/>
        </w:rPr>
        <w:t xml:space="preserve">KHẢO </w:t>
      </w:r>
      <w:r>
        <w:rPr>
          <w:b/>
          <w:bCs/>
          <w:iCs/>
          <w:highlight w:val="none"/>
          <w:lang w:val="pt-BR"/>
        </w:rPr>
        <w:t xml:space="preserve">SÁT</w:t>
      </w:r>
      <w:r>
        <w:rPr>
          <w:b/>
          <w:bCs/>
          <w:highlight w:val="none"/>
          <w:lang w:val="pt-BR"/>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408377"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35.00pt;mso-wrap-distance-left:0.00pt;mso-wrap-distance-top:0.00pt;mso-wrap-distance-right:0.00pt;mso-wrap-distance-bottom:0.00pt;z-index:1;" stroked="false">
                <v:imagedata r:id="rId38" o:title=""/>
                <o:lock v:ext="edit" rotation="t"/>
              </v:shape>
            </w:pict>
          </mc:Fallback>
        </mc:AlternateContent>
      </w:r>
      <w:r>
        <w:rPr>
          <w:b/>
          <w:bCs/>
        </w:rPr>
      </w:r>
      <w:r>
        <w:rPr>
          <w:b/>
          <w:bCs/>
        </w:rPr>
      </w:r>
    </w:p>
    <w:p>
      <w:pPr>
        <w:pBdr/>
        <w:spacing w:after="200" w:line="276" w:lineRule="auto"/>
        <w:ind/>
        <w:rPr>
          <w:lang w:val="pt-BR"/>
        </w:rPr>
      </w:pPr>
      <w:r>
        <w:rPr>
          <w:iCs/>
          <w:lang w:val="pt-BR"/>
        </w:rPr>
      </w:r>
      <w:r>
        <w:rPr>
          <w:lang w:val="pt-BR"/>
        </w:rPr>
      </w:r>
      <w:r>
        <w:rPr>
          <w:lang w:val="pt-BR"/>
        </w:rPr>
      </w:r>
    </w:p>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9-22T17:13:21Z" w:initials="NTTD">
    <w:p w14:paraId="00000001" w14:textId="00000001">
      <w:pPr>
        <w:spacing w:line="240" w:after="0" w:lineRule="auto" w:before="0"/>
        <w:ind w:firstLine="0" w:left="0" w:right="0"/>
        <w:jc w:val="left"/>
      </w:pPr>
      <w:r>
        <w:rPr>
          <w:rFonts w:eastAsia="Arial" w:ascii="Arial" w:hAnsi="Arial" w:cs="Arial"/>
          <w:sz w:val="22"/>
        </w:rPr>
        <w:t xml:space="preserve">Mô tả thêm vì sao tài sản này lại +3%</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A2E1DC2" w16cex:dateUtc="2026-09-22T10:13:21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0A2E1DC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CB9703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4CB9703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png"/><Relationship Id="rId39" Type="http://schemas.openxmlformats.org/officeDocument/2006/relationships/comments" Target="comments.xml" /><Relationship Id="rId40" Type="http://schemas.microsoft.com/office/2011/relationships/commentsExtended" Target="commentsExtended.xml" /><Relationship Id="rId41" Type="http://schemas.microsoft.com/office/2018/08/relationships/commentsExtensible" Target="commentsExtensible.xml" /><Relationship Id="rId42" Type="http://schemas.microsoft.com/office/2016/09/relationships/commentsIds" Target="commentsIds.xml" /><Relationship Id="rId43"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Nga</cp:lastModifiedBy>
  <cp:revision>286</cp:revision>
  <dcterms:created xsi:type="dcterms:W3CDTF">2025-09-15T09:58:00Z</dcterms:created>
  <dcterms:modified xsi:type="dcterms:W3CDTF">2026-09-22T10:29:58Z</dcterms:modified>
</cp:coreProperties>
</file>