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lang w:val="vi-VN"/>
        </w:rPr>
      </w:pPr>
      <w:r>
        <w:rPr>
          <w:b/>
          <w:sz w:val="28"/>
          <w:lang w:val="vi-VN"/>
        </w:rPr>
        <w:t xml:space="preserve"> </w:t>
      </w:r>
      <w:r>
        <w:rPr>
          <w:b/>
          <w:sz w:val="28"/>
          <w:lang w:val="vi-VN"/>
        </w:rPr>
      </w:r>
      <w:r>
        <w:rPr>
          <w:b/>
          <w:sz w:val="28"/>
          <w:lang w:val="vi-VN"/>
        </w:rPr>
      </w:r>
    </w:p>
    <w:p>
      <w:pPr>
        <w:pBdr/>
        <w:spacing/>
        <w:ind w:right="-1"/>
        <w:jc w:val="center"/>
        <w:rPr>
          <w:b/>
          <w:sz w:val="28"/>
        </w:rPr>
      </w:pPr>
      <w:r>
        <w:rPr>
          <w:b/>
          <w:sz w:val="28"/>
        </w:rPr>
        <w:t xml:space="preserve">    </w: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525474"/>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525474"/>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275/2026/1433/VFI-CT.57.A</w:t>
                            </w:r>
                            <w:r>
                              <w:rPr>
                                <w:b/>
                              </w:rPr>
                            </w:r>
                            <w:r>
                              <w:rPr>
                                <w:b/>
                              </w:rPr>
                            </w:r>
                          </w:p>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Bold" w:hAnsi="Times New Roman Bold"/>
                                <w:b/>
                                <w:lang w:val="pt-BR"/>
                              </w:rPr>
                              <w:t xml:space="preserve">Khách hàng yêu cầu: </w:t>
                            </w:r>
                            <w:r>
                              <w:rPr>
                                <w:rFonts w:ascii="Times New Roman" w:hAnsi="Times New Roman" w:eastAsia="Times New Roman" w:cs="Times New Roman"/>
                                <w:b/>
                                <w:color w:val="000000"/>
                                <w:sz w:val="24"/>
                              </w:rPr>
                              <w:t xml:space="preserve">BÀ ĐỖ THỊ THANH TÂM</w:t>
                            </w:r>
                            <w:r>
                              <w:rPr>
                                <w:rFonts w:ascii="Times New Roman" w:hAnsi="Times New Roman" w:eastAsia="Times New Roman" w:cs="Times New Roman"/>
                                <w:sz w:val="24"/>
                              </w:rPr>
                            </w:r>
                            <w:r>
                              <w:rPr>
                                <w:rFonts w:ascii="Times New Roman" w:hAnsi="Times New Roman" w:eastAsia="Times New Roman" w:cs="Times New Roman"/>
                                <w:sz w:val="24"/>
                              </w:rPr>
                            </w:r>
                          </w:p>
                          <w:p>
                            <w:pPr>
                              <w:pBdr/>
                              <w:spacing w:after="120" w:before="120" w:line="360" w:lineRule="auto"/>
                              <w:ind/>
                              <w:jc w:val="both"/>
                              <w:rPr>
                                <w:b w:val="0"/>
                                <w:bCs w:val="0"/>
                                <w:iCs/>
                                <w:color w:val="000000"/>
                              </w:rPr>
                            </w:pPr>
                            <w:r>
                              <w:rPr>
                                <w:b/>
                              </w:rPr>
                              <w:t xml:space="preserve">Tài sản thẩm </w:t>
                            </w:r>
                            <w:r>
                              <w:rPr>
                                <w:b/>
                              </w:rPr>
                              <w:t xml:space="preserve">định: </w:t>
                            </w:r>
                            <w:r>
                              <w:rPr>
                                <w:rFonts w:ascii="Times New Roman" w:hAnsi="Times New Roman" w:eastAsia="Times New Roman" w:cs="Times New Roman"/>
                                <w:b w:val="0"/>
                                <w:bCs w:val="0"/>
                                <w:color w:val="000000"/>
                                <w:sz w:val="24"/>
                              </w:rPr>
                              <w:t xml:space="preserve">Quyền sử dụng đất tại Thửa đất số: 838, tờ bản đồ số: 12, địa chỉ: Khu đất dịch vụ Cụm công nghiệp Lai Xá, Xã Kim Chung, Huyện Hoài Đức, Thành phố Hà Nội</w:t>
                            </w:r>
                            <w:r>
                              <w:rPr>
                                <w:rFonts w:ascii="Times New Roman" w:hAnsi="Times New Roman" w:eastAsia="Times New Roman" w:cs="Times New Roman"/>
                                <w:b w:val="0"/>
                                <w:bCs w:val="0"/>
                                <w:i/>
                                <w:iCs/>
                                <w:color w:val="000000"/>
                                <w:sz w:val="24"/>
                              </w:rPr>
                              <w:t xml:space="preserve"> (Nay là Xã Hoài Đức, Thành phố Hà Nội)</w:t>
                            </w:r>
                            <w:r>
                              <w:rPr>
                                <w:rFonts w:ascii="Times New Roman" w:hAnsi="Times New Roman" w:eastAsia="Times New Roman" w:cs="Times New Roman"/>
                                <w:b w:val="0"/>
                                <w:bCs w:val="0"/>
                                <w:color w:val="000000"/>
                                <w:sz w:val="24"/>
                              </w:rPr>
                              <w:t xml:space="preserve"> </w:t>
                            </w:r>
                            <w:r>
                              <w:rPr>
                                <w:rFonts w:ascii="Times New Roman" w:hAnsi="Times New Roman" w:eastAsia="Times New Roman" w:cs="Times New Roman"/>
                                <w:b w:val="0"/>
                                <w:bCs w:val="0"/>
                                <w:color w:val="000000"/>
                                <w:sz w:val="24"/>
                              </w:rPr>
                              <w:t xml:space="preserve">theo Giấy chứng nhận quyền sử dụng đất quyền sở hữu nhà ở và tài sản khác gắn liền với đất số: DP 388868, số vào sổ cấp GCN: CN 07934 do Chi Nhánh Văn Phòng Đăng Ký Đất Đai Hà Nội Uỷ cấp ngày 16/8/2024; Chủ sử dụng đất là Bà Đỗ Thị Thanh Tâm</w:t>
                            </w:r>
                            <w:r>
                              <w:rPr>
                                <w:b w:val="0"/>
                                <w:bCs w:val="0"/>
                                <w:color w:val="000000"/>
                              </w:rPr>
                              <w:t xml:space="preserve">.</w:t>
                            </w:r>
                            <w:r>
                              <w:rPr>
                                <w:b w:val="0"/>
                                <w:bCs w:val="0"/>
                                <w:iCs/>
                                <w:color w:val="000000"/>
                              </w:rPr>
                            </w:r>
                            <w:r>
                              <w:rPr>
                                <w:b w:val="0"/>
                                <w:bCs w:val="0"/>
                                <w:iCs/>
                                <w:color w:val="000000"/>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09/2026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77.60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275/2026/1433/VFI-CT.57.A</w:t>
                      </w:r>
                      <w:r>
                        <w:rPr>
                          <w:b/>
                        </w:rPr>
                      </w:r>
                      <w:r>
                        <w:rPr>
                          <w:b/>
                        </w:rPr>
                      </w:r>
                    </w:p>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Bold" w:hAnsi="Times New Roman Bold"/>
                          <w:b/>
                          <w:lang w:val="pt-BR"/>
                        </w:rPr>
                        <w:t xml:space="preserve">Khách hàng yêu cầu: </w:t>
                      </w:r>
                      <w:r>
                        <w:rPr>
                          <w:rFonts w:ascii="Times New Roman" w:hAnsi="Times New Roman" w:eastAsia="Times New Roman" w:cs="Times New Roman"/>
                          <w:b/>
                          <w:color w:val="000000"/>
                          <w:sz w:val="24"/>
                        </w:rPr>
                        <w:t xml:space="preserve">BÀ ĐỖ THỊ THANH TÂM</w:t>
                      </w:r>
                      <w:r>
                        <w:rPr>
                          <w:rFonts w:ascii="Times New Roman" w:hAnsi="Times New Roman" w:eastAsia="Times New Roman" w:cs="Times New Roman"/>
                          <w:sz w:val="24"/>
                        </w:rPr>
                      </w:r>
                      <w:r>
                        <w:rPr>
                          <w:rFonts w:ascii="Times New Roman" w:hAnsi="Times New Roman" w:eastAsia="Times New Roman" w:cs="Times New Roman"/>
                          <w:sz w:val="24"/>
                        </w:rPr>
                      </w:r>
                    </w:p>
                    <w:p>
                      <w:pPr>
                        <w:pBdr/>
                        <w:spacing w:after="120" w:before="120" w:line="360" w:lineRule="auto"/>
                        <w:ind/>
                        <w:jc w:val="both"/>
                        <w:rPr>
                          <w:b w:val="0"/>
                          <w:bCs w:val="0"/>
                          <w:iCs/>
                          <w:color w:val="000000"/>
                        </w:rPr>
                      </w:pPr>
                      <w:r>
                        <w:rPr>
                          <w:b/>
                        </w:rPr>
                        <w:t xml:space="preserve">Tài sản thẩm </w:t>
                      </w:r>
                      <w:r>
                        <w:rPr>
                          <w:b/>
                        </w:rPr>
                        <w:t xml:space="preserve">định: </w:t>
                      </w:r>
                      <w:r>
                        <w:rPr>
                          <w:rFonts w:ascii="Times New Roman" w:hAnsi="Times New Roman" w:eastAsia="Times New Roman" w:cs="Times New Roman"/>
                          <w:b w:val="0"/>
                          <w:bCs w:val="0"/>
                          <w:color w:val="000000"/>
                          <w:sz w:val="24"/>
                        </w:rPr>
                        <w:t xml:space="preserve">Quyền sử dụng đất tại Thửa đất số: 838, tờ bản đồ số: 12, địa chỉ: Khu đất dịch vụ Cụm công nghiệp Lai Xá, Xã Kim Chung, Huyện Hoài Đức, Thành phố Hà Nội</w:t>
                      </w:r>
                      <w:r>
                        <w:rPr>
                          <w:rFonts w:ascii="Times New Roman" w:hAnsi="Times New Roman" w:eastAsia="Times New Roman" w:cs="Times New Roman"/>
                          <w:b w:val="0"/>
                          <w:bCs w:val="0"/>
                          <w:i/>
                          <w:iCs/>
                          <w:color w:val="000000"/>
                          <w:sz w:val="24"/>
                        </w:rPr>
                        <w:t xml:space="preserve"> (Nay là Xã Hoài Đức, Thành phố Hà Nội)</w:t>
                      </w:r>
                      <w:r>
                        <w:rPr>
                          <w:rFonts w:ascii="Times New Roman" w:hAnsi="Times New Roman" w:eastAsia="Times New Roman" w:cs="Times New Roman"/>
                          <w:b w:val="0"/>
                          <w:bCs w:val="0"/>
                          <w:color w:val="000000"/>
                          <w:sz w:val="24"/>
                        </w:rPr>
                        <w:t xml:space="preserve"> </w:t>
                      </w:r>
                      <w:r>
                        <w:rPr>
                          <w:rFonts w:ascii="Times New Roman" w:hAnsi="Times New Roman" w:eastAsia="Times New Roman" w:cs="Times New Roman"/>
                          <w:b w:val="0"/>
                          <w:bCs w:val="0"/>
                          <w:color w:val="000000"/>
                          <w:sz w:val="24"/>
                        </w:rPr>
                        <w:t xml:space="preserve">theo Giấy chứng nhận quyền sử dụng đất quyền sở hữu nhà ở và tài sản khác gắn liền với đất số: DP 388868, số vào sổ cấp GCN: CN 07934 do Chi Nhánh Văn Phòng Đăng Ký Đất Đai Hà Nội Uỷ cấp ngày 16/8/2024; Chủ sử dụng đất là Bà Đỗ Thị Thanh Tâm</w:t>
                      </w:r>
                      <w:r>
                        <w:rPr>
                          <w:b w:val="0"/>
                          <w:bCs w:val="0"/>
                          <w:color w:val="000000"/>
                        </w:rPr>
                        <w:t xml:space="preserve">.</w:t>
                      </w:r>
                      <w:r>
                        <w:rPr>
                          <w:b w:val="0"/>
                          <w:bCs w:val="0"/>
                          <w:iCs/>
                          <w:color w:val="000000"/>
                        </w:rPr>
                      </w:r>
                      <w:r>
                        <w:rPr>
                          <w:b w:val="0"/>
                          <w:bCs w:val="0"/>
                          <w:iCs/>
                          <w:color w:val="000000"/>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09/2026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 thư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 cáo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4-17</w:t>
            </w:r>
            <w:r>
              <w:rPr>
                <w:b/>
                <w:lang w:val="vi-VN"/>
              </w:rPr>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 phụ lục chi tiết kèm 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pPr>
              <w:pStyle w:val="1033"/>
              <w:pBdr/>
              <w:tabs>
                <w:tab w:val="left" w:leader="none" w:pos="993"/>
              </w:tabs>
              <w:spacing w:after="120" w:before="120" w:line="288" w:lineRule="auto"/>
              <w:ind w:left="0"/>
              <w:jc w:val="both"/>
              <w:rPr>
                <w:bCs/>
                <w:lang w:val="pt-BR"/>
              </w:rPr>
            </w:pPr>
            <w:r>
              <w:rPr>
                <w:bCs/>
                <w:lang w:val="pt-BR"/>
              </w:rPr>
              <w:t xml:space="preserve">Phụ lục 1: Thông tin hiện trạng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18</w:t>
            </w:r>
            <w:r>
              <w:rPr>
                <w:b/>
                <w:bCs/>
              </w:rPr>
            </w:r>
            <w:r>
              <w:rPr>
                <w:b/>
                <w:bCs/>
              </w:rPr>
            </w:r>
          </w:p>
        </w:tc>
      </w:tr>
      <w:tr>
        <w:trPr/>
        <w:tc>
          <w:tcPr>
            <w:tcBorders/>
            <w:tcMar>
              <w:left w:w="108" w:type="dxa"/>
              <w:right w:w="108" w:type="dxa"/>
            </w:tcMar>
            <w:tcW w:w="7280" w:type="dxa"/>
            <w:vAlign w:val="center"/>
            <w:textDirection w:val="lrTb"/>
            <w:noWrap w:val="false"/>
          </w:tcPr>
          <w:p>
            <w:pPr>
              <w:pStyle w:val="1033"/>
              <w:pBdr/>
              <w:tabs>
                <w:tab w:val="left" w:leader="none" w:pos="993"/>
              </w:tabs>
              <w:spacing w:after="120" w:before="120" w:line="288" w:lineRule="auto"/>
              <w:ind w:left="0"/>
              <w:jc w:val="both"/>
              <w:rPr>
                <w:bCs/>
                <w:lang w:val="pt-BR"/>
              </w:rPr>
            </w:pPr>
            <w:r>
              <w:rPr>
                <w:bCs/>
                <w:lang w:val="pt-BR"/>
              </w:rPr>
              <w:t xml:space="preserve">Phụ lục 2: Thông tin thu thập thị trường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19-22</w:t>
            </w:r>
            <w:r>
              <w:rPr>
                <w:b/>
                <w:bCs/>
              </w:rPr>
            </w:r>
            <w:r>
              <w:rPr>
                <w:b/>
                <w:bCs/>
              </w:rPr>
            </w:r>
          </w:p>
        </w:tc>
      </w:tr>
    </w:tbl>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10099" w:type="dxa"/>
        <w:tblBorders/>
        <w:tblLook w:val="04A0" w:firstRow="1" w:lastRow="0" w:firstColumn="1" w:lastColumn="0" w:noHBand="0" w:noVBand="1"/>
      </w:tblPr>
      <w:tblGrid>
        <w:gridCol w:w="250"/>
        <w:gridCol w:w="1608"/>
        <w:gridCol w:w="2388"/>
        <w:gridCol w:w="5536"/>
        <w:gridCol w:w="317"/>
      </w:tblGrid>
      <w:tr>
        <w:trPr>
          <w:trHeight w:val="1152"/>
        </w:trPr>
        <w:tc>
          <w:tcPr>
            <w:gridSpan w:val="2"/>
            <w:tcBorders/>
            <w:tcW w:w="1858"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241"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5" w:tooltip="mailto:ilotus.contact@gmail.com" w:history="1">
              <w:r>
                <w:rPr>
                  <w:rStyle w:val="1023"/>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gridBefore w:val="1"/>
          <w:trHeight w:val="482"/>
        </w:trPr>
        <w:tc>
          <w:tcPr>
            <w:gridSpan w:val="2"/>
            <w:shd w:val="clear" w:color="auto" w:fill="auto"/>
            <w:tcBorders/>
            <w:tcMar>
              <w:left w:w="108" w:type="dxa"/>
              <w:top w:w="0" w:type="dxa"/>
              <w:right w:w="108" w:type="dxa"/>
              <w:bottom w:w="0" w:type="dxa"/>
            </w:tcMar>
            <w:tcW w:w="3996" w:type="dxa"/>
            <w:textDirection w:val="lrTb"/>
            <w:noWrap w:val="false"/>
          </w:tcPr>
          <w:p>
            <w:pPr>
              <w:pStyle w:val="1032"/>
              <w:pBdr/>
              <w:spacing w:after="60"/>
              <w:ind/>
              <w:rPr>
                <w:color w:val="000000" w:themeColor="text1"/>
                <w:sz w:val="24"/>
                <w:szCs w:val="24"/>
              </w:rPr>
            </w:pPr>
            <w:r>
              <w:rPr>
                <w:rStyle w:val="1031"/>
                <w:rFonts w:ascii="Times New Roman" w:hAnsi="Times New Roman"/>
                <w:color w:val="000000" w:themeColor="text1"/>
                <w:lang w:val="pt-BR"/>
              </w:rPr>
              <w:t xml:space="preserve">Số: </w:t>
            </w:r>
            <w:r>
              <w:rPr>
                <w:rStyle w:val="1031"/>
                <w:rFonts w:ascii="Times New Roman" w:hAnsi="Times New Roman"/>
                <w:color w:val="000000" w:themeColor="text1"/>
                <w:lang w:val="pt-BR"/>
              </w:rPr>
              <w:t xml:space="preserve">275/2026/1433/VFI-CT.57.A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536" w:type="dxa"/>
            <w:textDirection w:val="lrTb"/>
            <w:noWrap w:val="false"/>
          </w:tcPr>
          <w:p>
            <w:pPr>
              <w:pStyle w:val="1032"/>
              <w:pBdr/>
              <w:spacing w:after="60"/>
              <w:ind w:right="-56"/>
              <w:jc w:val="right"/>
              <w:rPr>
                <w:color w:val="000000" w:themeColor="text1"/>
                <w:sz w:val="24"/>
                <w:szCs w:val="24"/>
                <w:lang w:val="vi-VN"/>
              </w:rPr>
            </w:pPr>
            <w:r>
              <w:rPr>
                <w:rStyle w:val="1031"/>
                <w:rFonts w:ascii="Times New Roman" w:hAnsi="Times New Roman"/>
                <w:i/>
                <w:color w:val="auto"/>
              </w:rPr>
              <w:t xml:space="preserve">TP. Hà Nội</w:t>
            </w:r>
            <w:r>
              <w:rPr>
                <w:rStyle w:val="1031"/>
                <w:rFonts w:ascii="Times New Roman" w:hAnsi="Times New Roman"/>
                <w:i/>
                <w:color w:val="auto"/>
                <w:lang w:val="vi-VN"/>
              </w:rPr>
              <w:t xml:space="preserve">, </w:t>
            </w:r>
            <w:r>
              <w:rPr>
                <w:rStyle w:val="1031"/>
                <w:rFonts w:ascii="Times New Roman" w:hAnsi="Times New Roman"/>
                <w:i/>
                <w:color w:val="000000" w:themeColor="text1"/>
                <w:lang w:val="vi-VN"/>
              </w:rPr>
              <w:t xml:space="preserve">ngày 14 tháng 9 năm 2026</w:t>
            </w:r>
            <w:r>
              <w:rPr>
                <w:color w:val="000000" w:themeColor="text1"/>
                <w:sz w:val="24"/>
                <w:szCs w:val="24"/>
                <w:lang w:val="vi-VN"/>
              </w:rPr>
            </w:r>
            <w:r>
              <w:rPr>
                <w:color w:val="000000" w:themeColor="text1"/>
                <w:sz w:val="24"/>
                <w:szCs w:val="24"/>
                <w:lang w:val="vi-VN"/>
              </w:rPr>
            </w:r>
          </w:p>
        </w:tc>
      </w:tr>
    </w:tbl>
    <w:p>
      <w:pPr>
        <w:pStyle w:val="1032"/>
        <w:pBdr/>
        <w:spacing w:after="120" w:before="200" w:line="288" w:lineRule="auto"/>
        <w:ind/>
        <w:jc w:val="center"/>
        <w:rPr>
          <w:rStyle w:val="1031"/>
          <w:rFonts w:ascii="Times New Roman" w:hAnsi="Times New Roman"/>
          <w:b/>
          <w:bCs/>
          <w:color w:val="auto"/>
          <w:sz w:val="30"/>
          <w:szCs w:val="30"/>
          <w:lang w:val="vi-VN"/>
        </w:rPr>
      </w:pPr>
      <w:r>
        <w:rPr>
          <w:rStyle w:val="1031"/>
          <w:rFonts w:ascii="Times New Roman" w:hAnsi="Times New Roman"/>
          <w:b/>
          <w:bCs/>
          <w:color w:val="auto"/>
          <w:sz w:val="30"/>
          <w:szCs w:val="30"/>
          <w:lang w:val="vi-VN"/>
        </w:rPr>
        <w:t xml:space="preserve">CHỨNG THƯ THẨM ĐỊNH GIÁ</w:t>
      </w:r>
      <w:r>
        <w:rPr>
          <w:rStyle w:val="1031"/>
          <w:rFonts w:ascii="Times New Roman" w:hAnsi="Times New Roman"/>
          <w:b/>
          <w:bCs/>
          <w:color w:val="auto"/>
          <w:sz w:val="30"/>
          <w:szCs w:val="30"/>
          <w:lang w:val="vi-VN"/>
        </w:rPr>
      </w:r>
      <w:r>
        <w:rPr>
          <w:rStyle w:val="1031"/>
          <w:rFonts w:ascii="Times New Roman" w:hAnsi="Times New Roman"/>
          <w:b/>
          <w:bCs/>
          <w:color w:val="auto"/>
          <w:sz w:val="30"/>
          <w:szCs w:val="30"/>
          <w:lang w:val="vi-VN"/>
        </w:rPr>
      </w:r>
    </w:p>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b/>
          <w:u w:val="single"/>
          <w:lang w:val="pt-BR"/>
        </w:rPr>
        <w:t xml:space="preserve">Kính gửi</w:t>
      </w:r>
      <w:r>
        <w:rPr>
          <w:b/>
          <w:lang w:val="pt-BR"/>
        </w:rPr>
        <w:t xml:space="preserve">:</w:t>
      </w:r>
      <w:r>
        <w:rPr>
          <w:b/>
          <w:lang w:val="pt-BR"/>
        </w:rPr>
        <w:t xml:space="preserve"> </w:t>
      </w:r>
      <w:r>
        <w:rPr>
          <w:rFonts w:ascii="Times New Roman" w:hAnsi="Times New Roman" w:eastAsia="Times New Roman" w:cs="Times New Roman"/>
          <w:b/>
          <w:color w:val="000000"/>
          <w:sz w:val="24"/>
        </w:rPr>
        <w:t xml:space="preserve">BÀ ĐỖ THỊ THANH TÂM</w:t>
      </w:r>
      <w:r>
        <w:rPr>
          <w:rFonts w:ascii="Times New Roman" w:hAnsi="Times New Roman" w:eastAsia="Times New Roman" w:cs="Times New Roman"/>
          <w:sz w:val="24"/>
        </w:rPr>
      </w:r>
      <w:r>
        <w:rPr>
          <w:rFonts w:ascii="Times New Roman" w:hAnsi="Times New Roman" w:eastAsia="Times New Roman" w:cs="Times New Roman"/>
          <w:sz w:val="24"/>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275/2026/1433/VFI-HĐTĐ.57.A</w:t>
      </w:r>
      <w:r>
        <w:rPr>
          <w:spacing w:val="-4"/>
          <w:lang w:val="vi-VN"/>
        </w:rPr>
        <w:t xml:space="preserve"> ký ngày </w:t>
      </w:r>
      <w:r>
        <w:rPr>
          <w:color w:val="000000" w:themeColor="text1"/>
          <w:spacing w:val="-4"/>
        </w:rPr>
        <w:t xml:space="preserve">10 tháng 9 năm 2026</w:t>
      </w:r>
      <w:r>
        <w:rPr>
          <w:spacing w:val="-4"/>
          <w:lang w:val="vi-VN"/>
        </w:rPr>
        <w:t xml:space="preserve"> </w:t>
      </w:r>
      <w:r>
        <w:rPr>
          <w:spacing w:val="-4"/>
          <w:lang w:val="vi-VN"/>
        </w:rPr>
        <w:t xml:space="preserve">giữa </w:t>
      </w:r>
      <w:r>
        <w:rPr>
          <w:bCs/>
        </w:rPr>
        <w:t xml:space="preserve">Bà Đỗ Thị Thanh Tâm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275/2026/1433/VFI-BC.57.A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14 tháng 9 năm 2026</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Tên khách hàng</w:t>
            </w:r>
            <w:r/>
          </w:p>
        </w:tc>
        <w:tc>
          <w:tcPr>
            <w:shd w:val="clear" w:color="auto" w:fill="auto"/>
            <w:tcBorders/>
            <w:tcW w:w="248"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BÀ ĐỖ THỊ THANH TÂM</w:t>
            </w:r>
            <w:r/>
          </w:p>
        </w:tc>
      </w:tr>
      <w:tr>
        <w:trPr>
          <w:trHeight w:val="20"/>
        </w:trPr>
        <w:tc>
          <w:tcPr>
            <w:shd w:val="clear" w:color="auto" w:fill="auto"/>
            <w:tcBorders/>
            <w:tcW w:w="1109"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Số CCCD</w:t>
            </w:r>
            <w:r/>
          </w:p>
        </w:tc>
        <w:tc>
          <w:tcPr>
            <w:shd w:val="clear" w:color="auto" w:fill="auto"/>
            <w:tcBorders/>
            <w:tcW w:w="248"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010303008812</w:t>
            </w:r>
            <w:r/>
          </w:p>
        </w:tc>
      </w:tr>
      <w:tr>
        <w:trPr>
          <w:trHeight w:val="20"/>
        </w:trPr>
        <w:tc>
          <w:tcPr>
            <w:shd w:val="clear" w:color="auto" w:fill="auto"/>
            <w:tcBorders/>
            <w:tcW w:w="1109"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Năm sinh</w:t>
            </w:r>
            <w:r/>
          </w:p>
        </w:tc>
        <w:tc>
          <w:tcPr>
            <w:shd w:val="clear" w:color="auto" w:fill="auto"/>
            <w:tcBorders/>
            <w:tcW w:w="248"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2003</w:t>
            </w:r>
            <w:r/>
          </w:p>
        </w:tc>
      </w:tr>
      <w:tr>
        <w:trPr>
          <w:trHeight w:val="20"/>
        </w:trPr>
        <w:tc>
          <w:tcPr>
            <w:shd w:val="clear" w:color="auto" w:fill="auto"/>
            <w:tcBorders/>
            <w:tcW w:w="1109"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Địa chỉ</w:t>
            </w:r>
            <w:r/>
          </w:p>
        </w:tc>
        <w:tc>
          <w:tcPr>
            <w:shd w:val="clear" w:color="auto" w:fill="auto"/>
            <w:tcBorders/>
            <w:tcW w:w="248"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Tổ dân phố 26, Bắc Cường, Thành phố Lào Cai, Lào Cai</w:t>
            </w:r>
            <w:r/>
          </w:p>
        </w:tc>
      </w:tr>
    </w:tbl>
    <w:p>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 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 1294/TB-BTC ngày 25/12/2025</w:t>
            </w:r>
            <w:r>
              <w:rPr>
                <w:rFonts w:ascii="Segoe UI" w:hAnsi="Segoe UI" w:cs="Segoe UI"/>
                <w:color w:val="292a2e"/>
                <w:sz w:val="21"/>
                <w:szCs w:val="21"/>
              </w:rPr>
              <w:t xml:space="preserve"> </w:t>
            </w:r>
            <w:r>
              <w:rPr>
                <w:bCs/>
              </w:rPr>
              <w:t xml:space="preserve">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Giám Đốc</w:t>
            </w:r>
            <w:r>
              <w:rPr>
                <w:b/>
                <w:bCs/>
                <w:lang w:val="vi-VN"/>
              </w:rPr>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rFonts w:ascii="Times New Roman" w:hAnsi="Times New Roman" w:eastAsia="Times New Roman" w:cs="Times New Roman"/>
          <w:b w:val="0"/>
          <w:bCs w:val="0"/>
          <w:color w:val="000000"/>
          <w:sz w:val="24"/>
        </w:rPr>
        <w:t xml:space="preserve">Quyền sử dụng đất tại Thửa đất số: 838, tờ bản đồ số: 12, địa chỉ: Khu đất dịch vụ Cụm công nghiệp Lai Xá, Xã Kim Chung, Huyện Hoài Đức, Thành phố Hà Nội</w:t>
      </w:r>
      <w:r>
        <w:rPr>
          <w:rFonts w:ascii="Times New Roman" w:hAnsi="Times New Roman" w:eastAsia="Times New Roman" w:cs="Times New Roman"/>
          <w:b w:val="0"/>
          <w:bCs w:val="0"/>
          <w:i/>
          <w:iCs/>
          <w:color w:val="000000"/>
          <w:sz w:val="24"/>
        </w:rPr>
        <w:t xml:space="preserve"> (Nay là Xã Hoài Đức, Thành phố Hà Nội)</w:t>
      </w:r>
      <w:r>
        <w:rPr>
          <w:rFonts w:ascii="Times New Roman" w:hAnsi="Times New Roman" w:eastAsia="Times New Roman" w:cs="Times New Roman"/>
          <w:b w:val="0"/>
          <w:bCs w:val="0"/>
          <w:color w:val="000000"/>
          <w:sz w:val="24"/>
        </w:rPr>
        <w:t xml:space="preserve"> </w:t>
      </w:r>
      <w:r>
        <w:rPr>
          <w:rFonts w:ascii="Times New Roman" w:hAnsi="Times New Roman" w:eastAsia="Times New Roman" w:cs="Times New Roman"/>
          <w:b w:val="0"/>
          <w:bCs w:val="0"/>
          <w:color w:val="000000"/>
          <w:sz w:val="24"/>
        </w:rPr>
        <w:t xml:space="preserve">theo Giấy chứng nhận quyền sử dụng đất quyền sở hữu nhà ở và tài sản khác gắn liền với đất số: DP 388868, số vào sổ cấp GCN: CN 07934 do Chi Nhánh Văn Phòng Đăng Ký Đất Đai Hà Nội Uỷ cấp ngày 16/8/2024; Chủ sử dụng đất là Bà Đỗ Thị Thanh Tâm</w:t>
      </w:r>
      <w:r>
        <w:rPr>
          <w:b w:val="0"/>
          <w:bCs w:val="0"/>
          <w:color w:val="000000"/>
        </w:rPr>
        <w:t xml:space="preserve">.</w:t>
      </w:r>
      <w:r>
        <w:rPr>
          <w:b/>
          <w:bCs/>
        </w:rPr>
      </w:r>
      <w:r>
        <w:rPr>
          <w:b/>
          <w:bCs/>
        </w:rPr>
      </w:r>
    </w:p>
    <w:p>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09/2026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09/2026</w:t>
      </w:r>
      <w:r>
        <w:rPr>
          <w:lang w:val="vi-VN"/>
        </w:rPr>
        <w:t xml:space="preserve"> ước tính</w:t>
      </w:r>
      <w:r>
        <w:t xml:space="preserve"> </w:t>
      </w:r>
      <w:r>
        <w:rPr>
          <w:lang w:val="vi-VN"/>
        </w:rPr>
        <w:t xml:space="preserve">như sau:</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0"/>
        <w:gridCol w:w="2579"/>
        <w:gridCol w:w="2162"/>
      </w:tblGrid>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063" w:type="pct"/>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946" w:type="pct"/>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355" w:type="pct"/>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364" w:type="pct"/>
            <w:vAlign w:val="center"/>
            <w:textDirection w:val="lrTb"/>
            <w:noWrap w:val="false"/>
          </w:tcPr>
          <w:p>
            <w:pPr>
              <w:pBdr/>
              <w:spacing w:after="40" w:before="40" w:line="288" w:lineRule="auto"/>
              <w:ind/>
              <w:jc w:val="both"/>
              <w:rPr>
                <w:b/>
                <w:bCs/>
              </w:rPr>
            </w:pPr>
            <w:r>
              <w:rPr>
                <w:color w:val="000000"/>
              </w:rPr>
            </w:r>
            <w:r>
              <w:rPr>
                <w:rFonts w:ascii="Times New Roman" w:hAnsi="Times New Roman" w:eastAsia="Times New Roman" w:cs="Times New Roman"/>
                <w:b w:val="0"/>
                <w:bCs w:val="0"/>
                <w:color w:val="000000"/>
                <w:sz w:val="24"/>
              </w:rPr>
              <w:t xml:space="preserve">Quyền sử dụng đất tại Thửa đất số: 838, tờ bản đồ số: 12, địa chỉ: Khu đất dịch vụ Cụm công nghiệp Lai Xá, Xã Kim Chung, Huyện Hoài Đức, Thành phố Hà Nội</w:t>
            </w:r>
            <w:r>
              <w:rPr>
                <w:rFonts w:ascii="Times New Roman" w:hAnsi="Times New Roman" w:eastAsia="Times New Roman" w:cs="Times New Roman"/>
                <w:b w:val="0"/>
                <w:bCs w:val="0"/>
                <w:i/>
                <w:iCs/>
                <w:color w:val="000000"/>
                <w:sz w:val="24"/>
              </w:rPr>
              <w:t xml:space="preserve"> (Nay là Xã Hoài Đức, Thành phố Hà Nội)</w:t>
            </w:r>
            <w:r>
              <w:rPr>
                <w:rFonts w:ascii="Times New Roman" w:hAnsi="Times New Roman" w:eastAsia="Times New Roman" w:cs="Times New Roman"/>
                <w:b w:val="0"/>
                <w:bCs w:val="0"/>
                <w:color w:val="000000"/>
                <w:sz w:val="24"/>
              </w:rPr>
              <w:t xml:space="preserve"> </w:t>
            </w:r>
            <w:r>
              <w:rPr>
                <w:rFonts w:ascii="Times New Roman" w:hAnsi="Times New Roman" w:eastAsia="Times New Roman" w:cs="Times New Roman"/>
                <w:b w:val="0"/>
                <w:bCs w:val="0"/>
                <w:color w:val="000000"/>
                <w:sz w:val="24"/>
              </w:rPr>
              <w:t xml:space="preserve">theo Giấy chứng nhận quyền sử dụng đất quyền sở hữu nhà ở và tài sản khác gắn liền với đất số: DP 388868, số vào sổ cấp GCN: CN 07934 do Chi Nhánh Văn Phòng Đăng Ký Đất Đai Hà Nội Uỷ cấp ngày 16/8/2024; Chủ sử dụng đất là Bà Đỗ Thị Thanh Tâm</w:t>
            </w:r>
            <w:r>
              <w:rPr>
                <w:b w:val="0"/>
                <w:bCs w:val="0"/>
                <w:color w:val="000000"/>
              </w:rPr>
              <w:t xml:space="preserve">.</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pPr>
            <w:r>
              <w:rPr>
                <w:b/>
                <w:bCs/>
              </w:rPr>
              <w:t xml:space="preserve">1</w:t>
            </w:r>
            <w:r/>
          </w:p>
        </w:tc>
        <w:tc>
          <w:tcPr>
            <w:shd w:val="clear" w:color="000000" w:fill="ffffff"/>
            <w:tcBorders/>
            <w:tcW w:w="1063" w:type="pct"/>
            <w:vAlign w:val="center"/>
            <w:textDirection w:val="lrTb"/>
            <w:noWrap w:val="false"/>
          </w:tcPr>
          <w:p>
            <w:pPr>
              <w:pBdr/>
              <w:spacing w:after="40" w:before="40" w:line="288" w:lineRule="auto"/>
              <w:ind/>
              <w:rPr/>
            </w:pPr>
            <w:r>
              <w:rPr>
                <w:b/>
                <w:bCs/>
              </w:rPr>
              <w:t xml:space="preserve">Đất cơ sở sản xuất phi nông nghiệp</w:t>
            </w:r>
            <w:r/>
          </w:p>
        </w:tc>
        <w:tc>
          <w:tcPr>
            <w:tcBorders/>
            <w:tcW w:w="946" w:type="pct"/>
            <w:vAlign w:val="center"/>
            <w:textDirection w:val="lrTb"/>
            <w:noWrap/>
          </w:tcPr>
          <w:p>
            <w:pPr>
              <w:pBdr/>
              <w:spacing w:after="40" w:before="40" w:line="288" w:lineRule="auto"/>
              <w:ind/>
              <w:jc w:val="center"/>
              <w:rPr>
                <w:color w:val="000000"/>
              </w:rPr>
            </w:pPr>
            <w:r>
              <w:rPr>
                <w:color w:val="000000" w:themeColor="text1"/>
              </w:rPr>
              <w:t xml:space="preserve">54</w:t>
            </w:r>
            <w:r>
              <w:rPr>
                <w:color w:val="000000"/>
              </w:rPr>
            </w:r>
            <w:r>
              <w:rPr>
                <w:color w:val="000000"/>
              </w:rPr>
            </w:r>
          </w:p>
        </w:tc>
        <w:tc>
          <w:tcPr>
            <w:shd w:val="clear" w:color="000000" w:fill="ffffff"/>
            <w:tcBorders/>
            <w:tcW w:w="1355" w:type="pct"/>
            <w:vAlign w:val="center"/>
            <w:textDirection w:val="lrTb"/>
            <w:noWrap w:val="false"/>
          </w:tcPr>
          <w:p>
            <w:pPr>
              <w:pBdr/>
              <w:spacing w:after="40" w:before="40" w:line="288" w:lineRule="auto"/>
              <w:ind/>
              <w:jc w:val="center"/>
              <w:rPr/>
            </w:pPr>
            <w:r>
              <w:rPr>
                <w:color w:val="000000" w:themeColor="text1"/>
              </w:rPr>
              <w:t xml:space="preserve">166.000.000</w:t>
            </w:r>
            <w:r/>
          </w:p>
        </w:tc>
        <w:tc>
          <w:tcPr>
            <w:shd w:val="clear" w:color="000000" w:fill="ffffff"/>
            <w:tcBorders/>
            <w:tcW w:w="1136" w:type="pct"/>
            <w:vAlign w:val="center"/>
            <w:textDirection w:val="lrTb"/>
            <w:noWrap w:val="false"/>
          </w:tcPr>
          <w:p>
            <w:pPr>
              <w:pBdr/>
              <w:spacing w:after="40" w:before="40" w:line="288" w:lineRule="auto"/>
              <w:ind/>
              <w:jc w:val="center"/>
              <w:rPr/>
            </w:pPr>
            <w:r>
              <w:rPr>
                <w:color w:val="000000" w:themeColor="text1"/>
              </w:rPr>
              <w:t xml:space="preserve">8.964.000.000</w:t>
            </w: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36" w:type="pct"/>
            <w:vAlign w:val="center"/>
            <w:textDirection w:val="lrTb"/>
            <w:noWrap/>
          </w:tcPr>
          <w:p>
            <w:pPr>
              <w:pBdr/>
              <w:spacing w:after="40" w:before="40" w:line="288" w:lineRule="auto"/>
              <w:ind/>
              <w:jc w:val="center"/>
              <w:rPr>
                <w:b/>
                <w:bCs/>
                <w:color w:val="000000"/>
              </w:rPr>
            </w:pPr>
            <w:r>
              <w:t xml:space="preserve">8.964.000.000</w:t>
            </w:r>
            <w:r>
              <w:rPr>
                <w:b/>
                <w:bCs/>
                <w:color w:val="000000"/>
              </w:rPr>
            </w:r>
            <w:r>
              <w:rPr>
                <w:b/>
                <w:bCs/>
                <w:color w:val="000000"/>
              </w:rP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1136" w:type="pct"/>
            <w:vAlign w:val="center"/>
            <w:textDirection w:val="lrTb"/>
            <w:noWrap/>
          </w:tcPr>
          <w:p>
            <w:pPr>
              <w:pBdr/>
              <w:spacing w:after="40" w:before="40" w:line="288" w:lineRule="auto"/>
              <w:ind/>
              <w:jc w:val="center"/>
              <w:rPr>
                <w:b/>
                <w:bCs/>
                <w:color w:val="000000"/>
              </w:rPr>
            </w:pPr>
            <w:r>
              <w:rPr>
                <w:b/>
                <w:bCs/>
                <w:color w:val="000000"/>
              </w:rPr>
              <w:t xml:space="preserve">8.964.000.000</w:t>
            </w:r>
            <w:r>
              <w:rPr>
                <w:b/>
                <w:bCs/>
                <w:color w:val="000000"/>
              </w:rPr>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Tám tỷ chín trăm sáu mươi bốn triệu đồng</w:t>
            </w:r>
            <w:r>
              <w:rPr>
                <w:b/>
                <w:bCs/>
                <w:i/>
                <w:iCs/>
                <w:color w:val="000000"/>
              </w:rPr>
              <w:t xml:space="preserve">./.)</w:t>
            </w:r>
            <w:r>
              <w:rPr>
                <w:b/>
                <w:bCs/>
                <w:i/>
                <w:iCs/>
                <w:color w:val="000000"/>
              </w:rPr>
            </w:r>
            <w:r>
              <w:rPr>
                <w:b/>
                <w:bCs/>
                <w:i/>
                <w:iCs/>
                <w:color w:val="000000"/>
              </w:rP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rFonts w:eastAsia="Calibri"/>
          <w:b/>
          <w:bCs/>
          <w:spacing w:val="-4"/>
          <w:lang w:val="pt-BR"/>
        </w:rPr>
      </w:pPr>
      <w:r>
        <w:rPr>
          <w:lang w:val="pt-BR"/>
        </w:rPr>
        <w:t xml:space="preserve">- </w:t>
      </w:r>
      <w:r>
        <w:rPr>
          <w:lang w:val="pt-BR"/>
        </w:rPr>
        <w:t xml:space="preserve">Chi tiết như Báo cáo kèm theo.</w:t>
      </w:r>
      <w:r>
        <w:rPr>
          <w:rFonts w:eastAsia="Calibri"/>
          <w:b/>
          <w:bCs/>
          <w:spacing w:val="-4"/>
          <w:lang w:val="pt-BR"/>
        </w:rPr>
      </w:r>
      <w:r>
        <w:rPr>
          <w:rFonts w:eastAsia="Calibri"/>
          <w:b/>
          <w:bCs/>
          <w:spacing w:val="-4"/>
          <w:lang w:val="pt-BR"/>
        </w:rPr>
      </w:r>
    </w:p>
    <w:p>
      <w:pPr>
        <w:pBdr/>
        <w:spacing w:after="120" w:before="120" w:line="312" w:lineRule="auto"/>
        <w:ind w:firstLine="0"/>
        <w:rPr>
          <w:lang w:val="pt-BR"/>
        </w:rPr>
      </w:pP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Đỗ Thanh Thảo</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XV23.2485</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9873" w:type="dxa"/>
        <w:tblBorders/>
        <w:tblLook w:val="04A0" w:firstRow="1" w:lastRow="0" w:firstColumn="1" w:lastColumn="0" w:noHBand="0" w:noVBand="1"/>
      </w:tblPr>
      <w:tblGrid>
        <w:gridCol w:w="244"/>
        <w:gridCol w:w="1572"/>
        <w:gridCol w:w="2335"/>
        <w:gridCol w:w="5412"/>
        <w:gridCol w:w="310"/>
      </w:tblGrid>
      <w:tr>
        <w:trPr>
          <w:trHeight w:val="1843"/>
        </w:trPr>
        <w:tc>
          <w:tcPr>
            <w:gridSpan w:val="2"/>
            <w:tcBorders/>
            <w:tcW w:w="1816"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057"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1023"/>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gridBefore w:val="1"/>
          <w:trHeight w:val="84"/>
        </w:trPr>
        <w:tc>
          <w:tcPr>
            <w:gridSpan w:val="2"/>
            <w:shd w:val="clear" w:color="auto" w:fill="auto"/>
            <w:tcBorders/>
            <w:tcMar>
              <w:left w:w="108" w:type="dxa"/>
              <w:top w:w="0" w:type="dxa"/>
              <w:right w:w="108" w:type="dxa"/>
              <w:bottom w:w="0" w:type="dxa"/>
            </w:tcMar>
            <w:tcW w:w="3907" w:type="dxa"/>
            <w:textDirection w:val="lrTb"/>
            <w:noWrap w:val="false"/>
          </w:tcPr>
          <w:p>
            <w:pPr>
              <w:pStyle w:val="1032"/>
              <w:pBdr/>
              <w:spacing w:after="60"/>
              <w:ind/>
              <w:rPr>
                <w:color w:val="000000" w:themeColor="text1"/>
                <w:sz w:val="24"/>
                <w:szCs w:val="24"/>
              </w:rPr>
            </w:pPr>
            <w:r>
              <w:rPr>
                <w:rStyle w:val="1031"/>
                <w:rFonts w:ascii="Times New Roman" w:hAnsi="Times New Roman"/>
                <w:color w:val="000000" w:themeColor="text1"/>
                <w:lang w:val="pt-BR"/>
              </w:rPr>
              <w:t xml:space="preserve">Số: </w:t>
            </w:r>
            <w:r>
              <w:rPr>
                <w:rStyle w:val="1031"/>
                <w:rFonts w:ascii="Times New Roman" w:hAnsi="Times New Roman"/>
                <w:color w:val="000000" w:themeColor="text1"/>
                <w:lang w:val="pt-BR"/>
              </w:rPr>
              <w:t xml:space="preserve">275/2026/1433/VFI-BC.57.A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412" w:type="dxa"/>
            <w:textDirection w:val="lrTb"/>
            <w:noWrap w:val="false"/>
          </w:tcPr>
          <w:p>
            <w:pPr>
              <w:pStyle w:val="1032"/>
              <w:pBdr/>
              <w:spacing w:after="60"/>
              <w:ind w:right="-56"/>
              <w:jc w:val="right"/>
              <w:rPr>
                <w:color w:val="000000" w:themeColor="text1"/>
                <w:sz w:val="24"/>
                <w:szCs w:val="24"/>
                <w:lang w:val="vi-VN"/>
              </w:rPr>
            </w:pPr>
            <w:r>
              <w:rPr>
                <w:rStyle w:val="1031"/>
                <w:rFonts w:ascii="Times New Roman" w:hAnsi="Times New Roman"/>
                <w:i/>
                <w:color w:val="auto"/>
              </w:rPr>
              <w:t xml:space="preserve">TP. Hà Nội</w:t>
            </w:r>
            <w:r>
              <w:rPr>
                <w:rStyle w:val="1031"/>
                <w:rFonts w:ascii="Times New Roman" w:hAnsi="Times New Roman"/>
                <w:i/>
                <w:color w:val="auto"/>
                <w:lang w:val="vi-VN"/>
              </w:rPr>
              <w:t xml:space="preserve">, </w:t>
            </w:r>
            <w:r>
              <w:rPr>
                <w:rStyle w:val="1031"/>
                <w:rFonts w:ascii="Times New Roman" w:hAnsi="Times New Roman"/>
                <w:i/>
                <w:color w:val="000000" w:themeColor="text1"/>
                <w:lang w:val="vi-VN"/>
              </w:rPr>
              <w:t xml:space="preserve">ngày 14 tháng 9 năm 2026</w:t>
            </w:r>
            <w:r>
              <w:rPr>
                <w:color w:val="000000" w:themeColor="text1"/>
                <w:sz w:val="24"/>
                <w:szCs w:val="24"/>
                <w:lang w:val="vi-VN"/>
              </w:rPr>
            </w:r>
            <w:r>
              <w:rPr>
                <w:color w:val="000000" w:themeColor="text1"/>
                <w:sz w:val="24"/>
                <w:szCs w:val="24"/>
                <w:lang w:val="vi-VN"/>
              </w:rPr>
            </w:r>
          </w:p>
        </w:tc>
      </w:tr>
      <w:tr>
        <w:trPr>
          <w:gridAfter w:val="1"/>
          <w:gridBefore w:val="1"/>
          <w:trHeight w:val="84"/>
        </w:trPr>
        <w:tc>
          <w:tcPr>
            <w:gridSpan w:val="2"/>
            <w:shd w:val="clear" w:color="auto" w:fill="auto"/>
            <w:tcBorders/>
            <w:tcMar>
              <w:left w:w="108" w:type="dxa"/>
              <w:top w:w="0" w:type="dxa"/>
              <w:right w:w="108" w:type="dxa"/>
              <w:bottom w:w="0" w:type="dxa"/>
            </w:tcMar>
            <w:tcW w:w="3907" w:type="dxa"/>
            <w:textDirection w:val="lrTb"/>
            <w:noWrap w:val="false"/>
          </w:tcPr>
          <w:p>
            <w:pPr>
              <w:pStyle w:val="1032"/>
              <w:pBdr/>
              <w:spacing w:after="60"/>
              <w:ind/>
              <w:rPr>
                <w:rStyle w:val="1031"/>
                <w:rFonts w:ascii="Times New Roman" w:hAnsi="Times New Roman"/>
                <w:color w:val="000000" w:themeColor="text1"/>
                <w:lang w:val="pt-BR"/>
              </w:rPr>
            </w:pPr>
            <w:r>
              <w:rPr>
                <w:rStyle w:val="1031"/>
                <w:rFonts w:ascii="Times New Roman" w:hAnsi="Times New Roman"/>
                <w:color w:val="000000" w:themeColor="text1"/>
                <w:lang w:val="pt-BR"/>
              </w:rPr>
            </w:r>
            <w:r>
              <w:rPr>
                <w:rStyle w:val="1031"/>
                <w:rFonts w:ascii="Times New Roman" w:hAnsi="Times New Roman"/>
                <w:color w:val="000000" w:themeColor="text1"/>
                <w:lang w:val="pt-BR"/>
              </w:rPr>
            </w:r>
            <w:r>
              <w:rPr>
                <w:rStyle w:val="1031"/>
                <w:rFonts w:ascii="Times New Roman" w:hAnsi="Times New Roman"/>
                <w:color w:val="000000" w:themeColor="text1"/>
                <w:lang w:val="pt-BR"/>
              </w:rPr>
            </w:r>
          </w:p>
        </w:tc>
        <w:tc>
          <w:tcPr>
            <w:shd w:val="clear" w:color="auto" w:fill="auto"/>
            <w:tcBorders/>
            <w:tcMar>
              <w:left w:w="108" w:type="dxa"/>
              <w:top w:w="0" w:type="dxa"/>
              <w:right w:w="108" w:type="dxa"/>
              <w:bottom w:w="0" w:type="dxa"/>
            </w:tcMar>
            <w:tcW w:w="5412" w:type="dxa"/>
            <w:textDirection w:val="lrTb"/>
            <w:noWrap w:val="false"/>
          </w:tcPr>
          <w:p>
            <w:pPr>
              <w:pStyle w:val="1032"/>
              <w:pBdr/>
              <w:spacing w:after="60"/>
              <w:ind w:right="-56"/>
              <w:rPr>
                <w:rStyle w:val="1031"/>
                <w:rFonts w:ascii="Times New Roman" w:hAnsi="Times New Roman"/>
                <w:i/>
                <w:color w:val="auto"/>
              </w:rPr>
            </w:pPr>
            <w:r>
              <w:rPr>
                <w:rFonts w:ascii="Times New Roman" w:hAnsi="Times New Roman"/>
                <w:i/>
                <w:color w:val="auto"/>
              </w:rPr>
            </w:r>
            <w:r>
              <w:rPr>
                <w:rStyle w:val="1031"/>
                <w:rFonts w:ascii="Times New Roman" w:hAnsi="Times New Roman"/>
                <w:i/>
                <w:color w:val="auto"/>
              </w:rPr>
            </w:r>
            <w:r>
              <w:rPr>
                <w:rStyle w:val="1031"/>
                <w:rFonts w:ascii="Times New Roman" w:hAnsi="Times New Roman"/>
                <w:i/>
                <w:color w:val="auto"/>
              </w:rPr>
            </w:r>
          </w:p>
        </w:tc>
      </w:tr>
    </w:tbl>
    <w:p>
      <w:pPr>
        <w:pStyle w:val="1032"/>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12"/>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275/2026/1433/VFI-CT.57.A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14 tháng 9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12"/>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pPr>
        <w:pStyle w:val="1033"/>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Tên khách hàng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BÀ ĐỖ THỊ THANH TÂM</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Số CCCD</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010303008812</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Năm sinh</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2003</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Địa chỉ</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Tổ dân phố 26, Bắc Cường, Thành phố Lào Cai, Lào Cai</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pPr>
              <w:pStyle w:val="103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40" w:before="40" w:line="288" w:lineRule="auto"/>
              <w:ind/>
              <w:jc w:val="both"/>
              <w:rPr>
                <w:b/>
                <w:bCs/>
              </w:rPr>
            </w:pPr>
            <w:r>
              <w:rPr>
                <w:color w:val="000000"/>
              </w:rPr>
            </w:r>
            <w:r>
              <w:rPr>
                <w:rFonts w:ascii="Times New Roman" w:hAnsi="Times New Roman" w:eastAsia="Times New Roman" w:cs="Times New Roman"/>
                <w:b w:val="0"/>
                <w:bCs w:val="0"/>
                <w:color w:val="000000"/>
                <w:sz w:val="24"/>
              </w:rPr>
              <w:t xml:space="preserve">Quyền sử dụng đất tại Thửa đất số: 838, tờ bản đồ số: 12, địa chỉ: Khu đất dịch vụ Cụm công nghiệp Lai Xá, Xã Kim Chung, Huyện Hoài Đức, Thành phố Hà Nội</w:t>
            </w:r>
            <w:r>
              <w:rPr>
                <w:rFonts w:ascii="Times New Roman" w:hAnsi="Times New Roman" w:eastAsia="Times New Roman" w:cs="Times New Roman"/>
                <w:b w:val="0"/>
                <w:bCs w:val="0"/>
                <w:i/>
                <w:iCs/>
                <w:color w:val="000000"/>
                <w:sz w:val="24"/>
              </w:rPr>
              <w:t xml:space="preserve"> (Nay là Xã Hoài Đức, Thành phố Hà Nội)</w:t>
            </w:r>
            <w:r>
              <w:rPr>
                <w:rFonts w:ascii="Times New Roman" w:hAnsi="Times New Roman" w:eastAsia="Times New Roman" w:cs="Times New Roman"/>
                <w:b w:val="0"/>
                <w:bCs w:val="0"/>
                <w:color w:val="000000"/>
                <w:sz w:val="24"/>
              </w:rPr>
              <w:t xml:space="preserve"> </w:t>
            </w:r>
            <w:r>
              <w:rPr>
                <w:rFonts w:ascii="Times New Roman" w:hAnsi="Times New Roman" w:eastAsia="Times New Roman" w:cs="Times New Roman"/>
                <w:b w:val="0"/>
                <w:bCs w:val="0"/>
                <w:color w:val="000000"/>
                <w:sz w:val="24"/>
              </w:rPr>
              <w:t xml:space="preserve">theo Giấy chứng nhận quyền sử dụng đất quyền sở hữu nhà ở và tài sản khác gắn liền với đất số: DP 388868, số vào sổ cấp GCN: CN 07934 do Chi Nhánh Văn Phòng Đăng Ký Đất Đai Hà Nội Uỷ cấp ngày 16/8/2024; Chủ sử dụng đất là Bà Đỗ Thị Thanh Tâm</w:t>
            </w:r>
            <w:r>
              <w:rPr>
                <w:b w:val="0"/>
                <w:bCs w:val="0"/>
                <w:color w:val="000000"/>
              </w:rPr>
              <w:t xml:space="preserve">.</w:t>
            </w:r>
            <w:r>
              <w:rPr>
                <w:b/>
                <w:bCs/>
              </w:rPr>
            </w:r>
            <w:r>
              <w:rPr>
                <w:b/>
                <w:bCs/>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pPr>
              <w:pStyle w:val="103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pPr>
              <w:pStyle w:val="103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pPr>
              <w:pStyle w:val="103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09/2026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pPr>
              <w:pStyle w:val="103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Xã Hoài Đức, Thành phố Hà Nội</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pPr>
              <w:pStyle w:val="103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13"/>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21.065367, 105.7181557</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pPr>
              <w:pStyle w:val="103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Tháng 09/2026</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pPr>
        <w:pStyle w:val="1033"/>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pPr>
        <w:pStyle w:val="1033"/>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pPr>
        <w:pStyle w:val="1033"/>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pPr>
        <w:pStyle w:val="1033"/>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pPr>
        <w:pStyle w:val="1033"/>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pPr>
        <w:pStyle w:val="1033"/>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 Giá số 16/2023/QH15 ngày 19/6/2023;</w:t>
      </w:r>
      <w:r>
        <w:rPr>
          <w:lang w:val="pt-BR"/>
        </w:rPr>
      </w:r>
      <w:r>
        <w:rPr>
          <w:lang w:val="pt-BR"/>
        </w:rPr>
      </w:r>
    </w:p>
    <w:p>
      <w:pPr>
        <w:pStyle w:val="1033"/>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pPr>
        <w:pStyle w:val="1033"/>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pPr>
        <w:pStyle w:val="1033"/>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pPr>
        <w:pStyle w:val="1033"/>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pPr>
        <w:pStyle w:val="1033"/>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pPr>
        <w:pStyle w:val="1033"/>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pPr>
        <w:pStyle w:val="1033"/>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pPr>
        <w:pStyle w:val="1033"/>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pPr>
        <w:pStyle w:val="1033"/>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pPr>
        <w:pStyle w:val="1033"/>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pPr>
        <w:pStyle w:val="1033"/>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pPr>
        <w:pStyle w:val="1033"/>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pPr>
        <w:pStyle w:val="1033"/>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pPr>
        <w:pStyle w:val="1033"/>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r>
        <w:rPr>
          <w:b/>
          <w:lang w:val="pt-BR"/>
        </w:rPr>
      </w:r>
    </w:p>
    <w:p>
      <w:pPr>
        <w:pStyle w:val="1033"/>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r>
        <w:rPr>
          <w:b/>
          <w:lang w:val="pt-BR"/>
        </w:rPr>
      </w:r>
    </w:p>
    <w:p>
      <w:pPr>
        <w:pStyle w:val="1033"/>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r>
        <w:rPr>
          <w:spacing w:val="-4"/>
          <w:lang w:val="pt-BR"/>
        </w:rPr>
      </w:r>
    </w:p>
    <w:p>
      <w:pPr>
        <w:pStyle w:val="1033"/>
        <w:numPr>
          <w:ilvl w:val="0"/>
          <w:numId w:val="1"/>
        </w:numPr>
        <w:pBdr/>
        <w:tabs>
          <w:tab w:val="left" w:leader="none" w:pos="993"/>
        </w:tabs>
        <w:spacing w:after="120" w:before="120" w:line="276" w:lineRule="auto"/>
        <w:ind/>
        <w:jc w:val="both"/>
        <w:rPr>
          <w:b/>
          <w:lang w:val="pt-BR"/>
        </w:rPr>
      </w:pPr>
      <w:r>
        <w:rPr>
          <w:lang w:val="pt-BR"/>
        </w:rPr>
        <w:t xml:space="preserve">Công văn số 1326/BXD-QLN của Bộ Xây dựng ban hành ngày 08/8/2011 về việc hướng dẫn kiểm kê, đánh giá lại giá trị tài sản cố định là nhà, vật kiến trúc;</w:t>
      </w:r>
      <w:r>
        <w:rPr>
          <w:b/>
          <w:lang w:val="pt-BR"/>
        </w:rPr>
      </w:r>
      <w:r>
        <w:rPr>
          <w:b/>
          <w:lang w:val="pt-BR"/>
        </w:rPr>
      </w:r>
    </w:p>
    <w:p>
      <w:pPr>
        <w:pStyle w:val="1033"/>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pPr>
        <w:pStyle w:val="1033"/>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pPr>
        <w:pStyle w:val="1033"/>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pPr>
        <w:pStyle w:val="1033"/>
        <w:numPr>
          <w:ilvl w:val="0"/>
          <w:numId w:val="2"/>
        </w:numPr>
        <w:pBdr/>
        <w:tabs>
          <w:tab w:val="left" w:leader="none" w:pos="993"/>
        </w:tabs>
        <w:spacing w:after="120" w:before="120" w:line="276" w:lineRule="auto"/>
        <w:ind/>
        <w:jc w:val="both"/>
        <w:rPr>
          <w:i/>
          <w:iCs/>
          <w:lang w:val="pt-BR"/>
        </w:rPr>
      </w:pPr>
      <w:r>
        <w:rPr>
          <w:rFonts w:ascii="Times New Roman" w:hAnsi="Times New Roman" w:eastAsia="Times New Roman" w:cs="Times New Roman"/>
          <w:b w:val="0"/>
          <w:bCs w:val="0"/>
          <w:color w:val="000000"/>
          <w:sz w:val="24"/>
        </w:rPr>
        <w:t xml:space="preserve">Giấy chứng nhận quyền sử dụng đất quyền sở hữu nhà ở và tài sản khác gắn liền với đất số: DP 388868, số vào sổ cấp GCN: CN 07934 do Chi Nhánh Văn Phòng Đăng Ký Đất Đai Hà Nội Uỷ cấp ngày 16/8/2024; Chủ sử dụng đất là Bà Đỗ Thị Thanh Tâm</w:t>
      </w:r>
      <w:r>
        <w:rPr>
          <w:b w:val="0"/>
          <w:bCs w:val="0"/>
          <w:color w:val="000000"/>
        </w:rPr>
        <w:t xml:space="preserve">.</w:t>
      </w:r>
      <w:r>
        <w:rPr>
          <w:i/>
          <w:iCs/>
          <w:lang w:val="pt-BR"/>
        </w:rPr>
      </w:r>
      <w:r>
        <w:rPr>
          <w:i/>
          <w:iCs/>
          <w:lang w:val="pt-BR"/>
        </w:rPr>
      </w:r>
    </w:p>
    <w:p>
      <w:pPr>
        <w:pBdr/>
        <w:spacing w:after="120" w:before="120" w:line="276" w:lineRule="auto"/>
        <w:ind/>
        <w:jc w:val="both"/>
        <w:rPr>
          <w:b/>
        </w:rPr>
      </w:pPr>
      <w:r>
        <w:rPr>
          <w:b/>
          <w:lang w:val="pt-BR"/>
        </w:rPr>
        <w:t xml:space="preserve">b. Hồ sơ khác</w:t>
      </w:r>
      <w:r>
        <w:rPr>
          <w:b/>
          <w:lang w:val="vi-VN"/>
        </w:rPr>
        <w:t xml:space="preserve">:</w:t>
      </w:r>
      <w:r>
        <w:rPr>
          <w:b/>
        </w:rPr>
      </w:r>
      <w:r>
        <w:rPr>
          <w:b/>
        </w:rPr>
      </w:r>
    </w:p>
    <w:p>
      <w:pPr>
        <w:pStyle w:val="1033"/>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275/2026/1433/VFI-HĐTĐ.57.A ngày 10/09/2026 giữa Bà Đỗ Thị Thanh Tâm với Công ty Cổ phần Thẩm định và Đầu tư Tài chính Hoa Sen.</w:t>
      </w:r>
      <w:r>
        <w:rPr>
          <w:b/>
          <w:lang w:val="pt-BR"/>
        </w:rPr>
      </w:r>
      <w:r>
        <w:rPr>
          <w:b/>
          <w:lang w:val="pt-BR"/>
        </w:rPr>
      </w:r>
    </w:p>
    <w:p>
      <w:pPr>
        <w:pStyle w:val="1033"/>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abs>
          <w:tab w:val="left" w:leader="none" w:pos="426"/>
        </w:tabs>
        <w:spacing w:after="120" w:before="120" w:line="276" w:lineRule="auto"/>
        <w:ind/>
        <w:rPr>
          <w:i/>
          <w:iCs/>
          <w:lang w:val="pt-BR"/>
        </w:rPr>
      </w:pPr>
      <w:r>
        <w:rPr>
          <w:lang w:val="pt-BR"/>
        </w:rPr>
        <w:tab/>
      </w:r>
      <w:r>
        <w:rPr>
          <w:shd w:val="clear" w:color="auto" w:fill="ffffff"/>
        </w:rPr>
        <w:t xml:space="preserve">Dự báo, trong 6-12 tháng tới, thị trường căn hộ và nhà liền thổ Hà Nội được dự báo s</w:t>
      </w:r>
      <w:r>
        <w:rPr>
          <w:shd w:val="clear" w:color="auto" w:fill="ffffff"/>
        </w:rPr>
        <w:t xml:space="preserve">ẽ có nguồn cung mở mới đều đặn từ các chủ đầu tư lớn như Masterise, MIK, Daewoo E&amp;C, Sunshine hay Tân Hoàng Minh.</w:t>
        <w:br/>
        <w:br/>
        <w:t xml:space="preserve">Tuy nhiên, cạnh tranh dự tính gia tăng đáng kể. Ở mức giá neo cao hiện nay, nhu cầu chủ yếu từ nhóm mua để ở với thái độ thận trọng hơn, thay</w:t>
      </w:r>
      <w:r>
        <w:rPr>
          <w:shd w:val="clear" w:color="auto" w:fill="ffffff"/>
        </w:rPr>
        <w:t xml:space="preserve"> vì nhóm nhà đầu tư. Nguồn cung mạnh mẽ tại các tỉnh vệ tinh như: Bắc Ninh, Hưng Yên, Hải Phòng cũng sẽ gây thêm áp lực đối với nhà liền thổ Hà Nội.</w:t>
        <w:br/>
        <w:br/>
        <w:t xml:space="preserve">Văn phòng: Nguồn cung mở rộng, tỷ lệ trống tăng lên</w:t>
        <w:br/>
        <w:br/>
        <w:t xml:space="preserve">Thị trường văn phòng Hà Nội ghi nhận nguồn cung mở rộ</w:t>
      </w:r>
      <w:r>
        <w:rPr>
          <w:shd w:val="clear" w:color="auto" w:fill="ffffff"/>
        </w:rPr>
        <w:t xml:space="preserve">ng hơn 95.700 m² sàn trong nửa đầu năm 2026. Riêng quý II, tổng diện tích hạng A và B tăng thêm 60.000 m² nhờ dự án IFC Hanoi tại tây Hồ Tây chính thức đi vào vận hành, nâng tổng cung lên khoảng 2,2 triệu m².</w:t>
        <w:br/>
        <w:br/>
        <w:t xml:space="preserve">Trước làn sóng cung mới, tỷ lệ trống hạng A tă</w:t>
      </w:r>
      <w:r>
        <w:rPr>
          <w:shd w:val="clear" w:color="auto" w:fill="ffffff"/>
        </w:rPr>
        <w:t xml:space="preserve">ng lên 26,2%, từ 16,5% ghi nhận cuối năm 2025. Khu trung tâm tiếp tục đối diện thách thức khi nhiều khách kết thúc chu kỳ thuê và cân nhắc các lựa chọn văn phòng phù hợp. Dù vậy, hấp thụ ròng toàn thị trường vẫn duy trì tích cực ở mức 3.200 m² nhờ nhu cầu </w:t>
      </w:r>
      <w:r>
        <w:rPr>
          <w:shd w:val="clear" w:color="auto" w:fill="ffffff"/>
        </w:rPr>
        <w:t xml:space="preserve">chủ yếu từ các tòa nhà ở khu ngoài trung tâm.</w:t>
        <w:br/>
        <w:t xml:space="preserve">Giá thuê gộp hạng A toàn thị trường đạt trung bình 36,8 USD/m²/tháng (tương đương gần 1 triệu đồng/m²/tháng) tại quý II/2026, giảm nhẹ 0,8% theo quý và 0,7% theo năm, do các dự án mới tại khu ngoài trung tâm có</w:t>
      </w:r>
      <w:r>
        <w:rPr>
          <w:shd w:val="clear" w:color="auto" w:fill="ffffff"/>
        </w:rPr>
        <w:t xml:space="preserve"> mặt bằng giá thấp hơn.</w:t>
        <w:br/>
        <w:br/>
        <w:t xml:space="preserve">Trong bối cảnh nguồn cung dồi dào và cạnh tranh leo thang, các chủ đầu tư đang phân hóa chiến lược để tối ưu công suất. Một số duy trì giá ổn định, tập trung nâng cao chất lượng dịch vụ và theo đuổi chứng chỉ xanh nhằm củng cố lợi </w:t>
      </w:r>
      <w:r>
        <w:rPr>
          <w:shd w:val="clear" w:color="auto" w:fill="ffffff"/>
        </w:rPr>
        <w:t xml:space="preserve">thế bền vững. Thời gian tới, áp lực cạnh tranh dự tính thúc đẩy các chủ đầu tư linh hoạt hóa chính sách cho thuê thông qua kéo dài thời gian miễn thuê và triển khai gói ưu đãi để cải thiện tỷ lệ lấp đầy.</w:t>
        <w:br/>
        <w:br/>
        <w:t xml:space="preserve">Dự báo, nguồn cung hạng A tại tây Hồ Tây sẽ đạt gần</w:t>
      </w:r>
      <w:r>
        <w:rPr>
          <w:shd w:val="clear" w:color="auto" w:fill="ffffff"/>
        </w:rPr>
        <w:t xml:space="preserve"> 260.000 m² trong giai đoạn 2027-2030, chiếm gần 85% nguồn cung mới. Điều này mang đến nhiều lựa chọn hiện đại, giàu tiện ích cho khách thuê, đồng thời gia tăng áp lực với các dự án hiện hữu, đặc biệt những dự án có vị trí và tiện ích kém thuận lợi. Để duy</w:t>
      </w:r>
      <w:r>
        <w:rPr>
          <w:shd w:val="clear" w:color="auto" w:fill="ffffff"/>
        </w:rPr>
        <w:t xml:space="preserve"> trì cạnh tranh, chủ đầu tư cần linh hoạt điều chỉnh chính sách giá và nâng cao chất lượng tòa nhà thông qua nâng cấp tiện ích hoặc cải thiện dịch vụ, hướng tới đạt các chứng chỉ về tòa nhà xanh, bền vững (LEED, EDGE...), tòa nhà thông minh (SMART) và sức </w:t>
      </w:r>
      <w:r>
        <w:rPr>
          <w:shd w:val="clear" w:color="auto" w:fill="ffffff"/>
        </w:rPr>
        <w:t xml:space="preserve">khỏe cộng đồng (WELL).</w:t>
        <w:br/>
        <w:br/>
        <w:t xml:space="preserve">Bán lẻ: Tín hiệu tích cực với hấp thụ thuần cao</w:t>
        <w:br/>
        <w:br/>
        <w:t xml:space="preserve">Thị trường bán lẻ Hà Nội ghi nhận những tín hiệu khả quan trong nửa đầu năm 2026. Sự ra mắt của trung tâm thương mại Hanoi Centre vào đầu năm đã tạo đà cho hoạt động cho thuê mặt bằng</w:t>
      </w:r>
      <w:r>
        <w:rPr>
          <w:shd w:val="clear" w:color="auto" w:fill="ffffff"/>
        </w:rPr>
        <w:t xml:space="preserve"> bán lẻ, với khu trung tâm ghi nhận mức hấp thụ thuần ấn tượng khoảng 5.000 m² trong quý II/2026 và 35.900 m² trong toàn bộ nửa đầu năm.</w:t>
        <w:br/>
        <w:t xml:space="preserve">(https://nhandan.vn/nua-dau-nam-2026-thi-truong-bat-dong-san-ha-noi-phan-hoa-ro-net-ve-khong-gian-vung-post975957.html)</w:t>
      </w:r>
      <w:r>
        <w:rPr>
          <w:i/>
          <w:iCs/>
          <w:lang w:val="pt-BR"/>
        </w:rPr>
      </w:r>
      <w:r>
        <w:rPr>
          <w:i/>
          <w:iCs/>
          <w:lang w:val="pt-BR"/>
        </w:rPr>
      </w:r>
    </w:p>
    <w:p>
      <w:pPr>
        <w:pStyle w:val="1033"/>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 tài sản</w:t>
            </w:r>
            <w:r>
              <w:rPr>
                <w:b/>
                <w:bCs/>
                <w:color w:val="000000"/>
              </w:rPr>
            </w:r>
            <w:r>
              <w:rPr>
                <w:b/>
                <w:bCs/>
                <w:color w:val="000000"/>
              </w:rPr>
            </w:r>
          </w:p>
        </w:tc>
        <w:tc>
          <w:tcPr>
            <w:gridSpan w:val="4"/>
            <w:tcBorders/>
            <w:tcW w:w="8781" w:type="dxa"/>
            <w:vAlign w:val="center"/>
            <w:textDirection w:val="lrTb"/>
            <w:noWrap w:val="false"/>
          </w:tcPr>
          <w:p>
            <w:pPr>
              <w:pBdr/>
              <w:spacing w:after="40" w:before="40" w:line="288" w:lineRule="auto"/>
              <w:ind/>
              <w:jc w:val="both"/>
              <w:rPr>
                <w:b/>
                <w:bCs/>
              </w:rPr>
            </w:pPr>
            <w:r>
              <w:rPr>
                <w:b/>
                <w:bCs/>
                <w:color w:val="000000"/>
              </w:rPr>
            </w:r>
            <w:r>
              <w:rPr>
                <w:rFonts w:ascii="Times New Roman" w:hAnsi="Times New Roman" w:eastAsia="Times New Roman" w:cs="Times New Roman"/>
                <w:b/>
                <w:bCs/>
                <w:color w:val="000000"/>
                <w:sz w:val="24"/>
              </w:rPr>
              <w:t xml:space="preserve">Quyền sử dụng đất tại Thửa đất số: 838, tờ bản đồ số: 12, địa chỉ: Khu đất dịch vụ Cụm công nghiệp Lai Xá, Xã Kim Chung, Huyện Hoài Đức, Thành phố Hà Nội</w:t>
            </w:r>
            <w:r>
              <w:rPr>
                <w:rFonts w:ascii="Times New Roman" w:hAnsi="Times New Roman" w:eastAsia="Times New Roman" w:cs="Times New Roman"/>
                <w:b/>
                <w:bCs/>
                <w:i/>
                <w:iCs/>
                <w:color w:val="000000"/>
                <w:sz w:val="24"/>
              </w:rPr>
              <w:t xml:space="preserve"> (Nay là Xã Hoài Đức, Thành phố Hà Nội)</w:t>
            </w:r>
            <w:r>
              <w:rPr>
                <w:rFonts w:ascii="Times New Roman" w:hAnsi="Times New Roman" w:eastAsia="Times New Roman" w:cs="Times New Roman"/>
                <w:b/>
                <w:bCs/>
                <w:color w:val="000000"/>
                <w:sz w:val="24"/>
              </w:rPr>
              <w:t xml:space="preserve"> </w:t>
            </w:r>
            <w:r>
              <w:rPr>
                <w:rFonts w:ascii="Times New Roman" w:hAnsi="Times New Roman" w:eastAsia="Times New Roman" w:cs="Times New Roman"/>
                <w:b/>
                <w:bCs/>
                <w:color w:val="000000"/>
                <w:sz w:val="24"/>
              </w:rPr>
              <w:t xml:space="preserve">theo Giấy chứng nhận quyền sử dụng đất quyền sở hữu nhà ở và tài sản khác gắn liền với đất số: DP 388868, số vào sổ cấp GCN: CN 07934 do Chi Nhánh Văn Phòng Đăng Ký Đất Đai Hà Nội Uỷ cấp ngày 16/8/2024; Chủ sử dụng đất là Bà Đỗ Thị Thanh Tâm</w:t>
            </w:r>
            <w:r>
              <w:rPr>
                <w:b/>
                <w:bCs/>
                <w:color w:val="000000"/>
              </w:rPr>
              <w:t xml:space="preserve">.</w:t>
            </w:r>
            <w:r>
              <w:rPr>
                <w:b/>
                <w:bCs/>
              </w:rPr>
            </w:r>
            <w:r>
              <w:rPr>
                <w:b/>
                <w:bCs/>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Nội dung Thửa đất theo Hồ sơ pháp lý</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Thửa đất số:</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838</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Tờ bản đồ số:</w:t>
            </w:r>
            <w:r>
              <w:rPr>
                <w:color w:val="000000"/>
              </w:rPr>
            </w:r>
            <w:r>
              <w:rPr>
                <w:color w:val="000000"/>
              </w:rPr>
            </w:r>
          </w:p>
        </w:tc>
        <w:tc>
          <w:tcPr>
            <w:tcBorders/>
            <w:tcW w:w="2007" w:type="dxa"/>
            <w:vAlign w:val="center"/>
            <w:textDirection w:val="lrTb"/>
            <w:noWrap w:val="false"/>
          </w:tcPr>
          <w:p>
            <w:pPr>
              <w:pBdr/>
              <w:spacing/>
              <w:ind/>
              <w:jc w:val="center"/>
              <w:rPr>
                <w:color w:val="ee0000"/>
              </w:rPr>
            </w:pPr>
            <w:r>
              <w:rPr>
                <w:color w:val="000000" w:themeColor="text1"/>
              </w:rPr>
              <w:t xml:space="preserve">12</w:t>
            </w:r>
            <w:r>
              <w:rPr>
                <w:color w:val="ee0000"/>
              </w:rPr>
            </w:r>
            <w:r>
              <w:rPr>
                <w:color w:val="ee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Địa chỉ:</w:t>
            </w:r>
            <w:r>
              <w:rPr>
                <w:color w:val="000000"/>
              </w:rPr>
            </w:r>
            <w:r>
              <w:rPr>
                <w:color w:val="000000"/>
              </w:rPr>
            </w:r>
          </w:p>
        </w:tc>
        <w:tc>
          <w:tcPr>
            <w:gridSpan w:val="3"/>
            <w:tcBorders/>
            <w:tcW w:w="6259" w:type="dxa"/>
            <w:vAlign w:val="center"/>
            <w:textDirection w:val="lrTb"/>
            <w:noWrap w:val="false"/>
          </w:tcPr>
          <w:p>
            <w:pPr>
              <w:pBdr/>
              <w:spacing/>
              <w:ind/>
              <w:jc w:val="both"/>
              <w:rPr>
                <w:b w:val="0"/>
                <w:bCs w:val="0"/>
                <w:color w:val="000000"/>
              </w:rPr>
            </w:pPr>
            <w:r>
              <w:rPr>
                <w:b w:val="0"/>
                <w:bCs w:val="0"/>
                <w:color w:val="000000"/>
              </w:rPr>
            </w:r>
            <w:r>
              <w:rPr>
                <w:rFonts w:ascii="Times New Roman" w:hAnsi="Times New Roman" w:eastAsia="Times New Roman" w:cs="Times New Roman"/>
                <w:b w:val="0"/>
                <w:bCs w:val="0"/>
                <w:color w:val="000000"/>
                <w:sz w:val="24"/>
              </w:rPr>
              <w:t xml:space="preserve">Khu đất dịch vụ Cụm công nghiệp Lai Xá, Xã Kim Chung, Huyện Hoài Đức, Thành phố Hà Nội</w:t>
            </w:r>
            <w:r>
              <w:rPr>
                <w:rFonts w:ascii="Times New Roman" w:hAnsi="Times New Roman" w:eastAsia="Times New Roman" w:cs="Times New Roman"/>
                <w:b w:val="0"/>
                <w:bCs w:val="0"/>
                <w:i/>
                <w:iCs/>
                <w:color w:val="000000"/>
                <w:sz w:val="24"/>
              </w:rPr>
              <w:t xml:space="preserve"> (Nay là Xã Hoài Đức, Thành phố Hà Nội)</w:t>
            </w:r>
            <w:r>
              <w:rPr>
                <w:rFonts w:ascii="Times New Roman" w:hAnsi="Times New Roman" w:eastAsia="Times New Roman" w:cs="Times New Roman"/>
                <w:b w:val="0"/>
                <w:bCs w:val="0"/>
                <w:color w:val="000000"/>
                <w:sz w:val="24"/>
              </w:rPr>
              <w:t xml:space="preserve"> </w:t>
            </w:r>
            <w:r>
              <w:rPr>
                <w:b w:val="0"/>
                <w:bCs w:val="0"/>
                <w:color w:val="000000"/>
              </w:rPr>
            </w:r>
            <w:r>
              <w:rPr>
                <w:b w:val="0"/>
                <w:bCs w:val="0"/>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54</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Hình thức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Sử dụng riêng: 54 m2</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Mục đích sử dụng: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Đất cơ sở sản xuất phi nông nghiệp</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Thời hạn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Lâu dài</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Nguồn gốc sử dụng đất:</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Nhận chuyển nhượng đất được Nhà nước giao đất có thu tiền sử dụng đất.</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Thông tin quy hoạch:</w:t>
            </w:r>
            <w:r>
              <w:rPr>
                <w:color w:val="000000"/>
              </w:rPr>
            </w:r>
            <w:r>
              <w:rPr>
                <w:color w:val="000000"/>
              </w:rPr>
            </w:r>
          </w:p>
        </w:tc>
        <w:tc>
          <w:tcPr>
            <w:gridSpan w:val="3"/>
            <w:tcBorders/>
            <w:tcW w:w="6259" w:type="dxa"/>
            <w:vAlign w:val="center"/>
            <w:textDirection w:val="lrTb"/>
            <w:noWrap w:val="false"/>
          </w:tcPr>
          <w:p>
            <w:pPr>
              <w:pBdr/>
              <w:spacing/>
              <w:ind/>
              <w:jc w:val="both"/>
              <w:rPr>
                <w:highlight w:val="none"/>
              </w:rPr>
            </w:pPr>
            <w:r>
              <w:rPr>
                <w:color w:val="000000"/>
              </w:rPr>
            </w:r>
            <w:r>
              <mc:AlternateContent>
                <mc:Choice Requires="wpg">
                  <w:drawing>
                    <wp:inline xmlns:wp="http://schemas.openxmlformats.org/drawingml/2006/wordprocessingDrawing" distT="0" distB="0" distL="0" distR="0">
                      <wp:extent cx="3798275" cy="2013107"/>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0299346" name=""/>
                              <pic:cNvPicPr>
                                <a:picLocks noChangeAspect="1"/>
                              </pic:cNvPicPr>
                              <pic:nvPr/>
                            </pic:nvPicPr>
                            <pic:blipFill rotWithShape="1">
                              <a:blip r:embed="rId17"/>
                              <a:stretch/>
                            </pic:blipFill>
                            <pic:spPr bwMode="auto">
                              <a:xfrm flipH="0" flipV="0">
                                <a:off x="0" y="0"/>
                                <a:ext cx="3798274" cy="201310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299.08pt;height:158.51pt;mso-wrap-distance-left:0.00pt;mso-wrap-distance-top:0.00pt;mso-wrap-distance-right:0.00pt;mso-wrap-distance-bottom:0.00pt;z-index:1;" stroked="false">
                      <v:imagedata r:id="rId17" o:title=""/>
                      <o:lock v:ext="edit" rotation="t"/>
                    </v:shape>
                  </w:pict>
                </mc:Fallback>
              </mc:AlternateContent>
            </w:r>
            <w:r>
              <w:rPr>
                <w:highlight w:val="none"/>
              </w:rPr>
            </w:r>
            <w:r>
              <w:rPr>
                <w:highlight w:val="none"/>
              </w:rPr>
            </w:r>
          </w:p>
          <w:p>
            <w:pPr>
              <w:pBdr/>
              <w:spacing/>
              <w:ind/>
              <w:jc w:val="both"/>
              <w:rPr>
                <w:color w:val="000000"/>
              </w:rPr>
            </w:pPr>
            <w:r>
              <w:rPr>
                <w:highlight w:val="none"/>
              </w:rPr>
            </w:r>
            <w:r>
              <w:rPr>
                <w:rFonts w:ascii="Times New Roman" w:hAnsi="Times New Roman" w:eastAsia="Times New Roman" w:cs="Times New Roman"/>
                <w:color w:val="000000"/>
                <w:sz w:val="24"/>
              </w:rPr>
              <w:t xml:space="preserve">Tại thời điểm thẩm định giá, tổ thẩm định không được Khách hàng cung cấp các thông tin quy hoạch liên quan đến thửa đất, dựa trên định vị của tài sản sau khi khảo sát, tổ thẩm định tra cứu quy hoạch online thông qua các trang mạng như Guland/Meeymap, xác đ</w:t>
            </w:r>
            <w:r>
              <w:rPr>
                <w:rFonts w:ascii="Times New Roman" w:hAnsi="Times New Roman" w:eastAsia="Times New Roman" w:cs="Times New Roman"/>
                <w:color w:val="000000"/>
                <w:sz w:val="24"/>
              </w:rPr>
              <w:t xml:space="preserve">ịnh vị trí tài sản thuộc quy hoạch đất ở.</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Về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Vị trí; Giao thông;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Đường tiếp giáp chính:</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Đường nhựa</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Số mặt tiền:</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Tiếp giáp 1 mặt tiền</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jc w:val="both"/>
              <w:rPr>
                <w:color w:val="000000"/>
              </w:rPr>
            </w:pPr>
            <w:r>
              <w:rPr>
                <w:color w:val="000000"/>
              </w:rPr>
              <w:t xml:space="preserve">Mặt cắt đường/ngõ nhỏ nhất từ đường chính dẫn đến tài sản thẩm định giá</w:t>
            </w:r>
            <w:r>
              <w:rPr>
                <w:color w:val="000000"/>
              </w:rPr>
              <w:t xml:space="preserve"> (m)</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6,5</w:t>
            </w:r>
            <w:r>
              <w:rPr>
                <w:color w:val="000000"/>
              </w:rPr>
            </w:r>
            <w:r>
              <w:rPr>
                <w:color w:val="000000"/>
              </w:rPr>
            </w:r>
          </w:p>
        </w:tc>
        <w:tc>
          <w:tcPr>
            <w:tcBorders/>
            <w:tcW w:w="2126" w:type="dxa"/>
            <w:vAlign w:val="center"/>
            <w:textDirection w:val="lrTb"/>
            <w:noWrap w:val="false"/>
          </w:tcPr>
          <w:p>
            <w:pPr>
              <w:pBdr/>
              <w:spacing/>
              <w:ind/>
              <w:jc w:val="both"/>
              <w:rPr>
                <w:color w:val="000000"/>
              </w:rPr>
            </w:pPr>
            <w:r>
              <w:rPr>
                <w:color w:val="000000"/>
              </w:rPr>
              <w:t xml:space="preserve">Mặt cắt đường/ngõ trước mặt tài sản thẩm định giá</w:t>
            </w:r>
            <w:r>
              <w:rPr>
                <w:color w:val="000000"/>
              </w:rPr>
              <w:t xml:space="preserve"> (m)</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6,5</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Khoảng cách đến trục đường chính</w:t>
            </w:r>
            <w:r>
              <w:rPr>
                <w:color w:val="000000"/>
              </w:rPr>
              <w:t xml:space="preserve"> (m)</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themeColor="text1"/>
              </w:rPr>
              <w:t xml:space="preserve">Cách Ql32 khoảng 200m</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Các hướng tiếp giáp:</w:t>
            </w:r>
            <w:r>
              <w:rPr>
                <w:color w:val="000000"/>
              </w:rPr>
            </w:r>
            <w:r>
              <w:rPr>
                <w:color w:val="000000"/>
              </w:rPr>
            </w:r>
          </w:p>
        </w:tc>
        <w:tc>
          <w:tcPr>
            <w:gridSpan w:val="3"/>
            <w:tcBorders/>
            <w:tcW w:w="6259" w:type="dxa"/>
            <w:vAlign w:val="center"/>
            <w:textDirection w:val="lrTb"/>
            <w:noWrap w:val="false"/>
          </w:tcPr>
          <w:p>
            <w:pPr>
              <w:pBdr/>
              <w:spacing/>
              <w:ind/>
              <w:rPr>
                <w:highlight w:val="none"/>
              </w:rPr>
            </w:pPr>
            <w:r/>
            <w:bookmarkStart w:id="3" w:name="OLE_LINK1"/>
            <w:r>
              <w:rPr>
                <w:color w:val="000000" w:themeColor="text1"/>
              </w:rPr>
            </w:r>
            <w:bookmarkEnd w:id="3"/>
            <w:r>
              <w:t xml:space="preserve">Hướng Đông Bắc tiếp giáp với đường giao thông</w:t>
            </w:r>
            <w:r>
              <w:rPr>
                <w:highlight w:val="none"/>
              </w:rPr>
            </w:r>
            <w:r>
              <w:rPr>
                <w:highlight w:val="none"/>
              </w:rPr>
            </w:r>
          </w:p>
          <w:p>
            <w:pPr>
              <w:pBdr/>
              <w:spacing/>
              <w:ind/>
              <w:rPr>
                <w:color w:val="000000" w:themeColor="text1"/>
              </w:rPr>
            </w:pPr>
            <w:r>
              <w:rPr>
                <w:highlight w:val="none"/>
              </w:rPr>
              <w:t xml:space="preserve">Các hướng còn lại tiếp giáp với các thửa đất khác</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t xml:space="preserve">Vị trí trên bản đồ vệ tinh: </w:t>
            </w:r>
            <w:r>
              <w:rPr>
                <w:color w:val="000000"/>
              </w:rPr>
              <w:t xml:space="preserve">(</w:t>
            </w:r>
            <w:r>
              <w:rPr>
                <w:color w:val="000000"/>
              </w:rPr>
              <w:t xml:space="preserve">21.065367</w:t>
            </w:r>
            <w:r>
              <w:rPr>
                <w:color w:val="000000"/>
              </w:rPr>
              <w:t xml:space="preserve">, </w:t>
            </w:r>
            <w:r>
              <w:rPr>
                <w:color w:val="000000"/>
              </w:rPr>
              <w:t xml:space="preserve">105.7181557</w:t>
            </w:r>
            <w:r>
              <w:rPr>
                <w:color w:val="000000"/>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r>
            <w:r>
              <mc:AlternateContent>
                <mc:Choice Requires="wpg">
                  <w:drawing>
                    <wp:inline xmlns:wp="http://schemas.openxmlformats.org/drawingml/2006/wordprocessingDrawing" distT="0" distB="0" distL="0" distR="0">
                      <wp:extent cx="5209245" cy="2616372"/>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8245012" name=""/>
                              <pic:cNvPicPr>
                                <a:picLocks noChangeAspect="1"/>
                              </pic:cNvPicPr>
                              <pic:nvPr/>
                            </pic:nvPicPr>
                            <pic:blipFill rotWithShape="1">
                              <a:blip r:embed="rId18"/>
                              <a:stretch/>
                            </pic:blipFill>
                            <pic:spPr bwMode="auto">
                              <a:xfrm flipH="0" flipV="0">
                                <a:off x="0" y="0"/>
                                <a:ext cx="5209245" cy="261637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410.18pt;height:206.01pt;mso-wrap-distance-left:0.00pt;mso-wrap-distance-top:0.00pt;mso-wrap-distance-right:0.00pt;mso-wrap-distance-bottom:0.00pt;z-index:1;" stroked="false">
                      <v:imagedata r:id="rId18"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Diện tích; Kích thước; Hình dáng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sử dụng riêng thực tế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54</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Diện tích sử dụng chung thực tế (m²):</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Mặt tiền (m):</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4</w:t>
            </w:r>
            <w:r>
              <w:rPr>
                <w:color w:val="000000"/>
              </w:rPr>
            </w:r>
            <w:r>
              <w:rPr>
                <w:color w:val="000000"/>
              </w:rPr>
            </w:r>
          </w:p>
        </w:tc>
        <w:tc>
          <w:tcPr>
            <w:tcBorders/>
            <w:tcW w:w="2126" w:type="dxa"/>
            <w:vAlign w:val="center"/>
            <w:textDirection w:val="lrTb"/>
            <w:noWrap w:val="false"/>
          </w:tcPr>
          <w:p>
            <w:pPr>
              <w:pBdr/>
              <w:spacing/>
              <w:ind/>
              <w:rPr/>
            </w:pPr>
            <w:r>
              <w:t xml:space="preserve">Chiều sâu (m): </w:t>
            </w: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13,52</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Hình dáng: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Hình chữ nhật</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Hướng: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Đông Bắc</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Điều kiện kinh doanh; Hạ tầng nội bộ; Hạ tầng xung quanh</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nội bộ:</w:t>
            </w:r>
            <w:r>
              <w:rPr>
                <w:color w:val="000000"/>
              </w:rPr>
            </w:r>
            <w:r>
              <w:rPr>
                <w:color w:val="000000"/>
              </w:rP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Cấp điện, cấp nước sạch, mạng internet,…hoàn thiện</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xung quanh:</w:t>
            </w:r>
            <w:r>
              <w:rPr>
                <w:color w:val="000000"/>
              </w:rPr>
            </w:r>
            <w:r>
              <w:rPr>
                <w:color w:val="000000"/>
              </w:rP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Môi trường trong lành, an ninh đảm bảo, dân trí tốt</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Mật độ dân cư:</w:t>
            </w:r>
            <w:r>
              <w:rPr>
                <w:color w:val="000000"/>
              </w:rPr>
            </w:r>
            <w:r>
              <w:rPr>
                <w:color w:val="000000"/>
              </w:rP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Đông đúc</w:t>
            </w: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Đời sống dân cư:</w:t>
            </w:r>
            <w:r/>
          </w:p>
        </w:tc>
        <w:tc>
          <w:tcPr>
            <w:tcBorders/>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Ổn định</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Lợi thế kinh doanh:</w:t>
            </w:r>
            <w:r>
              <w:rPr>
                <w:color w:val="000000"/>
              </w:rPr>
            </w:r>
            <w:r>
              <w:rPr>
                <w:color w:val="000000"/>
              </w:rP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Phù hợp để ở/kinh doanh</w:t>
            </w: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Khả năng chuyển nhượng:</w:t>
            </w:r>
            <w:r/>
          </w:p>
        </w:tc>
        <w:tc>
          <w:tcPr>
            <w:tcBorders/>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Tốt </w:t>
            </w: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Tài sản gắn liền với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 </w:t>
            </w:r>
            <w:r>
              <w:rPr>
                <w:color w:val="000000"/>
              </w:rPr>
            </w:r>
            <w:r>
              <w:rPr>
                <w:color w:val="000000"/>
              </w:rPr>
            </w:r>
          </w:p>
        </w:tc>
        <w:tc>
          <w:tcPr>
            <w:gridSpan w:val="4"/>
            <w:tcBorders/>
            <w:tcW w:w="8781" w:type="dxa"/>
            <w:textDirection w:val="lrTb"/>
            <w:noWrap w:val="false"/>
          </w:tcPr>
          <w:p>
            <w:pPr>
              <w:pBdr/>
              <w:spacing/>
              <w:ind/>
              <w:jc w:val="both"/>
              <w:rPr>
                <w:color w:val="000000"/>
              </w:rPr>
            </w:pPr>
            <w:r>
              <w:rPr>
                <w:color w:val="000000"/>
              </w:rPr>
            </w:r>
            <w:r>
              <w:rPr>
                <w:rFonts w:ascii="Times New Roman" w:hAnsi="Times New Roman" w:eastAsia="Times New Roman" w:cs="Times New Roman"/>
                <w:color w:val="000000"/>
                <w:sz w:val="24"/>
              </w:rPr>
              <w:t xml:space="preserve">Tại thời điểm khảo sát dưới sự hướng dẫn của Khách hàng, CTXD gắn liền với đất là Nhà 6 tầng xây hết đất</w:t>
            </w:r>
            <w:r>
              <w:rPr>
                <w:rFonts w:ascii="Times New Roman" w:hAnsi="Times New Roman" w:eastAsia="Times New Roman" w:cs="Times New Roman"/>
                <w:color w:val="000000"/>
                <w:sz w:val="24"/>
              </w:rPr>
              <w:t xml:space="preserve">. Công trình chưa được chứng nhận trên GCN.</w:t>
            </w:r>
            <w:r>
              <w:rPr>
                <w:color w:val="000000"/>
              </w:rPr>
            </w:r>
            <w:r>
              <w:rPr>
                <w:color w:val="000000"/>
              </w:rPr>
            </w:r>
          </w:p>
        </w:tc>
      </w:tr>
    </w:tbl>
    <w:p>
      <w:pPr>
        <w:pBdr/>
        <w:spacing w:line="235" w:lineRule="auto"/>
        <w:ind w:left="0"/>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bám biển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bám hồ (Diện tích &gt;=5ha thì được coi là hồ)</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Bám đầm, ao lớn thuộc sở hữu nhà nước (ao lớn - S=0.5</w:t>
            </w:r>
            <w:r>
              <w:rPr>
                <w:lang w:eastAsia="ko-KR"/>
              </w:rPr>
              <w:t xml:space="preserve">ha)&lt;</w:t>
            </w:r>
            <w:r>
              <w:rPr>
                <w:lang w:eastAsia="ko-KR"/>
              </w:rPr>
              <w:t xml:space="preserve">5ha</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view công viên, vườn hoa, khu thể thao, bể bơi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khu mộ phần hoặc liền kề mộ phần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điện thờ, nhà thợ họ dòng tộc</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hoặc liền kề nhà thờ họ</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gia tộc anh em, họ hàng sống xung quanh chung ngõ đi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Mặt tiền bị che chắn (có cột điện, trạm biến áp…)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đường sắt&lt;=50m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nằm dưới chân cầu, đường dốc cao (Thế bị </w:t>
            </w:r>
            <w:r>
              <w:rPr>
                <w:lang w:eastAsia="ko-KR"/>
              </w:rPr>
              <w:t xml:space="preserve">xung</w:t>
            </w:r>
            <w:r>
              <w:rPr>
                <w:lang w:eastAsia="ko-KR"/>
              </w:rPr>
              <w:t xml:space="preserve"> :</w:t>
            </w:r>
            <w:r>
              <w:rPr>
                <w:lang w:eastAsia="ko-KR"/>
              </w:rPr>
              <w:t xml:space="preserve">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Style w:val="1033"/>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33"/>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pPr>
        <w:numPr>
          <w:ilvl w:val="0"/>
          <w:numId w:val="40"/>
        </w:numPr>
        <w:pBdr>
          <w:top w:val="none" w:color="000000" w:sz="4" w:space="0"/>
          <w:left w:val="none" w:color="000000" w:sz="4" w:space="0"/>
          <w:bottom w:val="none" w:color="000000" w:sz="4" w:space="0"/>
          <w:right w:val="none" w:color="000000" w:sz="4" w:space="0"/>
        </w:pBdr>
        <w:tabs>
          <w:tab w:val="left" w:leader="none" w:pos="993"/>
        </w:tabs>
        <w:spacing w:after="120" w:before="120" w:line="264" w:lineRule="auto"/>
        <w:ind/>
        <w:jc w:val="both"/>
        <w:rPr/>
      </w:pPr>
      <w:r>
        <w:rPr>
          <w:rFonts w:ascii="Times New Roman" w:hAnsi="Times New Roman" w:eastAsia="Times New Roman" w:cs="Times New Roman"/>
          <w:color w:val="000000"/>
          <w:sz w:val="24"/>
        </w:rPr>
        <w:t xml:space="preserve">Tại thời điểm khảo sát dưới sự hướng dẫn của Khách hàng, CTXD gắn liền với đất là Nhà 6 tầng xây hết đất</w:t>
      </w:r>
      <w:r>
        <w:rPr>
          <w:rFonts w:ascii="Times New Roman" w:hAnsi="Times New Roman" w:eastAsia="Times New Roman" w:cs="Times New Roman"/>
          <w:color w:val="000000"/>
          <w:sz w:val="24"/>
        </w:rPr>
        <w:t xml:space="preserve">. Công trình chưa được chứng nhận trên GCN. </w:t>
      </w:r>
      <w:r>
        <w:rPr>
          <w:rFonts w:ascii="Times New Roman" w:hAnsi="Times New Roman" w:eastAsia="Times New Roman" w:cs="Times New Roman"/>
          <w:color w:val="000000"/>
          <w:spacing w:val="-2"/>
          <w:sz w:val="24"/>
        </w:rPr>
        <w:t xml:space="preserve">Do vậy, theo đề nghị của Ngân hàng/Khách hàng, Tổ thẩm định không xác định giá trị của công trình xây dựng vào tổng giá trị, nhưng vẫn coi đó là phần không thể tách rời của tài sản thẩm định. Kính đề nghị đơn vị sử dụng kết quả lưu ý</w:t>
      </w:r>
      <w:r>
        <w:rPr>
          <w:rFonts w:ascii="Times New Roman" w:hAnsi="Times New Roman" w:eastAsia="Times New Roman" w:cs="Times New Roman"/>
          <w:sz w:val="24"/>
        </w:rPr>
      </w:r>
      <w:r/>
    </w:p>
    <w:p>
      <w:pPr>
        <w:pStyle w:val="1033"/>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33"/>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33"/>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pPr>
        <w:pStyle w:val="1033"/>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pPr>
        <w:pStyle w:val="1033"/>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pPr>
        <w:pStyle w:val="1033"/>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pPr>
        <w:pStyle w:val="1033"/>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pPr>
        <w:pStyle w:val="1033"/>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33"/>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r>
        <w:rPr>
          <w:b/>
          <w:lang w:val="pt-BR"/>
        </w:rPr>
      </w:r>
    </w:p>
    <w:p>
      <w:pPr>
        <w:pStyle w:val="1033"/>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w:t>
      </w:r>
      <w:r>
        <w:rPr>
          <w:lang w:val="nl-NL"/>
        </w:rPr>
        <w:t xml:space="preserve">hội,…</w:t>
      </w:r>
      <w:r>
        <w:rPr>
          <w:lang w:val="nl-NL"/>
        </w:rPr>
        <w:t xml:space="preserve"> với tài sản thẩm định giá, cụ thể như sau:</w:t>
      </w:r>
      <w:r>
        <w:rPr>
          <w:bCs/>
          <w:lang w:val="pt-BR"/>
        </w:rPr>
      </w:r>
      <w:r>
        <w:rPr>
          <w:bCs/>
          <w:lang w:val="pt-BR"/>
        </w:rPr>
      </w:r>
    </w:p>
    <w:p>
      <w:pPr>
        <w:pStyle w:val="1033"/>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165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 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val="0"/>
                <w:bCs w:val="0"/>
                <w:color w:val="000000"/>
              </w:rPr>
            </w:pPr>
            <w:r>
              <w:rPr>
                <w:b w:val="0"/>
                <w:bCs w:val="0"/>
                <w:color w:val="000000"/>
              </w:rPr>
            </w:r>
            <w:r>
              <w:rPr>
                <w:rFonts w:ascii="Times New Roman" w:hAnsi="Times New Roman" w:eastAsia="Times New Roman" w:cs="Times New Roman"/>
                <w:b w:val="0"/>
                <w:bCs w:val="0"/>
                <w:color w:val="000000"/>
                <w:sz w:val="24"/>
              </w:rPr>
              <w:t xml:space="preserve">Khu đất dịch vụ Cụm công nghiệp Lai Xá, Xã Kim Chung, Huyện Hoài Đức, Thành phố Hà Nội</w:t>
            </w:r>
            <w:r>
              <w:rPr>
                <w:rFonts w:ascii="Times New Roman" w:hAnsi="Times New Roman" w:eastAsia="Times New Roman" w:cs="Times New Roman"/>
                <w:b w:val="0"/>
                <w:bCs w:val="0"/>
                <w:i/>
                <w:iCs/>
                <w:color w:val="000000"/>
                <w:sz w:val="24"/>
              </w:rPr>
              <w:t xml:space="preserve"> (Nay là Xã Hoài Đức, Thành phố Hà Nội)</w:t>
            </w:r>
            <w:r>
              <w:rPr>
                <w:rFonts w:ascii="Times New Roman" w:hAnsi="Times New Roman" w:eastAsia="Times New Roman" w:cs="Times New Roman"/>
                <w:b w:val="0"/>
                <w:bCs w:val="0"/>
                <w:color w:val="000000"/>
                <w:sz w:val="24"/>
              </w:rPr>
              <w:t xml:space="preserve"> </w:t>
            </w:r>
            <w:r>
              <w:rPr>
                <w:b w:val="0"/>
                <w:bCs w:val="0"/>
                <w:color w:val="000000"/>
              </w:rPr>
            </w:r>
            <w:r>
              <w:rPr>
                <w:b w:val="0"/>
                <w:bCs w:val="0"/>
                <w:color w:val="000000"/>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Kim Chung, Huyện Hoài Đức, Thành phố Hà Nội (Nay là </w:t>
            </w:r>
            <w:r>
              <w:rPr>
                <w:color w:val="000000" w:themeColor="text1"/>
                <w:sz w:val="22"/>
                <w:szCs w:val="22"/>
              </w:rPr>
              <w:t xml:space="preserve">Xã Hoài Đức,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Kim Chung, Huyện Hoài Đức, Thành phố Hà Nội </w:t>
            </w:r>
            <w:r>
              <w:rPr>
                <w:color w:val="000000" w:themeColor="text1"/>
                <w:sz w:val="22"/>
                <w:szCs w:val="22"/>
              </w:rPr>
              <w:t xml:space="preserve">ài Đức,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Kim Chung, Huyện Hoài Đức, Thành phố Hà Nội </w:t>
            </w:r>
            <w:r>
              <w:rPr>
                <w:color w:val="000000" w:themeColor="text1"/>
                <w:sz w:val="22"/>
                <w:szCs w:val="22"/>
              </w:rPr>
              <w:t xml:space="preserve">ài Đức, Thành phố Hà Nội)</w:t>
            </w:r>
            <w:r>
              <w:rPr>
                <w:sz w:val="22"/>
                <w:szCs w:val="22"/>
              </w:rPr>
            </w:r>
            <w:r>
              <w:rPr>
                <w:sz w:val="22"/>
                <w:szCs w:val="22"/>
              </w:rPr>
            </w:r>
          </w:p>
        </w:tc>
      </w:tr>
      <w:tr>
        <w:trPr>
          <w:trHeight w:val="276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https://batdongsan.com.vn/ban-dat-duong-lai-xa-xa-kim-chung-1-21/chinh-chu-can-ban-72-4m-phan-lo-oto-dv-di-trach-hoai-duc-duog-9m-khe-thoag-sau-0-8m-pr44720745</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https://www.facebook.com/groups/1351473572115523/posts/2071641443432062/</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 tin liên 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0967879968</w:t>
            </w:r>
            <w:r>
              <w:rPr>
                <w:sz w:val="22"/>
                <w:szCs w:val="22"/>
              </w:rPr>
              <w:t xml:space="preserve"> </w:t>
            </w:r>
            <w:r>
              <w:rPr>
                <w:sz w:val="22"/>
                <w:szCs w:val="22"/>
              </w:rPr>
              <w:br/>
              <w:t xml:space="preserve">(</w:t>
            </w:r>
            <w:r>
              <w:rPr>
                <w:sz w:val="22"/>
                <w:szCs w:val="22"/>
              </w:rPr>
              <w:t xml:space="preserve">Độ</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0969536999</w:t>
            </w:r>
            <w:r>
              <w:rPr>
                <w:sz w:val="22"/>
                <w:szCs w:val="22"/>
              </w:rPr>
              <w:br/>
            </w:r>
            <w:r>
              <w:rPr>
                <w:sz w:val="22"/>
                <w:szCs w:val="22"/>
              </w:rPr>
              <w:t xml:space="preserve">(</w:t>
            </w:r>
            <w:r>
              <w:rPr>
                <w:sz w:val="22"/>
                <w:szCs w:val="22"/>
              </w:rPr>
              <w:t xml:space="preserve">Dũng B Đ S</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0363566158</w:t>
            </w:r>
            <w:r>
              <w:rPr>
                <w:sz w:val="22"/>
                <w:szCs w:val="22"/>
              </w:rPr>
              <w:br/>
            </w:r>
            <w:r>
              <w:rPr>
                <w:sz w:val="22"/>
                <w:szCs w:val="22"/>
              </w:rPr>
              <w:t xml:space="preserve">(</w:t>
            </w:r>
            <w:r>
              <w:rPr>
                <w:sz w:val="22"/>
                <w:szCs w:val="22"/>
              </w:rPr>
              <w:t xml:space="preserve">Vũ Tuệ</w:t>
            </w:r>
            <w:r>
              <w:rPr>
                <w:sz w:val="22"/>
                <w:szCs w:val="22"/>
              </w:rPr>
              <w:t xml:space="preserve">)</w:t>
            </w:r>
            <w:r>
              <w:rPr>
                <w:sz w:val="22"/>
                <w:szCs w:val="22"/>
              </w:rPr>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Đang giao dịch</w:t>
            </w: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Đang giao dịch</w:t>
            </w: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09/2026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09/2026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09/2026</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cơ sở sản xuất phi nông nghiệp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cơ sở sản xuất phi nông nghiệp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cơ sở sản xuất phi nông nghiệp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cơ sở sản xuất phi nông nghiệp</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val="0"/>
                <w:bCs w:val="0"/>
                <w:color w:val="000000"/>
              </w:rPr>
            </w:pPr>
            <w:r>
              <w:rPr>
                <w:color w:val="000000" w:themeColor="text1"/>
                <w:sz w:val="22"/>
                <w:szCs w:val="22"/>
              </w:rPr>
              <w:t xml:space="preserve">Tài sản tại: </w:t>
            </w:r>
            <w:r>
              <w:rPr>
                <w:rFonts w:ascii="Times New Roman" w:hAnsi="Times New Roman" w:eastAsia="Times New Roman" w:cs="Times New Roman"/>
                <w:b w:val="0"/>
                <w:bCs w:val="0"/>
                <w:color w:val="000000"/>
                <w:sz w:val="24"/>
              </w:rPr>
              <w:t xml:space="preserve">Khu đất dịch vụ Cụm công nghiệp Lai Xá, Xã Kim Chung, Huyện Hoài Đức, Thành phố Hà Nội</w:t>
            </w:r>
            <w:r>
              <w:rPr>
                <w:rFonts w:ascii="Times New Roman" w:hAnsi="Times New Roman" w:eastAsia="Times New Roman" w:cs="Times New Roman"/>
                <w:b w:val="0"/>
                <w:bCs w:val="0"/>
                <w:i/>
                <w:iCs/>
                <w:color w:val="000000"/>
                <w:sz w:val="24"/>
              </w:rPr>
              <w:t xml:space="preserve"> (Nay là Xã Hoài Đức, Thành phố Hà Nội)</w:t>
            </w:r>
            <w:r>
              <w:rPr>
                <w:rFonts w:ascii="Times New Roman" w:hAnsi="Times New Roman" w:eastAsia="Times New Roman" w:cs="Times New Roman"/>
                <w:b w:val="0"/>
                <w:bCs w:val="0"/>
                <w:color w:val="000000"/>
                <w:sz w:val="24"/>
              </w:rPr>
              <w:t xml:space="preserve"> cách QL32 khoảng 200m</w:t>
            </w:r>
            <w:r>
              <w:rPr>
                <w:b w:val="0"/>
                <w:bCs w:val="0"/>
                <w:color w:val="000000"/>
              </w:rPr>
            </w:r>
            <w:r>
              <w:rPr>
                <w:b w:val="0"/>
                <w:bCs w:val="0"/>
                <w:color w:val="000000"/>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Kim Chung, Huyện Hoài Đức, Thành phố Hà Nội, (</w:t>
            </w:r>
            <w:r>
              <w:rPr>
                <w:rFonts w:ascii="Times New Roman" w:hAnsi="Times New Roman" w:eastAsia="Times New Roman" w:cs="Times New Roman"/>
                <w:b w:val="0"/>
                <w:bCs w:val="0"/>
                <w:i/>
                <w:iCs/>
                <w:color w:val="000000"/>
                <w:sz w:val="24"/>
              </w:rPr>
              <w:t xml:space="preserve">Nay là Xã Hoài Đức, Thành phố Hà Nội)</w:t>
            </w:r>
            <w:r>
              <w:rPr>
                <w:rFonts w:ascii="Times New Roman" w:hAnsi="Times New Roman" w:eastAsia="Times New Roman" w:cs="Times New Roman"/>
                <w:b w:val="0"/>
                <w:bCs w:val="0"/>
                <w:color w:val="000000"/>
                <w:sz w:val="24"/>
              </w:rPr>
              <w:t xml:space="preserve"> cách QL32 khoảng 100m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Kim Chung, Huyện Hoài Đức, Thành phố Hà Nội,</w:t>
            </w:r>
            <w:r>
              <w:rPr>
                <w:color w:val="000000" w:themeColor="text1"/>
                <w:sz w:val="22"/>
                <w:szCs w:val="22"/>
              </w:rPr>
              <w:t xml:space="preserve"> (</w:t>
            </w:r>
            <w:r>
              <w:rPr>
                <w:rFonts w:ascii="Times New Roman" w:hAnsi="Times New Roman" w:eastAsia="Times New Roman" w:cs="Times New Roman"/>
                <w:b w:val="0"/>
                <w:bCs w:val="0"/>
                <w:i/>
                <w:iCs/>
                <w:color w:val="000000"/>
                <w:sz w:val="24"/>
              </w:rPr>
              <w:t xml:space="preserve">Nay là Xã Hoài Đức, Thành phố Hà Nội)</w:t>
            </w:r>
            <w:r>
              <w:rPr>
                <w:rFonts w:ascii="Times New Roman" w:hAnsi="Times New Roman" w:eastAsia="Times New Roman" w:cs="Times New Roman"/>
                <w:b w:val="0"/>
                <w:bCs w:val="0"/>
                <w:color w:val="000000"/>
                <w:sz w:val="24"/>
              </w:rPr>
              <w:t xml:space="preserve"> cách QL32 khoảng 200m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Kim Chung, Huyện Hoài Đức, Thành phố Hà Nội, </w:t>
            </w:r>
            <w:r>
              <w:rPr>
                <w:color w:val="000000" w:themeColor="text1"/>
                <w:sz w:val="22"/>
                <w:szCs w:val="22"/>
              </w:rPr>
              <w:t xml:space="preserve"> (</w:t>
            </w:r>
            <w:r>
              <w:rPr>
                <w:rFonts w:ascii="Times New Roman" w:hAnsi="Times New Roman" w:eastAsia="Times New Roman" w:cs="Times New Roman"/>
                <w:b w:val="0"/>
                <w:bCs w:val="0"/>
                <w:i/>
                <w:iCs/>
                <w:color w:val="000000"/>
                <w:sz w:val="24"/>
              </w:rPr>
              <w:t xml:space="preserve">Nay là Xã Hoài Đức, Thành phố Hà Nội)</w:t>
            </w:r>
            <w:r>
              <w:rPr>
                <w:rFonts w:ascii="Times New Roman" w:hAnsi="Times New Roman" w:eastAsia="Times New Roman" w:cs="Times New Roman"/>
                <w:b w:val="0"/>
                <w:bCs w:val="0"/>
                <w:color w:val="000000"/>
                <w:sz w:val="24"/>
              </w:rPr>
              <w:t xml:space="preserve"> cách QL32 khoảng 100m</w:t>
            </w:r>
            <w:r>
              <w:rPr>
                <w:color w:val="000000"/>
                <w:sz w:val="22"/>
                <w:szCs w:val="22"/>
              </w:rPr>
            </w:r>
            <w:r>
              <w:rPr>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color w:val="000000" w:themeColor="text1"/>
                <w:sz w:val="22"/>
                <w:szCs w:val="22"/>
              </w:rPr>
            </w:pPr>
            <w:r>
              <w:rPr>
                <w:color w:val="ff0000"/>
                <w:sz w:val="22"/>
                <w:szCs w:val="22"/>
              </w:rPr>
            </w:r>
            <w:r>
              <w:rPr>
                <w:color w:val="000000" w:themeColor="text1"/>
                <w:sz w:val="22"/>
                <w:szCs w:val="22"/>
              </w:rPr>
              <w:t xml:space="preserve">Vị trí tương quan giữa TSTĐ và các TSSS</w:t>
            </w:r>
            <w:r>
              <w:rPr>
                <w:color w:val="000000" w:themeColor="text1"/>
                <w:sz w:val="22"/>
                <w:szCs w:val="22"/>
              </w:rPr>
            </w:r>
            <w:r>
              <w:rPr>
                <w:color w:val="000000" w:themeColor="text1"/>
                <w:sz w:val="22"/>
                <w:szCs w:val="22"/>
              </w:rPr>
            </w:r>
          </w:p>
        </w:tc>
        <w:tc>
          <w:tcPr>
            <w:gridSpan w:val="4"/>
            <w:tcBorders>
              <w:top w:val="none" w:color="000000" w:sz="4" w:space="0"/>
              <w:left w:val="none" w:color="000000" w:sz="4" w:space="0"/>
              <w:bottom w:val="single" w:color="000000" w:sz="4" w:space="0"/>
              <w:right w:val="single" w:color="000000" w:sz="4" w:space="0"/>
            </w:tcBorders>
            <w:tcW w:w="6968" w:type="dxa"/>
            <w:vAlign w:val="center"/>
            <w:vMerge w:val="restart"/>
            <w:textDirection w:val="lrTb"/>
            <w:noWrap w:val="false"/>
          </w:tcPr>
          <w:p>
            <w:pPr>
              <w:pBdr/>
              <w:spacing/>
              <w:ind/>
              <w:jc w:val="left"/>
              <w:rPr>
                <w:highlight w:val="none"/>
              </w:rPr>
            </w:pPr>
            <w:r>
              <w:rPr>
                <w:color w:val="000000" w:themeColor="text1"/>
                <w:sz w:val="22"/>
                <w:szCs w:val="22"/>
              </w:rPr>
            </w:r>
            <w:r>
              <mc:AlternateContent>
                <mc:Choice Requires="wpg">
                  <w:drawing>
                    <wp:inline xmlns:wp="http://schemas.openxmlformats.org/drawingml/2006/wordprocessingDrawing" distT="0" distB="0" distL="0" distR="0">
                      <wp:extent cx="4248490" cy="2133827"/>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5217702" name=""/>
                              <pic:cNvPicPr>
                                <a:picLocks noChangeAspect="1"/>
                              </pic:cNvPicPr>
                              <pic:nvPr/>
                            </pic:nvPicPr>
                            <pic:blipFill rotWithShape="1">
                              <a:blip r:embed="rId18"/>
                              <a:stretch/>
                            </pic:blipFill>
                            <pic:spPr bwMode="auto">
                              <a:xfrm rot="0" flipH="0" flipV="0">
                                <a:off x="0" y="0"/>
                                <a:ext cx="4248489" cy="213382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334.53pt;height:168.02pt;mso-wrap-distance-left:0.00pt;mso-wrap-distance-top:0.00pt;mso-wrap-distance-right:0.00pt;mso-wrap-distance-bottom:0.00pt;rotation:0;z-index:1;" stroked="false">
                      <v:imagedata r:id="rId18" o:title=""/>
                      <o:lock v:ext="edit" rotation="t"/>
                    </v:shape>
                  </w:pict>
                </mc:Fallback>
              </mc:AlternateContent>
            </w:r>
            <w:r>
              <w:rPr>
                <w:highlight w:val="none"/>
              </w:rPr>
            </w:r>
            <w:r>
              <w:rPr>
                <w:highlight w:val="none"/>
              </w:rPr>
            </w:r>
          </w:p>
          <w:p>
            <w:pPr>
              <w:pBdr/>
              <w:spacing/>
              <w:ind/>
              <w:jc w:val="left"/>
              <w:rPr>
                <w:color w:val="000000" w:themeColor="text1"/>
                <w:sz w:val="22"/>
                <w:szCs w:val="22"/>
              </w:rPr>
            </w:pPr>
            <w:r>
              <w:rPr>
                <w:highlight w:val="none"/>
              </w:rPr>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61,2</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5,33</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14.800.000.000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11.376.000.000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12.974.000.000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13.320.000.000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10.238.400.000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11.417.120.000</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Tài sản trên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Nhà 5 tầng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trống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trống</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Diện tích sàn sử dụng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325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14.800.000.000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11.376.000.000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12.974.000.000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13.320.000.000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10.238.400.000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11.417.120.000</w:t>
            </w:r>
            <w:r>
              <w:rPr>
                <w:color w:val="000000"/>
                <w:sz w:val="22"/>
                <w:szCs w:val="22"/>
              </w:rPr>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Chi tiết tính 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523"/>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tài sản trên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highlight w:val="white"/>
              </w:rPr>
              <w:t xml:space="preserve">2.031.478.134</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highlight w:val="white"/>
              </w:rPr>
              <w:t xml:space="preserve">11.288.521.866</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10.238.400.000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11.417.120.000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Đơn giá QSDĐ (đồng/m²)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173.669.567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142.200.000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186.554.248</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Tương đồng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Tương đồng</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Tương đồng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Tương đồng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bl>
    <w:p>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pPr>
        <w:pStyle w:val="1033"/>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 vị 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11.288.521.866</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10.238.400.000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11.417.120.000</w:t>
            </w:r>
            <w:r>
              <w:rPr>
                <w:color w:val="000000"/>
                <w:sz w:val="20"/>
                <w:szCs w:val="20"/>
              </w:rPr>
            </w:r>
            <w:r>
              <w:rPr>
                <w:color w:val="000000"/>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Đơn giá đất ước 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173.669.567</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142.200.000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186.554.248</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173.669.567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142.200.000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186.554.248</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Mục đích sử dụng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cơ sở sản xuất phi nông nghiệp</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cơ sở sản xuất phi nông nghiệp</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cơ sở sản xuất phi nông nghiệp</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cơ sở sản xuất phi nông nghiệp</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173.669.567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142.200.000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186.554.248</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Thời hạn sử dụng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cơ sở sản xuất phi nông nghiệp – 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cơ sở sản xuất phi nông nghiệp – 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cơ sở sản xuất phi nông nghiệp – 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cơ sở sản xuất phi nông nghiệp – Lâu dài</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173.669.567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142.200.000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186.554.248</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val="0"/>
                <w:bCs w:val="0"/>
                <w:color w:val="000000"/>
              </w:rPr>
            </w:pPr>
            <w:r>
              <w:rPr>
                <w:color w:val="000000" w:themeColor="text1"/>
                <w:sz w:val="22"/>
                <w:szCs w:val="22"/>
              </w:rPr>
              <w:t xml:space="preserve">Tài sản tại: </w:t>
            </w:r>
            <w:r>
              <w:rPr>
                <w:rFonts w:ascii="Times New Roman" w:hAnsi="Times New Roman" w:eastAsia="Times New Roman" w:cs="Times New Roman"/>
                <w:b w:val="0"/>
                <w:bCs w:val="0"/>
                <w:color w:val="000000"/>
                <w:sz w:val="24"/>
              </w:rPr>
              <w:t xml:space="preserve">Khu đất dịch vụ Cụm công nghiệp Lai Xá, Xã Kim Chung, Huyện Hoài Đức, Thành phố Hà Nội</w:t>
            </w:r>
            <w:r>
              <w:rPr>
                <w:rFonts w:ascii="Times New Roman" w:hAnsi="Times New Roman" w:eastAsia="Times New Roman" w:cs="Times New Roman"/>
                <w:b w:val="0"/>
                <w:bCs w:val="0"/>
                <w:i/>
                <w:iCs/>
                <w:color w:val="000000"/>
                <w:sz w:val="24"/>
              </w:rPr>
              <w:t xml:space="preserve"> (Nay là Xã Hoài Đức, Thành phố Hà Nội)</w:t>
            </w:r>
            <w:r>
              <w:rPr>
                <w:rFonts w:ascii="Times New Roman" w:hAnsi="Times New Roman" w:eastAsia="Times New Roman" w:cs="Times New Roman"/>
                <w:b w:val="0"/>
                <w:bCs w:val="0"/>
                <w:color w:val="000000"/>
                <w:sz w:val="24"/>
              </w:rPr>
              <w:t xml:space="preserve"> cách QL32 khoảng 200m</w:t>
            </w:r>
            <w:r>
              <w:rPr>
                <w:b w:val="0"/>
                <w:bCs w:val="0"/>
                <w:color w:val="000000"/>
              </w:rPr>
            </w:r>
            <w:r>
              <w:rPr>
                <w:b w:val="0"/>
                <w:bCs w:val="0"/>
                <w:color w:val="000000"/>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Kim Chung, Huyện Hoài Đức, Thành phố Hà Nội, (</w:t>
            </w:r>
            <w:r>
              <w:rPr>
                <w:rFonts w:ascii="Times New Roman" w:hAnsi="Times New Roman" w:eastAsia="Times New Roman" w:cs="Times New Roman"/>
                <w:b w:val="0"/>
                <w:bCs w:val="0"/>
                <w:i/>
                <w:iCs/>
                <w:color w:val="000000"/>
                <w:sz w:val="24"/>
              </w:rPr>
              <w:t xml:space="preserve">Nay là Xã Hoài Đức, Thành phố Hà Nội)</w:t>
            </w:r>
            <w:r>
              <w:rPr>
                <w:rFonts w:ascii="Times New Roman" w:hAnsi="Times New Roman" w:eastAsia="Times New Roman" w:cs="Times New Roman"/>
                <w:b w:val="0"/>
                <w:bCs w:val="0"/>
                <w:color w:val="000000"/>
                <w:sz w:val="24"/>
              </w:rPr>
              <w:t xml:space="preserve"> cách QL32 khoảng 100m</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Kim Chung, Huyện Hoài Đức, Thành phố Hà Nội,</w:t>
            </w:r>
            <w:r>
              <w:rPr>
                <w:color w:val="000000" w:themeColor="text1"/>
                <w:sz w:val="22"/>
                <w:szCs w:val="22"/>
              </w:rPr>
              <w:t xml:space="preserve"> (</w:t>
            </w:r>
            <w:r>
              <w:rPr>
                <w:rFonts w:ascii="Times New Roman" w:hAnsi="Times New Roman" w:eastAsia="Times New Roman" w:cs="Times New Roman"/>
                <w:b w:val="0"/>
                <w:bCs w:val="0"/>
                <w:i/>
                <w:iCs/>
                <w:color w:val="000000"/>
                <w:sz w:val="24"/>
              </w:rPr>
              <w:t xml:space="preserve">Nay là Xã Hoài Đức, Thành phố Hà Nội)</w:t>
            </w:r>
            <w:r>
              <w:rPr>
                <w:rFonts w:ascii="Times New Roman" w:hAnsi="Times New Roman" w:eastAsia="Times New Roman" w:cs="Times New Roman"/>
                <w:b w:val="0"/>
                <w:bCs w:val="0"/>
                <w:color w:val="000000"/>
                <w:sz w:val="24"/>
              </w:rPr>
              <w:t xml:space="preserve"> cách QL32 khoảng 200m</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Kim Chung, Huyện Hoài Đức, Thành phố Hà Nội, </w:t>
            </w:r>
            <w:r>
              <w:rPr>
                <w:color w:val="000000" w:themeColor="text1"/>
                <w:sz w:val="22"/>
                <w:szCs w:val="22"/>
              </w:rPr>
              <w:t xml:space="preserve"> (</w:t>
            </w:r>
            <w:r>
              <w:rPr>
                <w:rFonts w:ascii="Times New Roman" w:hAnsi="Times New Roman" w:eastAsia="Times New Roman" w:cs="Times New Roman"/>
                <w:b w:val="0"/>
                <w:bCs w:val="0"/>
                <w:i/>
                <w:iCs/>
                <w:color w:val="000000"/>
                <w:sz w:val="24"/>
              </w:rPr>
              <w:t xml:space="preserve">Nay là Xã Hoài Đức, Thành phố Hà Nội)</w:t>
            </w:r>
            <w:r>
              <w:rPr>
                <w:rFonts w:ascii="Times New Roman" w:hAnsi="Times New Roman" w:eastAsia="Times New Roman" w:cs="Times New Roman"/>
                <w:b w:val="0"/>
                <w:bCs w:val="0"/>
                <w:color w:val="000000"/>
                <w:sz w:val="24"/>
              </w:rPr>
              <w:t xml:space="preserve"> cách QL32 khoảng 100m</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173.669.567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142.200.000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186.554.248</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Giao thông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173.669.567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142.200.000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186.554.248</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173.669.567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142.200.000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186.554.248</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72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61,2</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5.688.000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173.669.567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147.888.000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186.554.248</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4,3</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4,26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5,33</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-9.539.706</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173.669.567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147.888.000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181.254.412</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C.9</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173.669.567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147.888.000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181.254.412</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C.10</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173.669.567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147.888.000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181.254.412</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 giá chỉ dẫn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173.669.567</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147.888.000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177.014.542</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trị trung bình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166.190.703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độ chênh 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-11,01%</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6,51%</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0</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5.688.000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9.539.706</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số lần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1</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1</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 độ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- 4%</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- 5%</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thuần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5.688.000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9.539.706</w:t>
            </w:r>
            <w:r>
              <w:rPr>
                <w:sz w:val="22"/>
                <w:szCs w:val="22"/>
              </w:rPr>
            </w:r>
            <w:r>
              <w:rPr>
                <w:sz w:val="22"/>
                <w:szCs w:val="22"/>
              </w:rPr>
            </w:r>
          </w:p>
        </w:tc>
      </w:tr>
    </w:tbl>
    <w:p>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w:t>
      </w:r>
      <w:r>
        <w:t xml:space="preserve">từ </w:t>
      </w:r>
      <w:r>
        <w:t xml:space="preserve"> -11,01</w:t>
      </w:r>
      <w:r>
        <w:t xml:space="preserve">% đến</w:t>
      </w:r>
      <w:r>
        <w:t xml:space="preserve"> </w:t>
      </w:r>
      <w:r>
        <w:t xml:space="preserve"> </w:t>
      </w:r>
      <w:r>
        <w:t xml:space="preserve">6,51</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 vị tính: Đồng/m²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173.669.567</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33,34</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57.901.434</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147.888.000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49.291.070</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177.014.542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58.998.947</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166.191.451</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166.000.000</w:t>
            </w:r>
            <w:r>
              <w:rPr>
                <w:b/>
                <w:bCs/>
                <w:color w:val="000000"/>
              </w:rPr>
            </w:r>
            <w:r>
              <w:rPr>
                <w:b/>
                <w:bCs/>
                <w:color w:val="000000"/>
              </w:rPr>
            </w:r>
          </w:p>
        </w:tc>
      </w:tr>
    </w:tbl>
    <w:p>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166.000.000</w:t>
      </w:r>
      <w:r>
        <w:rPr>
          <w:b/>
          <w:bCs/>
          <w:color w:val="000000" w:themeColor="text1"/>
        </w:rPr>
        <w:t xml:space="preserve"> </w:t>
      </w:r>
      <w:r>
        <w:rPr>
          <w:b/>
          <w:bCs/>
        </w:rPr>
        <w:t xml:space="preserve">đồng/m².</w:t>
      </w:r>
      <w:r>
        <w:rPr>
          <w:b/>
          <w:bCs/>
        </w:rPr>
      </w:r>
      <w:r>
        <w:rPr>
          <w:b/>
          <w:bCs/>
        </w:rPr>
      </w:r>
    </w:p>
    <w:p>
      <w:pPr>
        <w:pStyle w:val="1033"/>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r>
        <w:rPr>
          <w:b/>
          <w:lang w:val="pt-BR"/>
        </w:rPr>
      </w:r>
    </w:p>
    <w:p>
      <w:pPr>
        <w:pStyle w:val="1033"/>
        <w:pBdr/>
        <w:tabs>
          <w:tab w:val="left" w:leader="none" w:pos="993"/>
        </w:tabs>
        <w:spacing w:after="120" w:before="120" w:line="276" w:lineRule="auto"/>
        <w:ind w:left="0"/>
        <w:jc w:val="both"/>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t xml:space="preserve">Tháng 09/2026</w:t>
      </w:r>
      <w:r>
        <w:t xml:space="preserve"> </w:t>
      </w:r>
      <w:r>
        <w:t xml:space="preserve">ước tính </w:t>
      </w:r>
      <w:r>
        <w:t xml:space="preserve">như sau</w:t>
      </w:r>
      <w:r>
        <w:t xml:space="preserve">:</w:t>
      </w:r>
      <w:r/>
    </w:p>
    <w:tbl>
      <w:tblPr>
        <w:tblW w:w="5000"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742"/>
        <w:gridCol w:w="1271"/>
        <w:gridCol w:w="1984"/>
        <w:gridCol w:w="2536"/>
        <w:gridCol w:w="2993"/>
      </w:tblGrid>
      <w:tr>
        <w:trPr>
          <w:trHeight w:val="20"/>
        </w:trPr>
        <w:tc>
          <w:tcPr>
            <w:shd w:val="clear" w:color="000000" w:fill="ffffff"/>
            <w:tcBorders/>
            <w:tcW w:w="742" w:type="dxa"/>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271" w:type="dxa"/>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1984" w:type="dxa"/>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2536" w:type="dxa"/>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2993" w:type="dxa"/>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742" w:type="dxa"/>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5791" w:type="dxa"/>
            <w:vAlign w:val="center"/>
            <w:textDirection w:val="lrTb"/>
            <w:noWrap w:val="false"/>
          </w:tcPr>
          <w:p>
            <w:pPr>
              <w:pBdr/>
              <w:spacing w:after="40" w:before="40" w:line="288" w:lineRule="auto"/>
              <w:ind/>
              <w:jc w:val="both"/>
              <w:rPr>
                <w:b/>
                <w:bCs/>
              </w:rPr>
            </w:pPr>
            <w:r>
              <w:rPr>
                <w:color w:val="000000"/>
              </w:rPr>
            </w:r>
            <w:r>
              <w:rPr>
                <w:rFonts w:ascii="Times New Roman" w:hAnsi="Times New Roman" w:eastAsia="Times New Roman" w:cs="Times New Roman"/>
                <w:b w:val="0"/>
                <w:bCs w:val="0"/>
                <w:color w:val="000000"/>
                <w:sz w:val="24"/>
              </w:rPr>
              <w:t xml:space="preserve">Quyền sử dụng đất tại Thửa đất số: 838, tờ bản đồ số: 12, địa chỉ: Khu đất dịch vụ Cụm công nghiệp Lai Xá, Xã Kim Chung, Huyện Hoài Đức, Thành phố Hà Nội</w:t>
            </w:r>
            <w:r>
              <w:rPr>
                <w:rFonts w:ascii="Times New Roman" w:hAnsi="Times New Roman" w:eastAsia="Times New Roman" w:cs="Times New Roman"/>
                <w:b w:val="0"/>
                <w:bCs w:val="0"/>
                <w:i/>
                <w:iCs/>
                <w:color w:val="000000"/>
                <w:sz w:val="24"/>
              </w:rPr>
              <w:t xml:space="preserve"> (Nay là Xã Hoài Đức, Thành phố Hà Nội)</w:t>
            </w:r>
            <w:r>
              <w:rPr>
                <w:rFonts w:ascii="Times New Roman" w:hAnsi="Times New Roman" w:eastAsia="Times New Roman" w:cs="Times New Roman"/>
                <w:b w:val="0"/>
                <w:bCs w:val="0"/>
                <w:color w:val="000000"/>
                <w:sz w:val="24"/>
              </w:rPr>
              <w:t xml:space="preserve"> </w:t>
            </w:r>
            <w:r>
              <w:rPr>
                <w:rFonts w:ascii="Times New Roman" w:hAnsi="Times New Roman" w:eastAsia="Times New Roman" w:cs="Times New Roman"/>
                <w:b w:val="0"/>
                <w:bCs w:val="0"/>
                <w:color w:val="000000"/>
                <w:sz w:val="24"/>
              </w:rPr>
              <w:t xml:space="preserve">theo Giấy chứng nhận quyền sử dụng đất quyền sở hữu nhà ở và tài sản khác gắn liền với đất số: DP 388868, số vào sổ cấp GCN: CN 07934 do Chi Nhánh Văn Phòng Đăng Ký Đất Đai Hà Nội Uỷ cấp ngày 16/8/2024; Chủ sử dụng đất là Bà Đỗ Thị Thanh Tâm</w:t>
            </w:r>
            <w:r>
              <w:rPr>
                <w:b w:val="0"/>
                <w:bCs w:val="0"/>
                <w:color w:val="000000"/>
              </w:rPr>
              <w:t xml:space="preserve">.</w:t>
            </w:r>
            <w:r>
              <w:rPr>
                <w:b/>
                <w:bCs/>
              </w:rPr>
            </w:r>
            <w:r>
              <w:rPr>
                <w:b/>
                <w:bCs/>
              </w:rPr>
            </w:r>
          </w:p>
        </w:tc>
        <w:tc>
          <w:tcPr>
            <w:shd w:val="clear" w:color="000000" w:fill="ffffff"/>
            <w:tcBorders/>
            <w:tcW w:w="2993" w:type="dxa"/>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742" w:type="dxa"/>
            <w:vAlign w:val="center"/>
            <w:textDirection w:val="lrTb"/>
            <w:noWrap w:val="false"/>
          </w:tcPr>
          <w:p>
            <w:pPr>
              <w:pBdr/>
              <w:spacing w:after="40" w:before="40" w:line="288" w:lineRule="auto"/>
              <w:ind/>
              <w:jc w:val="center"/>
              <w:rPr/>
            </w:pPr>
            <w:r>
              <w:rPr>
                <w:b/>
                <w:bCs/>
              </w:rPr>
              <w:t xml:space="preserve">1</w:t>
            </w:r>
            <w:r/>
          </w:p>
        </w:tc>
        <w:tc>
          <w:tcPr>
            <w:shd w:val="clear" w:color="000000" w:fill="ffffff"/>
            <w:tcBorders/>
            <w:tcW w:w="1271" w:type="dxa"/>
            <w:vAlign w:val="center"/>
            <w:textDirection w:val="lrTb"/>
            <w:noWrap w:val="false"/>
          </w:tcPr>
          <w:p>
            <w:pPr>
              <w:pBdr/>
              <w:spacing w:after="40" w:before="40" w:line="288" w:lineRule="auto"/>
              <w:ind/>
              <w:rPr/>
            </w:pPr>
            <w:r>
              <w:rPr>
                <w:b/>
                <w:bCs/>
              </w:rPr>
              <w:t xml:space="preserve">Đất cơ sở sản xuất phi nông nghiệp</w:t>
            </w:r>
            <w:r/>
          </w:p>
        </w:tc>
        <w:tc>
          <w:tcPr>
            <w:tcBorders/>
            <w:tcW w:w="1984" w:type="dxa"/>
            <w:vAlign w:val="center"/>
            <w:textDirection w:val="lrTb"/>
            <w:noWrap/>
          </w:tcPr>
          <w:p>
            <w:pPr>
              <w:pBdr/>
              <w:spacing w:after="40" w:before="40" w:line="288" w:lineRule="auto"/>
              <w:ind/>
              <w:jc w:val="center"/>
              <w:rPr>
                <w:color w:val="000000"/>
              </w:rPr>
            </w:pPr>
            <w:r>
              <w:rPr>
                <w:color w:val="000000" w:themeColor="text1"/>
              </w:rPr>
              <w:t xml:space="preserve">54</w:t>
            </w:r>
            <w:r>
              <w:rPr>
                <w:color w:val="000000"/>
              </w:rPr>
            </w:r>
            <w:r>
              <w:rPr>
                <w:color w:val="000000"/>
              </w:rPr>
            </w:r>
          </w:p>
        </w:tc>
        <w:tc>
          <w:tcPr>
            <w:shd w:val="clear" w:color="000000" w:fill="ffffff"/>
            <w:tcBorders/>
            <w:tcW w:w="2536" w:type="dxa"/>
            <w:vAlign w:val="center"/>
            <w:textDirection w:val="lrTb"/>
            <w:noWrap w:val="false"/>
          </w:tcPr>
          <w:p>
            <w:pPr>
              <w:pBdr/>
              <w:spacing w:after="40" w:before="40" w:line="288" w:lineRule="auto"/>
              <w:ind/>
              <w:jc w:val="center"/>
              <w:rPr/>
            </w:pPr>
            <w:r>
              <w:rPr>
                <w:color w:val="000000" w:themeColor="text1"/>
              </w:rPr>
              <w:t xml:space="preserve">166.000.000</w:t>
            </w:r>
            <w:r/>
          </w:p>
        </w:tc>
        <w:tc>
          <w:tcPr>
            <w:shd w:val="clear" w:color="000000" w:fill="ffffff"/>
            <w:tcBorders/>
            <w:tcW w:w="2993" w:type="dxa"/>
            <w:vAlign w:val="center"/>
            <w:textDirection w:val="lrTb"/>
            <w:noWrap w:val="false"/>
          </w:tcPr>
          <w:p>
            <w:pPr>
              <w:pBdr/>
              <w:spacing w:after="40" w:before="40" w:line="288" w:lineRule="auto"/>
              <w:ind/>
              <w:jc w:val="center"/>
              <w:rPr/>
            </w:pPr>
            <w:r>
              <w:rPr>
                <w:color w:val="000000" w:themeColor="text1"/>
              </w:rPr>
              <w:t xml:space="preserve">8.964.000.000</w:t>
            </w:r>
            <w:r/>
          </w:p>
        </w:tc>
      </w:tr>
      <w:tr>
        <w:trPr>
          <w:trHeight w:val="20"/>
        </w:trPr>
        <w:tc>
          <w:tcPr>
            <w:gridSpan w:val="4"/>
            <w:tcBorders/>
            <w:tcW w:w="6532" w:type="dxa"/>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2993" w:type="dxa"/>
            <w:vAlign w:val="center"/>
            <w:textDirection w:val="lrTb"/>
            <w:noWrap/>
          </w:tcPr>
          <w:p>
            <w:pPr>
              <w:pBdr/>
              <w:spacing w:after="40" w:before="40" w:line="288" w:lineRule="auto"/>
              <w:ind/>
              <w:jc w:val="center"/>
              <w:rPr>
                <w:b/>
                <w:bCs/>
                <w:color w:val="000000"/>
              </w:rPr>
            </w:pPr>
            <w:r>
              <w:t xml:space="preserve">8.964.000.000</w:t>
            </w:r>
            <w:r>
              <w:rPr>
                <w:b/>
                <w:bCs/>
                <w:color w:val="000000"/>
              </w:rPr>
            </w:r>
            <w:r>
              <w:rPr>
                <w:b/>
                <w:bCs/>
                <w:color w:val="000000"/>
              </w:rPr>
            </w:r>
          </w:p>
        </w:tc>
      </w:tr>
      <w:tr>
        <w:trPr>
          <w:trHeight w:val="20"/>
        </w:trPr>
        <w:tc>
          <w:tcPr>
            <w:gridSpan w:val="4"/>
            <w:tcBorders/>
            <w:tcW w:w="6532" w:type="dxa"/>
            <w:vAlign w:val="center"/>
            <w:textDirection w:val="lrTb"/>
            <w:noWrap/>
          </w:tcPr>
          <w:p>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2993" w:type="dxa"/>
            <w:vAlign w:val="center"/>
            <w:textDirection w:val="lrTb"/>
            <w:noWrap/>
          </w:tcPr>
          <w:p>
            <w:pPr>
              <w:pBdr/>
              <w:spacing w:after="40" w:before="40" w:line="288" w:lineRule="auto"/>
              <w:ind/>
              <w:jc w:val="center"/>
              <w:rPr>
                <w:b/>
                <w:bCs/>
                <w:color w:val="000000"/>
              </w:rPr>
            </w:pPr>
            <w:r>
              <w:rPr>
                <w:b/>
                <w:bCs/>
                <w:color w:val="000000"/>
              </w:rPr>
              <w:t xml:space="preserve">8.964.000.000</w:t>
            </w:r>
            <w:r>
              <w:rPr>
                <w:b/>
                <w:bCs/>
                <w:color w:val="000000"/>
              </w:rPr>
            </w:r>
            <w:r>
              <w:rPr>
                <w:b/>
                <w:bCs/>
                <w:color w:val="000000"/>
              </w:rPr>
            </w:r>
          </w:p>
        </w:tc>
      </w:tr>
      <w:tr>
        <w:trPr>
          <w:trHeight w:val="20"/>
        </w:trPr>
        <w:tc>
          <w:tcPr>
            <w:gridSpan w:val="5"/>
            <w:tcBorders/>
            <w:tcW w:w="9525" w:type="dxa"/>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Tám tỷ chín trăm sáu mươi bốn triệu đồng</w:t>
            </w:r>
            <w:r>
              <w:rPr>
                <w:b/>
                <w:bCs/>
                <w:i/>
                <w:iCs/>
                <w:color w:val="000000"/>
              </w:rPr>
              <w:t xml:space="preserve">./.)</w:t>
            </w:r>
            <w:r>
              <w:rPr>
                <w:b/>
                <w:bCs/>
                <w:i/>
                <w:iCs/>
                <w:color w:val="000000"/>
              </w:rPr>
            </w:r>
            <w:r>
              <w:rPr>
                <w:b/>
                <w:bCs/>
                <w:i/>
                <w:iCs/>
                <w:color w:val="000000"/>
              </w:rPr>
            </w:r>
          </w:p>
        </w:tc>
      </w:tr>
    </w:tbl>
    <w:p>
      <w:pPr>
        <w:pStyle w:val="1033"/>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33"/>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pPr>
        <w:pStyle w:val="1033"/>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33"/>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pPr>
        <w:pStyle w:val="1033"/>
        <w:numPr>
          <w:ilvl w:val="0"/>
          <w:numId w:val="5"/>
        </w:numPr>
        <w:pBdr/>
        <w:tabs>
          <w:tab w:val="left" w:leader="none" w:pos="993"/>
        </w:tabs>
        <w:spacing w:after="120" w:before="120" w:line="288"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pPr>
        <w:pStyle w:val="1033"/>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pPr>
        <w:pStyle w:val="1033"/>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pPr>
        <w:pStyle w:val="1033"/>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pPr>
        <w:pStyle w:val="1033"/>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pPr>
        <w:pStyle w:val="1033"/>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pPr>
        <w:pStyle w:val="1033"/>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33"/>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pPr>
        <w:pStyle w:val="1033"/>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pPr>
        <w:pStyle w:val="1033"/>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pPr>
        <w:numPr>
          <w:ilvl w:val="0"/>
          <w:numId w:val="41"/>
        </w:numPr>
        <w:pBdr>
          <w:top w:val="none" w:color="000000" w:sz="4" w:space="0"/>
          <w:left w:val="none" w:color="000000" w:sz="4" w:space="0"/>
          <w:bottom w:val="none" w:color="000000" w:sz="4" w:space="0"/>
          <w:right w:val="none" w:color="000000" w:sz="4" w:space="0"/>
        </w:pBdr>
        <w:tabs>
          <w:tab w:val="left" w:leader="none" w:pos="993"/>
        </w:tabs>
        <w:spacing w:after="120" w:before="120" w:line="288" w:lineRule="auto"/>
        <w:ind/>
        <w:jc w:val="both"/>
        <w:rPr/>
      </w:pPr>
      <w:r>
        <w:rPr>
          <w:rFonts w:ascii="Times New Roman" w:hAnsi="Times New Roman" w:eastAsia="Times New Roman" w:cs="Times New Roman"/>
          <w:color w:val="000000"/>
          <w:sz w:val="24"/>
        </w:rPr>
        <w:t xml:space="preserve">Tổ thẩm định sử dụng Phương pháp so sánh để xác định giá trị tài sản thẩm định giá trong đó việc thu thập thông tin vị trí  định vị các TSSS trong mối tương quan với TSTĐ được xác định thông qua định vị do môi giới, chủ nhà cung cấp hoặc qua việc</w:t>
      </w:r>
      <w:r>
        <w:rPr>
          <w:rFonts w:ascii="Times New Roman" w:hAnsi="Times New Roman" w:eastAsia="Times New Roman" w:cs="Times New Roman"/>
          <w:color w:val="000000"/>
          <w:sz w:val="24"/>
        </w:rPr>
        <w:t xml:space="preserve"> mô tả, nên nguồn định vị các tsss chỉ mang tính chính xác tương đối . Khách hàng và các bên thứ ba khi sử dụng kết quả thẩm định giá cần lưu ý khi sử dụng Chứng thư thẩm định giá.</w:t>
      </w:r>
      <w:r>
        <w:rPr>
          <w:rFonts w:ascii="Times New Roman" w:hAnsi="Times New Roman" w:eastAsia="Times New Roman" w:cs="Times New Roman"/>
          <w:sz w:val="24"/>
        </w:rPr>
      </w:r>
      <w:r/>
    </w:p>
    <w:p>
      <w:pPr>
        <w:pStyle w:val="1033"/>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Pr>
          <w:lang w:val="pt-BR"/>
        </w:rPr>
        <w:t xml:space="preserve">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pPr>
        <w:pStyle w:val="1033"/>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pPr>
        <w:pStyle w:val="1033"/>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pPr>
        <w:pStyle w:val="1033"/>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pPr>
        <w:pStyle w:val="1033"/>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w:t>
      </w:r>
      <w:r>
        <w:rPr>
          <w:iCs/>
          <w:lang w:val="pt-BR"/>
        </w:rPr>
        <w:t xml:space="preserve">đất  đã</w:t>
      </w:r>
      <w:r>
        <w:rPr>
          <w:iCs/>
          <w:lang w:val="pt-BR"/>
        </w:rPr>
        <w:t xml:space="preserve"> cung cấp cho chúng tôi.</w:t>
      </w:r>
      <w:r>
        <w:rPr>
          <w:shd w:val="clear" w:color="auto" w:fill="ffffff"/>
          <w:lang w:val="pt-BR"/>
        </w:rPr>
      </w:r>
      <w:r>
        <w:rPr>
          <w:shd w:val="clear" w:color="auto" w:fill="ffffff"/>
          <w:lang w:val="pt-BR"/>
        </w:rPr>
      </w:r>
    </w:p>
    <w:p>
      <w:pPr>
        <w:pStyle w:val="1033"/>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numPr>
          <w:ilvl w:val="0"/>
          <w:numId w:val="42"/>
        </w:numPr>
        <w:pBdr>
          <w:top w:val="none" w:color="000000" w:sz="4" w:space="0"/>
          <w:left w:val="none" w:color="000000" w:sz="4" w:space="0"/>
          <w:bottom w:val="none" w:color="000000" w:sz="4" w:space="0"/>
          <w:right w:val="none" w:color="000000" w:sz="4" w:space="0"/>
        </w:pBdr>
        <w:tabs>
          <w:tab w:val="left" w:leader="none" w:pos="993"/>
        </w:tabs>
        <w:spacing w:after="120" w:before="120" w:line="264" w:lineRule="auto"/>
        <w:ind/>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Tại thời điểm khảo sát dưới sự hướng dẫn của Khách hàng, CTXD gắn liền với đất là Nhà 6 tầng xây hết đất</w:t>
      </w:r>
      <w:r>
        <w:rPr>
          <w:rFonts w:ascii="Times New Roman" w:hAnsi="Times New Roman" w:eastAsia="Times New Roman" w:cs="Times New Roman"/>
          <w:color w:val="000000"/>
          <w:sz w:val="24"/>
        </w:rPr>
        <w:t xml:space="preserve">. Công trình chưa được chứng nhận trên GCN. </w:t>
      </w:r>
      <w:r>
        <w:rPr>
          <w:rFonts w:ascii="Times New Roman" w:hAnsi="Times New Roman" w:eastAsia="Times New Roman" w:cs="Times New Roman"/>
          <w:color w:val="000000"/>
          <w:spacing w:val="-2"/>
          <w:sz w:val="24"/>
        </w:rPr>
        <w:t xml:space="preserve">Do vậy, theo đề nghị của Ngân hàng/Khách hàng, Tổ thẩm định không xác định giá trị của công trình xây dựng vào tổng giá trị, nhưng vẫn coi đó là phần không thể tách rời của tài sản thẩm định. Kính đề nghị đơn vị sử dụng kết quả lưu ý</w:t>
      </w:r>
      <w:r>
        <w:rPr>
          <w:rFonts w:ascii="Times New Roman" w:hAnsi="Times New Roman" w:eastAsia="Times New Roman" w:cs="Times New Roman"/>
          <w:sz w:val="24"/>
        </w:rPr>
      </w:r>
      <w:r>
        <w:rPr>
          <w:rFonts w:ascii="Times New Roman" w:hAnsi="Times New Roman" w:eastAsia="Times New Roman" w:cs="Times New Roman"/>
          <w:sz w:val="24"/>
        </w:rPr>
      </w:r>
    </w:p>
    <w:p>
      <w:pPr>
        <w:pStyle w:val="1033"/>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33"/>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pPr>
        <w:pStyle w:val="1033"/>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lang w:val="pt-BR"/>
        </w:rPr>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33"/>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r>
        <w:rPr>
          <w:bCs/>
          <w:lang w:val="pt-BR"/>
        </w:rPr>
      </w:r>
    </w:p>
    <w:p>
      <w:pPr>
        <w:pStyle w:val="1033"/>
        <w:pBdr/>
        <w:tabs>
          <w:tab w:val="left" w:leader="none" w:pos="993"/>
        </w:tabs>
        <w:spacing w:after="120" w:before="120" w:line="288"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r>
        <w:rPr>
          <w:lang w:val="pt-BR"/>
        </w:rPr>
      </w:r>
    </w:p>
    <w:p>
      <w:pPr>
        <w:pStyle w:val="1033"/>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275/2026/1433/VFI-CT.57.A</w:t>
      </w:r>
      <w:r>
        <w:rPr>
          <w:color w:val="ff0000"/>
          <w:lang w:val="vi-VN"/>
        </w:rPr>
        <w:t xml:space="preserve"> </w:t>
      </w:r>
      <w:r>
        <w:rPr>
          <w:color w:val="000000" w:themeColor="text1"/>
        </w:rPr>
        <w:t xml:space="preserve">ngày 14 tháng 9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r>
        <w:rPr>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Đỗ Thanh Thảo</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XV23.2485</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Minh Phúc</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(Kèm theo Báo cáo thẩm định số</w:t>
      </w:r>
      <w:r>
        <w:rPr>
          <w:i/>
          <w:lang w:val="pt-BR"/>
        </w:rPr>
        <w:t xml:space="preserve"> </w:t>
      </w:r>
      <w:r>
        <w:rPr>
          <w:i/>
        </w:rPr>
        <w:t xml:space="preserve">275/2026/1433/VFI-BC.57.A</w:t>
      </w:r>
      <w:r>
        <w:rPr>
          <w:i/>
          <w:lang w:val="pt-BR"/>
        </w:rPr>
        <w:t xml:space="preserve"> </w:t>
      </w:r>
      <w:r>
        <w:rPr>
          <w:i/>
          <w:lang w:val="pt-BR"/>
        </w:rPr>
        <w:t xml:space="preserve">14 tháng 9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37"/>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Tổng quan tài</w:t>
            </w:r>
            <w:r>
              <w:rPr>
                <w:b/>
                <w:bCs/>
                <w:i/>
                <w:lang w:val="pt-BR"/>
              </w:rPr>
              <w:t xml:space="preserve">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1484505" cy="3216427"/>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6073186" name=""/>
                              <pic:cNvPicPr>
                                <a:picLocks noChangeAspect="1"/>
                              </pic:cNvPicPr>
                              <pic:nvPr/>
                            </pic:nvPicPr>
                            <pic:blipFill rotWithShape="1">
                              <a:blip r:embed="rId19"/>
                              <a:stretch/>
                            </pic:blipFill>
                            <pic:spPr bwMode="auto">
                              <a:xfrm flipH="0" flipV="0">
                                <a:off x="0" y="0"/>
                                <a:ext cx="1484505" cy="321642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116.89pt;height:253.26pt;mso-wrap-distance-left:0.00pt;mso-wrap-distance-top:0.00pt;mso-wrap-distance-right:0.00pt;mso-wrap-distance-bottom:0.00pt;z-index:1;" stroked="false">
                      <v:imagedata r:id="rId19"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mc:AlternateContent>
                <mc:Choice Requires="wpg">
                  <w:drawing>
                    <wp:inline xmlns:wp="http://schemas.openxmlformats.org/drawingml/2006/wordprocessingDrawing" distT="0" distB="0" distL="0" distR="0">
                      <wp:extent cx="2540000" cy="1905000"/>
                      <wp:effectExtent l="0" t="0" r="0" b="0"/>
                      <wp:docPr id="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0"/>
                              <a:stretch/>
                            </pic:blipFill>
                            <pic:spPr bwMode="auto">
                              <a:xfrm>
                                <a:off x="0" y="0"/>
                                <a:ext cx="254000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00.00pt;height:150.00pt;mso-wrap-distance-left:0.00pt;mso-wrap-distance-top:0.00pt;mso-wrap-distance-right:0.00pt;mso-wrap-distance-bottom:0.00pt;z-index:1;" stroked="false">
                      <v:imagedata r:id="rId20"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Người khảo sát</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Đường trước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mc:AlternateContent>
                <mc:Choice Requires="wpg">
                  <w:drawing>
                    <wp:inline xmlns:wp="http://schemas.openxmlformats.org/drawingml/2006/wordprocessingDrawing" distT="0" distB="0" distL="0" distR="0">
                      <wp:extent cx="2540000" cy="1905000"/>
                      <wp:effectExtent l="0" t="0" r="0" b="0"/>
                      <wp:docPr id="1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1"/>
                              <a:stretch/>
                            </pic:blipFill>
                            <pic:spPr bwMode="auto">
                              <a:xfrm>
                                <a:off x="0" y="0"/>
                                <a:ext cx="254000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00.00pt;height:150.00pt;mso-wrap-distance-left:0.00pt;mso-wrap-distance-top:0.00pt;mso-wrap-distance-right:0.00pt;mso-wrap-distance-bottom:0.00pt;z-index:1;" stroked="false">
                      <v:imagedata r:id="rId21"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mc:AlternateContent>
                <mc:Choice Requires="wpg">
                  <w:drawing>
                    <wp:inline xmlns:wp="http://schemas.openxmlformats.org/drawingml/2006/wordprocessingDrawing" distT="0" distB="0" distL="0" distR="0">
                      <wp:extent cx="2540000" cy="1905000"/>
                      <wp:effectExtent l="0" t="0" r="0" b="0"/>
                      <wp:docPr id="1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2"/>
                              <a:stretch/>
                            </pic:blipFill>
                            <pic:spPr bwMode="auto">
                              <a:xfrm>
                                <a:off x="0" y="0"/>
                                <a:ext cx="254000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00.00pt;height:150.00pt;mso-wrap-distance-left:0.00pt;mso-wrap-distance-top:0.00pt;mso-wrap-distance-right:0.00pt;mso-wrap-distance-bottom:0.00pt;z-index:1;" stroked="false">
                      <v:imagedata r:id="rId22"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Đường trước tài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665417" cy="1996974"/>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9640994" name=""/>
                              <pic:cNvPicPr>
                                <a:picLocks noChangeAspect="1"/>
                              </pic:cNvPicPr>
                              <pic:nvPr/>
                            </pic:nvPicPr>
                            <pic:blipFill rotWithShape="1">
                              <a:blip r:embed="rId23"/>
                              <a:stretch/>
                            </pic:blipFill>
                            <pic:spPr bwMode="auto">
                              <a:xfrm flipH="0" flipV="0">
                                <a:off x="0" y="0"/>
                                <a:ext cx="2665416" cy="199697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09.88pt;height:157.24pt;mso-wrap-distance-left:0.00pt;mso-wrap-distance-top:0.00pt;mso-wrap-distance-right:0.00pt;mso-wrap-distance-bottom:0.00pt;z-index:1;" stroked="false">
                      <v:imagedata r:id="rId23"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545127" cy="1906851"/>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6987716" name=""/>
                              <pic:cNvPicPr>
                                <a:picLocks noChangeAspect="1"/>
                              </pic:cNvPicPr>
                              <pic:nvPr/>
                            </pic:nvPicPr>
                            <pic:blipFill rotWithShape="1">
                              <a:blip r:embed="rId24"/>
                              <a:stretch/>
                            </pic:blipFill>
                            <pic:spPr bwMode="auto">
                              <a:xfrm flipH="0" flipV="0">
                                <a:off x="0" y="0"/>
                                <a:ext cx="2545126" cy="190685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200.40pt;height:150.15pt;mso-wrap-distance-left:0.00pt;mso-wrap-distance-top:0.00pt;mso-wrap-distance-right:0.00pt;mso-wrap-distance-bottom:0.00pt;z-index:1;" stroked="false">
                      <v:imagedata r:id="rId24" o:title=""/>
                      <o:lock v:ext="edit" rotation="t"/>
                    </v:shape>
                  </w:pict>
                </mc:Fallback>
              </mc:AlternateContent>
            </w:r>
            <w:r>
              <w:rPr>
                <w:b/>
                <w:bCs/>
                <w:i/>
                <w:lang w:val="pt-BR"/>
              </w:rPr>
            </w:r>
            <w:r>
              <w:rPr>
                <w:b/>
                <w:bCs/>
                <w:i/>
                <w:lang w:val="pt-BR"/>
              </w:rPr>
            </w:r>
          </w:p>
        </w:tc>
      </w:tr>
    </w:tbl>
    <w:p>
      <w:pPr>
        <w:pBdr/>
        <w:spacing/>
        <w:ind/>
        <w:rPr/>
      </w:pPr>
      <w:r/>
      <w:r/>
    </w:p>
    <w:p>
      <w:pPr>
        <w:pBdr/>
        <w:spacing w:after="200" w:line="276" w:lineRule="auto"/>
        <w:ind/>
        <w:rPr/>
      </w:pPr>
      <w:r>
        <w:br w:type="page" w:clear="all"/>
      </w:r>
      <w:r/>
    </w:p>
    <w:p>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pPr>
        <w:pBdr/>
        <w:spacing/>
        <w:ind/>
        <w:jc w:val="center"/>
        <w:rPr>
          <w:i/>
          <w:lang w:val="pt-BR"/>
        </w:rPr>
      </w:pPr>
      <w:r>
        <w:rPr>
          <w:i/>
          <w:lang w:val="pt-BR"/>
        </w:rPr>
        <w:t xml:space="preserve">(Kèm theo Báo cáo thẩm định số </w:t>
      </w:r>
      <w:r>
        <w:rPr>
          <w:i/>
        </w:rPr>
        <w:t xml:space="preserve">275/2026/1433/VFI-BC.57.A</w:t>
      </w:r>
      <w:r>
        <w:rPr>
          <w:i/>
          <w:lang w:val="pt-BR"/>
        </w:rPr>
        <w:t xml:space="preserve"> </w:t>
      </w:r>
      <w:r>
        <w:rPr>
          <w:i/>
          <w:lang w:val="pt-BR"/>
        </w:rPr>
        <w:t xml:space="preserve">14 tháng 9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0967879968</w:t>
            </w:r>
            <w:r>
              <w:rPr>
                <w:sz w:val="22"/>
                <w:szCs w:val="22"/>
              </w:rPr>
              <w:t xml:space="preserve"> </w:t>
            </w:r>
            <w:r>
              <w:rPr>
                <w:sz w:val="22"/>
                <w:szCs w:val="22"/>
              </w:rPr>
              <w:br/>
              <w:t xml:space="preserve">(Độ</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14.800.000.000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13.320.000.000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9/2026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cơ sở sản xuất phi nông nghiệp (65m²)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cơ sở sản xuất phi nông nghiệp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Kim Chung, Huyện Hoài Đức, Thành phố Hà Nội, (</w:t>
            </w:r>
            <w:r>
              <w:rPr>
                <w:rFonts w:ascii="Times New Roman" w:hAnsi="Times New Roman" w:eastAsia="Times New Roman" w:cs="Times New Roman"/>
                <w:b w:val="0"/>
                <w:bCs w:val="0"/>
                <w:i/>
                <w:iCs/>
                <w:color w:val="000000"/>
                <w:sz w:val="24"/>
              </w:rPr>
              <w:t xml:space="preserve">Nay là Xã Hoài Đức, Thành phố Hà Nội)</w:t>
            </w:r>
            <w:r>
              <w:rPr>
                <w:rFonts w:ascii="Times New Roman" w:hAnsi="Times New Roman" w:eastAsia="Times New Roman" w:cs="Times New Roman"/>
                <w:b w:val="0"/>
                <w:bCs w:val="0"/>
                <w:color w:val="000000"/>
                <w:sz w:val="24"/>
              </w:rPr>
              <w:t xml:space="preserve"> cách QL32 khoảng 100m</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65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4,3</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Tài sản trên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Nhà 5 tầng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442793" cy="3175000"/>
                      <wp:effectExtent l="0" t="0" r="0" b="0"/>
                      <wp:docPr id="1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5"/>
                              <a:stretch/>
                            </pic:blipFill>
                            <pic:spPr bwMode="auto">
                              <a:xfrm>
                                <a:off x="0" y="0"/>
                                <a:ext cx="244279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192.35pt;height:250.00pt;mso-wrap-distance-left:0.00pt;mso-wrap-distance-top:0.00pt;mso-wrap-distance-right:0.00pt;mso-wrap-distance-bottom:0.00pt;z-index:1;" stroked="false">
                      <v:imagedata r:id="rId25"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381250" cy="3175000"/>
                      <wp:effectExtent l="0" t="0" r="0" b="0"/>
                      <wp:docPr id="1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6"/>
                              <a:stretch/>
                            </pic:blipFill>
                            <pic:spPr bwMode="auto">
                              <a:xfrm>
                                <a:off x="0" y="0"/>
                                <a:ext cx="23812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187.50pt;height:250.00pt;mso-wrap-distance-left:0.00pt;mso-wrap-distance-top:0.00pt;mso-wrap-distance-right:0.00pt;mso-wrap-distance-bottom:0.00pt;z-index:1;" stroked="false">
                      <v:imagedata r:id="rId26"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381250" cy="3175000"/>
                      <wp:effectExtent l="0" t="0" r="0" b="0"/>
                      <wp:docPr id="1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7"/>
                              <a:stretch/>
                            </pic:blipFill>
                            <pic:spPr bwMode="auto">
                              <a:xfrm>
                                <a:off x="0" y="0"/>
                                <a:ext cx="23812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187.50pt;height:250.00pt;mso-wrap-distance-left:0.00pt;mso-wrap-distance-top:0.00pt;mso-wrap-distance-right:0.00pt;mso-wrap-distance-bottom:0.00pt;z-index:1;" stroked="false">
                      <v:imagedata r:id="rId27"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tc>
      </w:tr>
    </w:tbl>
    <w:p>
      <w:pPr>
        <w:pBdr/>
        <w:spacing w:after="120"/>
        <w:ind/>
        <w:jc w:val="center"/>
        <w:rPr>
          <w:i/>
          <w:lang w:val="pt-BR"/>
        </w:rPr>
      </w:pPr>
      <w:r>
        <w:rPr>
          <w:i/>
          <w:lang w:val="pt-BR"/>
        </w:rPr>
      </w:r>
      <w:r>
        <w:rPr>
          <w:i/>
          <w:lang w:val="pt-BR"/>
        </w:rPr>
      </w:r>
      <w:r>
        <w:rPr>
          <w:i/>
          <w:lang w:val="pt-BR"/>
        </w:rPr>
      </w:r>
    </w:p>
    <w:p>
      <w:pPr>
        <w:pBdr/>
        <w:spacing w:after="200" w:line="276" w:lineRule="auto"/>
        <w:ind/>
        <w:jc w:val="center"/>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pPr>
            <w:r>
              <w:t xml:space="preserve">Nguyễn Minh Phúc</w:t>
            </w:r>
            <w:r/>
          </w:p>
        </w:tc>
      </w:tr>
      <w:tr>
        <w:trPr>
          <w:trHeight w:val="298"/>
        </w:trPr>
        <w:tc>
          <w:tcPr>
            <w:tcBorders/>
            <w:tcW w:w="4358" w:type="dxa"/>
            <w:vAlign w:val="bottom"/>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r>
            <w:r>
              <w:rPr>
                <w:b/>
                <w:bCs/>
              </w:rPr>
            </w:r>
            <w:r>
              <w:rPr>
                <w:b/>
                <w:bCs/>
              </w:rPr>
            </w:r>
          </w:p>
        </w:tc>
      </w:tr>
    </w:tbl>
    <w:p>
      <w:pPr>
        <w:pBdr/>
        <w:spacing w:after="200" w:line="276" w:lineRule="auto"/>
        <w:ind/>
        <w:jc w:val="center"/>
        <w:rPr>
          <w:b/>
          <w:bCs/>
          <w:iCs/>
          <w:lang w:val="pt-BR"/>
        </w:rPr>
      </w:pPr>
      <w:r>
        <w:rPr>
          <w:b/>
          <w:bCs/>
          <w:iCs/>
          <w:lang w:val="pt-BR"/>
        </w:rPr>
      </w:r>
      <w:r>
        <w:rPr>
          <w:b/>
          <w:bCs/>
          <w:iCs/>
          <w:lang w:val="pt-BR"/>
        </w:rPr>
      </w:r>
      <w:r>
        <w:rPr>
          <w:b/>
          <w:bCs/>
          <w:iCs/>
          <w:lang w:val="pt-BR"/>
        </w:rPr>
      </w:r>
    </w:p>
    <w:p>
      <w:pPr>
        <w:pBdr/>
        <w:spacing w:after="200" w:line="276" w:lineRule="auto"/>
        <w:ind/>
        <w:rPr>
          <w:b/>
          <w:bCs/>
          <w:iCs/>
          <w:lang w:val="pt-BR"/>
        </w:rPr>
      </w:pPr>
      <w:r>
        <w:rPr>
          <w:b/>
          <w:bCs/>
          <w:iCs/>
          <w:lang w:val="pt-BR"/>
        </w:rPr>
        <w:br w:type="page" w:clear="all"/>
      </w:r>
      <w:r>
        <w:rPr>
          <w:b/>
          <w:bCs/>
          <w:iCs/>
          <w:lang w:val="pt-BR"/>
        </w:rPr>
      </w:r>
      <w:r>
        <w:rPr>
          <w:b/>
          <w:bCs/>
          <w:iCs/>
          <w:lang w:val="pt-BR"/>
        </w:rPr>
      </w:r>
    </w:p>
    <w:p>
      <w:pPr>
        <w:pBdr/>
        <w:spacing w:after="200" w:line="276" w:lineRule="auto"/>
        <w:ind/>
        <w:jc w:val="center"/>
        <w:rPr>
          <w:iCs/>
          <w:lang w:val="pt-BR"/>
        </w:rPr>
      </w:pPr>
      <w:r>
        <w:rPr>
          <w:b/>
          <w:bCs/>
          <w:iCs/>
          <w:lang w:val="pt-BR"/>
        </w:rPr>
        <w:t xml:space="preserve">TSSS2</w:t>
      </w:r>
      <w:r>
        <w:rPr>
          <w:iCs/>
          <w:lang w:val="pt-BR"/>
        </w:rPr>
      </w:r>
      <w:r>
        <w:rPr>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https://batdongsan.com.vn/ban-dat-duong-lai-xa-xa-kim-chung-1-21/chinh-chu-can-ban-72-4m-phan-lo-oto-dv-di-trach-hoai-duc-duog-9m-khe-thoag-sau-0-8m-pr44720745</w:t>
            </w:r>
            <w:r>
              <w:rPr>
                <w:color w:val="000000" w:themeColor="text1"/>
                <w:sz w:val="22"/>
                <w:szCs w:val="22"/>
              </w:rPr>
              <w:br/>
              <w:t xml:space="preserve">0969536999</w:t>
            </w:r>
            <w:r>
              <w:rPr>
                <w:sz w:val="22"/>
                <w:szCs w:val="22"/>
              </w:rPr>
              <w:t xml:space="preserve"> </w:t>
            </w:r>
            <w:r>
              <w:rPr>
                <w:sz w:val="22"/>
                <w:szCs w:val="22"/>
              </w:rPr>
              <w:br/>
              <w:t xml:space="preserve">(Dũng B Đ S</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11.376.000.000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10.238.400.000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09/2026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cơ sở sản xuất phi nông nghiệp (72m²)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cơ sở sản xuất phi nông nghiệp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Kim Chung, Huyện Hoài Đức, Thành phố Hà Nội, (</w:t>
            </w:r>
            <w:r>
              <w:rPr>
                <w:rFonts w:ascii="Times New Roman" w:hAnsi="Times New Roman" w:eastAsia="Times New Roman" w:cs="Times New Roman"/>
                <w:b w:val="0"/>
                <w:bCs w:val="0"/>
                <w:i/>
                <w:iCs/>
                <w:color w:val="000000"/>
                <w:sz w:val="24"/>
              </w:rPr>
              <w:t xml:space="preserve">Nay là Xã Hoài Đức, Thành phố Hà Nội)</w:t>
            </w:r>
            <w:r>
              <w:rPr>
                <w:rFonts w:ascii="Times New Roman" w:hAnsi="Times New Roman" w:eastAsia="Times New Roman" w:cs="Times New Roman"/>
                <w:b w:val="0"/>
                <w:bCs w:val="0"/>
                <w:color w:val="000000"/>
                <w:sz w:val="24"/>
              </w:rPr>
              <w:t xml:space="preserve"> cách QL32 khoảng 200m</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72</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4.26</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Tài sản trên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trống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6322391" cy="3175000"/>
                      <wp:effectExtent l="0" t="0" r="0" b="0"/>
                      <wp:docPr id="1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8"/>
                              <a:stretch/>
                            </pic:blipFill>
                            <pic:spPr bwMode="auto">
                              <a:xfrm>
                                <a:off x="0" y="0"/>
                                <a:ext cx="6322391"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497.83pt;height:250.00pt;mso-wrap-distance-left:0.00pt;mso-wrap-distance-top:0.00pt;mso-wrap-distance-right:0.00pt;mso-wrap-distance-bottom:0.00pt;z-index:1;" stroked="false">
                      <v:imagedata r:id="rId28"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5917660" cy="3175000"/>
                      <wp:effectExtent l="0" t="0" r="0" b="0"/>
                      <wp:docPr id="1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9"/>
                              <a:stretch/>
                            </pic:blipFill>
                            <pic:spPr bwMode="auto">
                              <a:xfrm>
                                <a:off x="0" y="0"/>
                                <a:ext cx="5917659"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465.96pt;height:250.00pt;mso-wrap-distance-left:0.00pt;mso-wrap-distance-top:0.00pt;mso-wrap-distance-right:0.00pt;mso-wrap-distance-bottom:0.00pt;z-index:1;" stroked="false">
                      <v:imagedata r:id="rId29"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rPr>
                <w:b/>
                <w:bCs/>
              </w:rPr>
            </w:pPr>
            <w:r>
              <w:rPr>
                <w:b/>
                <w:bCs/>
              </w:rPr>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t xml:space="preserve">Nguyễn Minh Phúc</w:t>
            </w:r>
            <w:r/>
          </w:p>
          <w:p>
            <w:pPr>
              <w:pBdr/>
              <w:spacing/>
              <w:ind/>
              <w:jc w:val="center"/>
              <w:rPr/>
            </w:pPr>
            <w:r/>
            <w:r/>
          </w:p>
        </w:tc>
      </w:tr>
    </w:tbl>
    <w:p>
      <w:pPr>
        <w:pBdr/>
        <w:spacing w:after="200" w:line="276" w:lineRule="auto"/>
        <w:ind/>
        <w:rPr>
          <w:iCs/>
          <w:lang w:val="pt-BR"/>
        </w:rPr>
      </w:pPr>
      <w:r>
        <w:rPr>
          <w:iCs/>
          <w:lang w:val="pt-BR"/>
        </w:rPr>
      </w:r>
      <w:r>
        <w:rPr>
          <w:iCs/>
          <w:lang w:val="pt-BR"/>
        </w:rPr>
      </w:r>
      <w:r>
        <w:rPr>
          <w:iCs/>
          <w:lang w:val="pt-BR"/>
        </w:rPr>
      </w:r>
    </w:p>
    <w:p>
      <w:pPr>
        <w:pBdr/>
        <w:spacing w:after="200" w:line="276" w:lineRule="auto"/>
        <w:ind/>
        <w:rPr>
          <w:iCs/>
          <w:lang w:val="pt-BR"/>
        </w:rPr>
      </w:pPr>
      <w:r>
        <w:rPr>
          <w:iCs/>
          <w:lang w:val="pt-BR"/>
        </w:rPr>
        <w:br w:type="page" w:clear="all"/>
      </w:r>
      <w:r>
        <w:rPr>
          <w:iCs/>
          <w:lang w:val="pt-BR"/>
        </w:rPr>
      </w:r>
      <w:r>
        <w:rPr>
          <w:iCs/>
          <w:lang w:val="pt-BR"/>
        </w:rPr>
      </w:r>
    </w:p>
    <w:p>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https://www.facebook.com/groups/1351473572115523/posts/2071641443432062/</w:t>
            </w:r>
            <w:r>
              <w:rPr>
                <w:color w:val="000000" w:themeColor="text1"/>
                <w:sz w:val="22"/>
                <w:szCs w:val="22"/>
              </w:rPr>
              <w:br/>
            </w:r>
            <w:r>
              <w:rPr>
                <w:sz w:val="22"/>
                <w:szCs w:val="22"/>
              </w:rPr>
              <w:t xml:space="preserve">SĐT: </w:t>
            </w:r>
            <w:r>
              <w:rPr>
                <w:color w:val="000000" w:themeColor="text1"/>
                <w:sz w:val="22"/>
                <w:szCs w:val="22"/>
              </w:rPr>
              <w:t xml:space="preserve">0363566158</w:t>
            </w:r>
            <w:r>
              <w:rPr>
                <w:sz w:val="22"/>
                <w:szCs w:val="22"/>
              </w:rPr>
              <w:t xml:space="preserve"> </w:t>
            </w:r>
            <w:r>
              <w:rPr>
                <w:sz w:val="22"/>
                <w:szCs w:val="22"/>
              </w:rPr>
              <w:br/>
              <w:t xml:space="preserve">(Vũ Tuệ</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12.974.000.000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11.417.120.000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09/2026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cơ sở sản xuất phi nông nghiệp (61.2m²)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cơ sở sản xuất phi nông nghiệp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Kim Chung, Huyện Hoài Đức, Thành phố Hà Nội, (</w:t>
            </w:r>
            <w:r>
              <w:rPr>
                <w:rFonts w:ascii="Times New Roman" w:hAnsi="Times New Roman" w:eastAsia="Times New Roman" w:cs="Times New Roman"/>
                <w:b w:val="0"/>
                <w:bCs w:val="0"/>
                <w:i/>
                <w:iCs/>
                <w:color w:val="000000"/>
                <w:sz w:val="24"/>
              </w:rPr>
              <w:t xml:space="preserve">Nay là Xã Hoài Đức, Thành phố Hà Nội)</w:t>
            </w:r>
            <w:r>
              <w:rPr>
                <w:rFonts w:ascii="Times New Roman" w:hAnsi="Times New Roman" w:eastAsia="Times New Roman" w:cs="Times New Roman"/>
                <w:b w:val="0"/>
                <w:bCs w:val="0"/>
                <w:color w:val="000000"/>
                <w:sz w:val="24"/>
              </w:rPr>
              <w:t xml:space="preserve"> cách QL32 khoảng 100m</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61,2</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5,33</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Tài sản trên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trống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sz w:val="22"/>
                <w:szCs w:val="22"/>
              </w:rPr>
            </w:pPr>
            <w:r>
              <w:rPr>
                <w:b/>
                <w:bCs/>
                <w:color w:val="000000"/>
                <w:sz w:val="22"/>
                <w:szCs w:val="22"/>
              </w:rPr>
              <w:t xml:space="preserve"> </w:t>
            </w:r>
            <w:r>
              <w:rPr>
                <w:b/>
                <w:bCs/>
                <w:color w:val="000000"/>
                <w:sz w:val="22"/>
                <w:szCs w:val="22"/>
              </w:rPr>
              <w:t xml:space="preserve"> </w:t>
            </w:r>
            <w:r>
              <w:rPr>
                <w:color w:val="000000"/>
                <w:sz w:val="22"/>
                <w:szCs w:val="22"/>
              </w:rPr>
              <w:t xml:space="preserve">Hình ảnh đăng bán:</w:t>
            </w:r>
            <w:r>
              <w:rPr>
                <w:b/>
                <w:bCs/>
                <w:color w:val="000000"/>
                <w:sz w:val="22"/>
                <w:szCs w:val="22"/>
              </w:rPr>
            </w:r>
            <w:r>
              <w:rPr>
                <w:b/>
                <w:bCs/>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712014" cy="3175000"/>
                      <wp:effectExtent l="0" t="0" r="0" b="0"/>
                      <wp:docPr id="1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0"/>
                              <a:stretch/>
                            </pic:blipFill>
                            <pic:spPr bwMode="auto">
                              <a:xfrm>
                                <a:off x="0" y="0"/>
                                <a:ext cx="4712014"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371.02pt;height:250.00pt;mso-wrap-distance-left:0.00pt;mso-wrap-distance-top:0.00pt;mso-wrap-distance-right:0.00pt;mso-wrap-distance-bottom:0.00pt;z-index:1;" stroked="false">
                      <v:imagedata r:id="rId30"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3730965" cy="2298160"/>
                      <wp:effectExtent l="0" t="0" r="0" b="0"/>
                      <wp:docPr id="2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1"/>
                              <a:stretch/>
                            </pic:blipFill>
                            <pic:spPr bwMode="auto">
                              <a:xfrm flipH="0" flipV="0">
                                <a:off x="0" y="0"/>
                                <a:ext cx="3730964" cy="229815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293.78pt;height:180.96pt;mso-wrap-distance-left:0.00pt;mso-wrap-distance-top:0.00pt;mso-wrap-distance-right:0.00pt;mso-wrap-distance-bottom:0.00pt;z-index:1;" stroked="false">
                      <v:imagedata r:id="rId31" o:title=""/>
                      <o:lock v:ext="edit" rotation="t"/>
                    </v:shape>
                  </w:pict>
                </mc:Fallback>
              </mc:AlternateConten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5216865" cy="2497726"/>
                      <wp:effectExtent l="0" t="0" r="0" b="0"/>
                      <wp:docPr id="2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2"/>
                              <a:stretch/>
                            </pic:blipFill>
                            <pic:spPr bwMode="auto">
                              <a:xfrm flipH="0" flipV="0">
                                <a:off x="0" y="0"/>
                                <a:ext cx="5216864" cy="2497726"/>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410.78pt;height:196.67pt;mso-wrap-distance-left:0.00pt;mso-wrap-distance-top:0.00pt;mso-wrap-distance-right:0.00pt;mso-wrap-distance-bottom:0.00pt;z-index:1;" stroked="false">
                      <v:imagedata r:id="rId32"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5083515" cy="2391315"/>
                      <wp:effectExtent l="0" t="0" r="0" b="0"/>
                      <wp:docPr id="2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3"/>
                              <a:stretch/>
                            </pic:blipFill>
                            <pic:spPr bwMode="auto">
                              <a:xfrm flipH="0" flipV="0">
                                <a:off x="0" y="0"/>
                                <a:ext cx="5083514" cy="239131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400.28pt;height:188.29pt;mso-wrap-distance-left:0.00pt;mso-wrap-distance-top:0.00pt;mso-wrap-distance-right:0.00pt;mso-wrap-distance-bottom:0.00pt;z-index:1;" stroked="false">
                      <v:imagedata r:id="rId33"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r/>
          </w:p>
          <w:p>
            <w:pPr>
              <w:pBdr/>
              <w:spacing/>
              <w:ind/>
              <w:rPr/>
            </w:pPr>
            <w:r/>
            <w:r/>
          </w:p>
          <w:p>
            <w:pPr>
              <w:pBdr/>
              <w:spacing/>
              <w:ind/>
              <w:jc w:val="center"/>
              <w:rPr/>
            </w:pPr>
            <w:r/>
            <w:r/>
          </w:p>
          <w:p>
            <w:pPr>
              <w:pBdr/>
              <w:spacing/>
              <w:ind/>
              <w:jc w:val="center"/>
              <w:rPr/>
            </w:pPr>
            <w:r/>
            <w:r/>
          </w:p>
          <w:p>
            <w:pPr>
              <w:pBdr/>
              <w:spacing/>
              <w:ind/>
              <w:jc w:val="center"/>
              <w:rPr/>
            </w:pPr>
            <w:r>
              <w:t xml:space="preserve">Nguyễn Minh Phúc</w:t>
            </w:r>
            <w:r/>
          </w:p>
          <w:p>
            <w:pPr>
              <w:pBdr/>
              <w:spacing/>
              <w:ind/>
              <w:jc w:val="center"/>
              <w:rPr/>
            </w:pPr>
            <w:r/>
            <w:r/>
          </w:p>
        </w:tc>
      </w:tr>
      <w:tr>
        <w:trPr>
          <w:trHeight w:val="312"/>
        </w:trPr>
        <w:tc>
          <w:tcPr>
            <w:tcBorders/>
            <w:tcW w:w="4427" w:type="dxa"/>
            <w:vAlign w:val="bottom"/>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r>
            <w:r>
              <w:rPr>
                <w:b/>
                <w:bCs/>
              </w:rPr>
            </w:r>
            <w:r>
              <w:rPr>
                <w:b/>
                <w:bCs/>
              </w:rPr>
            </w:r>
          </w:p>
        </w:tc>
      </w:tr>
    </w:tbl>
    <w:p>
      <w:pPr>
        <w:pBdr/>
        <w:spacing w:after="200" w:line="276" w:lineRule="auto"/>
        <w:ind/>
        <w:rPr>
          <w:iCs/>
          <w:highlight w:val="none"/>
          <w:lang w:val="pt-BR"/>
        </w:rPr>
      </w:pPr>
      <w:r>
        <w:rPr>
          <w:iCs/>
          <w:lang w:val="pt-BR"/>
        </w:rPr>
        <w:t xml:space="preserve">                                                      HỒ SƠ PHÁP LÝ</w:t>
      </w:r>
      <w:r>
        <w:rPr>
          <w:iCs/>
          <w:highlight w:val="none"/>
          <w:lang w:val="pt-BR"/>
        </w:rPr>
      </w:r>
      <w:r>
        <w:rPr>
          <w:iCs/>
          <w:highlight w:val="none"/>
          <w:lang w:val="pt-BR"/>
        </w:rPr>
      </w:r>
    </w:p>
    <w:p>
      <w:pPr>
        <w:pBdr/>
        <w:spacing w:after="200" w:line="276" w:lineRule="auto"/>
        <w:ind/>
        <w:rPr>
          <w:highlight w:val="none"/>
          <w:lang w:val="pt-BR" w:bidi="pt-BR"/>
        </w:rPr>
      </w:pPr>
      <w:r>
        <w:rPr>
          <w:iCs/>
          <w:highlight w:val="none"/>
          <w:lang w:val="pt-BR" w:bidi="pt-BR"/>
        </w:rPr>
      </w:r>
      <w:r>
        <mc:AlternateContent>
          <mc:Choice Requires="wpg">
            <w:drawing>
              <wp:inline xmlns:wp="http://schemas.openxmlformats.org/drawingml/2006/wordprocessingDrawing" distT="0" distB="0" distL="0" distR="0">
                <wp:extent cx="6048375" cy="4249733"/>
                <wp:effectExtent l="0" t="0" r="0" b="0"/>
                <wp:docPr id="2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1678724" name=""/>
                        <pic:cNvPicPr>
                          <a:picLocks noChangeAspect="1"/>
                        </pic:cNvPicPr>
                        <pic:nvPr/>
                      </pic:nvPicPr>
                      <pic:blipFill rotWithShape="1">
                        <a:blip r:embed="rId34"/>
                        <a:stretch/>
                      </pic:blipFill>
                      <pic:spPr bwMode="auto">
                        <a:xfrm>
                          <a:off x="0" y="0"/>
                          <a:ext cx="6048374" cy="424973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476.25pt;height:334.62pt;mso-wrap-distance-left:0.00pt;mso-wrap-distance-top:0.00pt;mso-wrap-distance-right:0.00pt;mso-wrap-distance-bottom:0.00pt;z-index:1;" stroked="false">
                <v:imagedata r:id="rId34" o:title=""/>
                <o:lock v:ext="edit" rotation="t"/>
              </v:shape>
            </w:pict>
          </mc:Fallback>
        </mc:AlternateContent>
      </w:r>
      <w:r>
        <w:rPr>
          <w:highlight w:val="none"/>
          <w:lang w:val="pt-BR" w:bidi="pt-BR"/>
        </w:rPr>
      </w:r>
      <w:r>
        <w:rPr>
          <w:highlight w:val="none"/>
          <w:lang w:val="pt-BR" w:bidi="pt-BR"/>
        </w:rPr>
      </w:r>
    </w:p>
    <w:p>
      <w:pPr>
        <w:pBdr/>
        <w:spacing w:after="200" w:line="276" w:lineRule="auto"/>
        <w:ind/>
        <w:rPr>
          <w:highlight w:val="none"/>
          <w:lang w:val="pt-BR" w:bidi="pt-BR"/>
        </w:rPr>
      </w:pPr>
      <w:r>
        <w:rPr>
          <w:iCs/>
          <w:highlight w:val="none"/>
          <w:lang w:val="pt-BR" w:bidi="pt-BR"/>
        </w:rPr>
      </w:r>
      <w:r>
        <mc:AlternateContent>
          <mc:Choice Requires="wpg">
            <w:drawing>
              <wp:inline xmlns:wp="http://schemas.openxmlformats.org/drawingml/2006/wordprocessingDrawing" distT="0" distB="0" distL="0" distR="0">
                <wp:extent cx="6048375" cy="4221800"/>
                <wp:effectExtent l="0" t="0" r="0" b="0"/>
                <wp:docPr id="2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530207" name=""/>
                        <pic:cNvPicPr>
                          <a:picLocks noChangeAspect="1"/>
                        </pic:cNvPicPr>
                        <pic:nvPr/>
                      </pic:nvPicPr>
                      <pic:blipFill rotWithShape="1">
                        <a:blip r:embed="rId35"/>
                        <a:stretch/>
                      </pic:blipFill>
                      <pic:spPr bwMode="auto">
                        <a:xfrm>
                          <a:off x="0" y="0"/>
                          <a:ext cx="6048374" cy="42217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476.25pt;height:332.43pt;mso-wrap-distance-left:0.00pt;mso-wrap-distance-top:0.00pt;mso-wrap-distance-right:0.00pt;mso-wrap-distance-bottom:0.00pt;z-index:1;" stroked="false">
                <v:imagedata r:id="rId35" o:title=""/>
                <o:lock v:ext="edit" rotation="t"/>
              </v:shape>
            </w:pict>
          </mc:Fallback>
        </mc:AlternateContent>
      </w:r>
      <w:r>
        <w:rPr>
          <w:highlight w:val="none"/>
          <w:lang w:val="pt-BR" w:bidi="pt-BR"/>
        </w:rPr>
      </w:r>
      <w:r>
        <w:rPr>
          <w:highlight w:val="none"/>
          <w:lang w:val="pt-BR" w:bidi="pt-BR"/>
        </w:rPr>
      </w:r>
    </w:p>
    <w:p>
      <w:pPr>
        <w:pBdr/>
        <w:spacing w:after="200" w:line="276" w:lineRule="auto"/>
        <w:ind/>
        <w:rPr>
          <w:highlight w:val="none"/>
          <w:lang w:val="pt-BR" w:bidi="pt-BR"/>
        </w:rPr>
      </w:pPr>
      <w:r>
        <w:rPr>
          <w:iCs/>
          <w:highlight w:val="none"/>
          <w:lang w:val="pt-BR" w:bidi="pt-BR"/>
        </w:rPr>
        <w:t xml:space="preserve">                                                        BIÊN BẢN KHẢO SÁT</w:t>
      </w:r>
      <w:r>
        <w:rPr>
          <w:highlight w:val="none"/>
          <w:lang w:val="pt-BR" w:bidi="pt-BR"/>
        </w:rPr>
      </w:r>
      <w:r>
        <w:rPr>
          <w:highlight w:val="none"/>
          <w:lang w:val="pt-BR" w:bidi="pt-BR"/>
        </w:rPr>
      </w:r>
    </w:p>
    <w:p>
      <w:pPr>
        <w:pBdr/>
        <w:spacing w:after="200" w:line="276" w:lineRule="auto"/>
        <w:ind/>
        <w:rPr>
          <w:lang w:val="pt-BR"/>
        </w:rPr>
      </w:pPr>
      <w:r>
        <w:rPr>
          <w:iCs/>
          <w:highlight w:val="none"/>
          <w:lang w:val="pt-BR" w:bidi="pt-BR"/>
        </w:rPr>
      </w:r>
      <w:r>
        <mc:AlternateContent>
          <mc:Choice Requires="wpg">
            <w:drawing>
              <wp:inline xmlns:wp="http://schemas.openxmlformats.org/drawingml/2006/wordprocessingDrawing" distT="0" distB="0" distL="0" distR="0">
                <wp:extent cx="6048375" cy="8064500"/>
                <wp:effectExtent l="0" t="0" r="0" b="0"/>
                <wp:docPr id="2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72571" name=""/>
                        <pic:cNvPicPr>
                          <a:picLocks noChangeAspect="1"/>
                        </pic:cNvPicPr>
                        <pic:nvPr/>
                      </pic:nvPicPr>
                      <pic:blipFill rotWithShape="1">
                        <a:blip r:embed="rId36"/>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476.25pt;height:635.00pt;mso-wrap-distance-left:0.00pt;mso-wrap-distance-top:0.00pt;mso-wrap-distance-right:0.00pt;mso-wrap-distance-bottom:0.00pt;z-index:1;" stroked="false">
                <v:imagedata r:id="rId36" o:title=""/>
                <o:lock v:ext="edit" rotation="t"/>
              </v:shape>
            </w:pict>
          </mc:Fallback>
        </mc:AlternateContent>
      </w:r>
      <w:r>
        <w:rPr>
          <w:lang w:val="pt-BR"/>
        </w:rPr>
      </w:r>
      <w:r>
        <w:rPr>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9"/>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9"/>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9"/>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9"/>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7"/>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1101F801"/>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8">
    <w:nsid w:val="4CEBA7F8"/>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39">
    <w:nsid w:val="3B5051A0"/>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40">
    <w:nsid w:val="4CEBA7F8"/>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 w:numId="41">
    <w:abstractNumId w:val="39"/>
  </w:num>
  <w:num w:numId="42">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45">
    <w:name w:val="Table Grid Light"/>
    <w:basedOn w:val="1017"/>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Plain Table 1"/>
    <w:basedOn w:val="1017"/>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Plain Table 2"/>
    <w:basedOn w:val="1017"/>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Plain Table 3"/>
    <w:basedOn w:val="1017"/>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Plain Table 4"/>
    <w:basedOn w:val="1017"/>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Plain Table 5"/>
    <w:basedOn w:val="1017"/>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1 Light"/>
    <w:basedOn w:val="1017"/>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1 Light - Accent 1"/>
    <w:basedOn w:val="1017"/>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1 Light - Accent 2"/>
    <w:basedOn w:val="1017"/>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1 Light - Accent 3"/>
    <w:basedOn w:val="1017"/>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1 Light - Accent 4"/>
    <w:basedOn w:val="1017"/>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1 Light - Accent 5"/>
    <w:basedOn w:val="1017"/>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1 Light - Accent 6"/>
    <w:basedOn w:val="1017"/>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2"/>
    <w:basedOn w:val="1017"/>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2 - Accent 1"/>
    <w:basedOn w:val="1017"/>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2 - Accent 2"/>
    <w:basedOn w:val="1017"/>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2 - Accent 3"/>
    <w:basedOn w:val="1017"/>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2 - Accent 4"/>
    <w:basedOn w:val="1017"/>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2 - Accent 5"/>
    <w:basedOn w:val="1017"/>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2 - Accent 6"/>
    <w:basedOn w:val="1017"/>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3"/>
    <w:basedOn w:val="1017"/>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3 - Accent 1"/>
    <w:basedOn w:val="1017"/>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3 - Accent 2"/>
    <w:basedOn w:val="1017"/>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3 - Accent 3"/>
    <w:basedOn w:val="1017"/>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3 - Accent 4"/>
    <w:basedOn w:val="1017"/>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3 - Accent 5"/>
    <w:basedOn w:val="1017"/>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3 - Accent 6"/>
    <w:basedOn w:val="1017"/>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4"/>
    <w:basedOn w:val="1017"/>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4 - Accent 1"/>
    <w:basedOn w:val="1017"/>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4 - Accent 2"/>
    <w:basedOn w:val="1017"/>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4 - Accent 3"/>
    <w:basedOn w:val="1017"/>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4 - Accent 4"/>
    <w:basedOn w:val="1017"/>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4 - Accent 5"/>
    <w:basedOn w:val="1017"/>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4 - Accent 6"/>
    <w:basedOn w:val="1017"/>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5 Dark"/>
    <w:basedOn w:val="101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5 Dark- Accent 1"/>
    <w:basedOn w:val="101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5 Dark - Accent 2"/>
    <w:basedOn w:val="101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5 Dark - Accent 3"/>
    <w:basedOn w:val="101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5 Dark- Accent 4"/>
    <w:basedOn w:val="101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Grid Table 5 Dark - Accent 5"/>
    <w:basedOn w:val="101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Grid Table 5 Dark - Accent 6"/>
    <w:basedOn w:val="101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6 Colorful"/>
    <w:basedOn w:val="1017"/>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7">
    <w:name w:val="Grid Table 6 Colorful - Accent 1"/>
    <w:basedOn w:val="1017"/>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8">
    <w:name w:val="Grid Table 6 Colorful - Accent 2"/>
    <w:basedOn w:val="1017"/>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9">
    <w:name w:val="Grid Table 6 Colorful - Accent 3"/>
    <w:basedOn w:val="1017"/>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90">
    <w:name w:val="Grid Table 6 Colorful - Accent 4"/>
    <w:basedOn w:val="1017"/>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91">
    <w:name w:val="Grid Table 6 Colorful - Accent 5"/>
    <w:basedOn w:val="1017"/>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2">
    <w:name w:val="Grid Table 6 Colorful - Accent 6"/>
    <w:basedOn w:val="1017"/>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3">
    <w:name w:val="Grid Table 7 Colorful"/>
    <w:basedOn w:val="1017"/>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Grid Table 7 Colorful - Accent 1"/>
    <w:basedOn w:val="1017"/>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Grid Table 7 Colorful - Accent 2"/>
    <w:basedOn w:val="1017"/>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Grid Table 7 Colorful - Accent 3"/>
    <w:basedOn w:val="1017"/>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Grid Table 7 Colorful - Accent 4"/>
    <w:basedOn w:val="1017"/>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Grid Table 7 Colorful - Accent 5"/>
    <w:basedOn w:val="1017"/>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Grid Table 7 Colorful - Accent 6"/>
    <w:basedOn w:val="1017"/>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1 Light"/>
    <w:basedOn w:val="101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1 Light - Accent 1"/>
    <w:basedOn w:val="101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1 Light - Accent 2"/>
    <w:basedOn w:val="101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1 Light - Accent 3"/>
    <w:basedOn w:val="101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1 Light - Accent 4"/>
    <w:basedOn w:val="101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1 Light - Accent 5"/>
    <w:basedOn w:val="101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1 Light - Accent 6"/>
    <w:basedOn w:val="101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2"/>
    <w:basedOn w:val="1017"/>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2 - Accent 1"/>
    <w:basedOn w:val="1017"/>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2 - Accent 2"/>
    <w:basedOn w:val="1017"/>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2 - Accent 3"/>
    <w:basedOn w:val="1017"/>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2 - Accent 4"/>
    <w:basedOn w:val="1017"/>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2 - Accent 5"/>
    <w:basedOn w:val="1017"/>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2 - Accent 6"/>
    <w:basedOn w:val="1017"/>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3"/>
    <w:basedOn w:val="1017"/>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3 - Accent 1"/>
    <w:basedOn w:val="1017"/>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3 - Accent 2"/>
    <w:basedOn w:val="1017"/>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3 - Accent 3"/>
    <w:basedOn w:val="1017"/>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3 - Accent 4"/>
    <w:basedOn w:val="1017"/>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3 - Accent 5"/>
    <w:basedOn w:val="1017"/>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3 - Accent 6"/>
    <w:basedOn w:val="1017"/>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4"/>
    <w:basedOn w:val="1017"/>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4 - Accent 1"/>
    <w:basedOn w:val="1017"/>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4 - Accent 2"/>
    <w:basedOn w:val="1017"/>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4 - Accent 3"/>
    <w:basedOn w:val="1017"/>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4 - Accent 4"/>
    <w:basedOn w:val="1017"/>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List Table 4 - Accent 5"/>
    <w:basedOn w:val="1017"/>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List Table 4 - Accent 6"/>
    <w:basedOn w:val="1017"/>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5 Dark"/>
    <w:basedOn w:val="1017"/>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9">
    <w:name w:val="List Table 5 Dark - Accent 1"/>
    <w:basedOn w:val="1017"/>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0">
    <w:name w:val="List Table 5 Dark - Accent 2"/>
    <w:basedOn w:val="1017"/>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1">
    <w:name w:val="List Table 5 Dark - Accent 3"/>
    <w:basedOn w:val="1017"/>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2">
    <w:name w:val="List Table 5 Dark - Accent 4"/>
    <w:basedOn w:val="1017"/>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3">
    <w:name w:val="List Table 5 Dark - Accent 5"/>
    <w:basedOn w:val="1017"/>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4">
    <w:name w:val="List Table 5 Dark - Accent 6"/>
    <w:basedOn w:val="1017"/>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5">
    <w:name w:val="List Table 6 Colorful"/>
    <w:basedOn w:val="1017"/>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6 Colorful - Accent 1"/>
    <w:basedOn w:val="1017"/>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List Table 6 Colorful - Accent 2"/>
    <w:basedOn w:val="1017"/>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List Table 6 Colorful - Accent 3"/>
    <w:basedOn w:val="1017"/>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List Table 6 Colorful - Accent 4"/>
    <w:basedOn w:val="1017"/>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List Table 6 Colorful - Accent 5"/>
    <w:basedOn w:val="1017"/>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List Table 6 Colorful - Accent 6"/>
    <w:basedOn w:val="1017"/>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st Table 7 Colorful"/>
    <w:basedOn w:val="1017"/>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43">
    <w:name w:val="List Table 7 Colorful - Accent 1"/>
    <w:basedOn w:val="1017"/>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44">
    <w:name w:val="List Table 7 Colorful - Accent 2"/>
    <w:basedOn w:val="1017"/>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45">
    <w:name w:val="List Table 7 Colorful - Accent 3"/>
    <w:basedOn w:val="1017"/>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6">
    <w:name w:val="List Table 7 Colorful - Accent 4"/>
    <w:basedOn w:val="1017"/>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7">
    <w:name w:val="List Table 7 Colorful - Accent 5"/>
    <w:basedOn w:val="1017"/>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8">
    <w:name w:val="List Table 7 Colorful - Accent 6"/>
    <w:basedOn w:val="1017"/>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9">
    <w:name w:val="Lined - Accent"/>
    <w:basedOn w:val="101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Lined - Accent 1"/>
    <w:basedOn w:val="101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Lined - Accent 2"/>
    <w:basedOn w:val="101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Lined - Accent 3"/>
    <w:basedOn w:val="101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Lined - Accent 4"/>
    <w:basedOn w:val="101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Lined - Accent 5"/>
    <w:basedOn w:val="101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Lined - Accent 6"/>
    <w:basedOn w:val="101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amp; Lined - Accent"/>
    <w:basedOn w:val="1017"/>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amp; Lined - Accent 1"/>
    <w:basedOn w:val="1017"/>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amp; Lined - Accent 2"/>
    <w:basedOn w:val="1017"/>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amp; Lined - Accent 3"/>
    <w:basedOn w:val="1017"/>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amp; Lined - Accent 4"/>
    <w:basedOn w:val="1017"/>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amp; Lined - Accent 5"/>
    <w:basedOn w:val="1017"/>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amp; Lined - Accent 6"/>
    <w:basedOn w:val="1017"/>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w:basedOn w:val="1017"/>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Bordered - Accent 1"/>
    <w:basedOn w:val="1017"/>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Bordered - Accent 2"/>
    <w:basedOn w:val="1017"/>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Bordered - Accent 3"/>
    <w:basedOn w:val="1017"/>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Bordered - Accent 4"/>
    <w:basedOn w:val="1017"/>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name w:val="Bordered - Accent 5"/>
    <w:basedOn w:val="1017"/>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9">
    <w:name w:val="Bordered - Accent 6"/>
    <w:basedOn w:val="1017"/>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70">
    <w:name w:val="Heading 5"/>
    <w:basedOn w:val="1011"/>
    <w:next w:val="1011"/>
    <w:link w:val="975"/>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71">
    <w:name w:val="Heading 6"/>
    <w:basedOn w:val="1011"/>
    <w:next w:val="1011"/>
    <w:link w:val="976"/>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72">
    <w:name w:val="Heading 7"/>
    <w:basedOn w:val="1011"/>
    <w:next w:val="1011"/>
    <w:link w:val="977"/>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73">
    <w:name w:val="Heading 8"/>
    <w:basedOn w:val="1011"/>
    <w:next w:val="1011"/>
    <w:link w:val="978"/>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74">
    <w:name w:val="Heading 9"/>
    <w:basedOn w:val="1011"/>
    <w:next w:val="1011"/>
    <w:link w:val="979"/>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75">
    <w:name w:val="Heading 5 Char"/>
    <w:basedOn w:val="1016"/>
    <w:link w:val="970"/>
    <w:uiPriority w:val="9"/>
    <w:pPr>
      <w:pBdr/>
      <w:spacing/>
      <w:ind/>
    </w:pPr>
    <w:rPr>
      <w:rFonts w:ascii="Arial" w:hAnsi="Arial" w:eastAsia="Arial" w:cs="Arial"/>
      <w:color w:val="0f4761" w:themeColor="accent1" w:themeShade="BF"/>
    </w:rPr>
  </w:style>
  <w:style w:type="character" w:styleId="976">
    <w:name w:val="Heading 6 Char"/>
    <w:basedOn w:val="1016"/>
    <w:link w:val="971"/>
    <w:uiPriority w:val="9"/>
    <w:pPr>
      <w:pBdr/>
      <w:spacing/>
      <w:ind/>
    </w:pPr>
    <w:rPr>
      <w:rFonts w:ascii="Arial" w:hAnsi="Arial" w:eastAsia="Arial" w:cs="Arial"/>
      <w:i/>
      <w:iCs/>
      <w:color w:val="595959" w:themeColor="text1" w:themeTint="A6"/>
    </w:rPr>
  </w:style>
  <w:style w:type="character" w:styleId="977">
    <w:name w:val="Heading 7 Char"/>
    <w:basedOn w:val="1016"/>
    <w:link w:val="972"/>
    <w:uiPriority w:val="9"/>
    <w:pPr>
      <w:pBdr/>
      <w:spacing/>
      <w:ind/>
    </w:pPr>
    <w:rPr>
      <w:rFonts w:ascii="Arial" w:hAnsi="Arial" w:eastAsia="Arial" w:cs="Arial"/>
      <w:color w:val="595959" w:themeColor="text1" w:themeTint="A6"/>
    </w:rPr>
  </w:style>
  <w:style w:type="character" w:styleId="978">
    <w:name w:val="Heading 8 Char"/>
    <w:basedOn w:val="1016"/>
    <w:link w:val="973"/>
    <w:uiPriority w:val="9"/>
    <w:pPr>
      <w:pBdr/>
      <w:spacing/>
      <w:ind/>
    </w:pPr>
    <w:rPr>
      <w:rFonts w:ascii="Arial" w:hAnsi="Arial" w:eastAsia="Arial" w:cs="Arial"/>
      <w:i/>
      <w:iCs/>
      <w:color w:val="272727" w:themeColor="text1" w:themeTint="D8"/>
    </w:rPr>
  </w:style>
  <w:style w:type="character" w:styleId="979">
    <w:name w:val="Heading 9 Char"/>
    <w:basedOn w:val="1016"/>
    <w:link w:val="974"/>
    <w:uiPriority w:val="9"/>
    <w:pPr>
      <w:pBdr/>
      <w:spacing/>
      <w:ind/>
    </w:pPr>
    <w:rPr>
      <w:rFonts w:ascii="Arial" w:hAnsi="Arial" w:eastAsia="Arial" w:cs="Arial"/>
      <w:i/>
      <w:iCs/>
      <w:color w:val="272727" w:themeColor="text1" w:themeTint="D8"/>
    </w:rPr>
  </w:style>
  <w:style w:type="paragraph" w:styleId="980">
    <w:name w:val="Subtitle"/>
    <w:basedOn w:val="1011"/>
    <w:next w:val="1011"/>
    <w:link w:val="981"/>
    <w:uiPriority w:val="11"/>
    <w:qFormat/>
    <w:pPr>
      <w:numPr>
        <w:ilvl w:val="1"/>
      </w:numPr>
      <w:pBdr/>
      <w:spacing/>
      <w:ind/>
    </w:pPr>
    <w:rPr>
      <w:color w:val="595959" w:themeColor="text1" w:themeTint="A6"/>
      <w:spacing w:val="15"/>
      <w:sz w:val="28"/>
      <w:szCs w:val="28"/>
    </w:rPr>
  </w:style>
  <w:style w:type="character" w:styleId="981">
    <w:name w:val="Subtitle Char"/>
    <w:basedOn w:val="1016"/>
    <w:link w:val="980"/>
    <w:uiPriority w:val="11"/>
    <w:pPr>
      <w:pBdr/>
      <w:spacing/>
      <w:ind/>
    </w:pPr>
    <w:rPr>
      <w:color w:val="595959" w:themeColor="text1" w:themeTint="A6"/>
      <w:spacing w:val="15"/>
      <w:sz w:val="28"/>
      <w:szCs w:val="28"/>
    </w:rPr>
  </w:style>
  <w:style w:type="paragraph" w:styleId="982">
    <w:name w:val="Quote"/>
    <w:basedOn w:val="1011"/>
    <w:next w:val="1011"/>
    <w:link w:val="983"/>
    <w:uiPriority w:val="29"/>
    <w:qFormat/>
    <w:pPr>
      <w:pBdr/>
      <w:spacing w:before="160"/>
      <w:ind/>
      <w:jc w:val="center"/>
    </w:pPr>
    <w:rPr>
      <w:i/>
      <w:iCs/>
      <w:color w:val="404040" w:themeColor="text1" w:themeTint="BF"/>
    </w:rPr>
  </w:style>
  <w:style w:type="character" w:styleId="983">
    <w:name w:val="Quote Char"/>
    <w:basedOn w:val="1016"/>
    <w:link w:val="982"/>
    <w:uiPriority w:val="29"/>
    <w:pPr>
      <w:pBdr/>
      <w:spacing/>
      <w:ind/>
    </w:pPr>
    <w:rPr>
      <w:i/>
      <w:iCs/>
      <w:color w:val="404040" w:themeColor="text1" w:themeTint="BF"/>
    </w:rPr>
  </w:style>
  <w:style w:type="character" w:styleId="984">
    <w:name w:val="Intense Emphasis"/>
    <w:basedOn w:val="1016"/>
    <w:uiPriority w:val="21"/>
    <w:qFormat/>
    <w:pPr>
      <w:pBdr/>
      <w:spacing/>
      <w:ind/>
    </w:pPr>
    <w:rPr>
      <w:i/>
      <w:iCs/>
      <w:color w:val="0f4761" w:themeColor="accent1" w:themeShade="BF"/>
    </w:rPr>
  </w:style>
  <w:style w:type="paragraph" w:styleId="985">
    <w:name w:val="Intense Quote"/>
    <w:basedOn w:val="1011"/>
    <w:next w:val="1011"/>
    <w:link w:val="986"/>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6">
    <w:name w:val="Intense Quote Char"/>
    <w:basedOn w:val="1016"/>
    <w:link w:val="985"/>
    <w:uiPriority w:val="30"/>
    <w:pPr>
      <w:pBdr/>
      <w:spacing/>
      <w:ind/>
    </w:pPr>
    <w:rPr>
      <w:i/>
      <w:iCs/>
      <w:color w:val="0f4761" w:themeColor="accent1" w:themeShade="BF"/>
    </w:rPr>
  </w:style>
  <w:style w:type="character" w:styleId="987">
    <w:name w:val="Intense Reference"/>
    <w:basedOn w:val="1016"/>
    <w:uiPriority w:val="32"/>
    <w:qFormat/>
    <w:pPr>
      <w:pBdr/>
      <w:spacing/>
      <w:ind/>
    </w:pPr>
    <w:rPr>
      <w:b/>
      <w:bCs/>
      <w:smallCaps/>
      <w:color w:val="0f4761" w:themeColor="accent1" w:themeShade="BF"/>
      <w:spacing w:val="5"/>
    </w:rPr>
  </w:style>
  <w:style w:type="paragraph" w:styleId="988">
    <w:name w:val="No Spacing"/>
    <w:basedOn w:val="1011"/>
    <w:uiPriority w:val="1"/>
    <w:qFormat/>
    <w:pPr>
      <w:pBdr/>
      <w:spacing w:after="0" w:line="240" w:lineRule="auto"/>
      <w:ind/>
    </w:pPr>
  </w:style>
  <w:style w:type="character" w:styleId="989">
    <w:name w:val="Subtle Emphasis"/>
    <w:basedOn w:val="1016"/>
    <w:uiPriority w:val="19"/>
    <w:qFormat/>
    <w:pPr>
      <w:pBdr/>
      <w:spacing/>
      <w:ind/>
    </w:pPr>
    <w:rPr>
      <w:i/>
      <w:iCs/>
      <w:color w:val="404040" w:themeColor="text1" w:themeTint="BF"/>
    </w:rPr>
  </w:style>
  <w:style w:type="character" w:styleId="990">
    <w:name w:val="Subtle Reference"/>
    <w:basedOn w:val="1016"/>
    <w:uiPriority w:val="31"/>
    <w:qFormat/>
    <w:pPr>
      <w:pBdr/>
      <w:spacing/>
      <w:ind/>
    </w:pPr>
    <w:rPr>
      <w:smallCaps/>
      <w:color w:val="5a5a5a" w:themeColor="text1" w:themeTint="A5"/>
    </w:rPr>
  </w:style>
  <w:style w:type="character" w:styleId="991">
    <w:name w:val="Book Title"/>
    <w:basedOn w:val="1016"/>
    <w:uiPriority w:val="33"/>
    <w:qFormat/>
    <w:pPr>
      <w:pBdr/>
      <w:spacing/>
      <w:ind/>
    </w:pPr>
    <w:rPr>
      <w:b/>
      <w:bCs/>
      <w:i/>
      <w:iCs/>
      <w:spacing w:val="5"/>
    </w:rPr>
  </w:style>
  <w:style w:type="paragraph" w:styleId="992">
    <w:name w:val="Caption"/>
    <w:basedOn w:val="1011"/>
    <w:next w:val="1011"/>
    <w:uiPriority w:val="35"/>
    <w:unhideWhenUsed/>
    <w:qFormat/>
    <w:pPr>
      <w:pBdr/>
      <w:spacing w:after="200" w:line="240" w:lineRule="auto"/>
      <w:ind/>
    </w:pPr>
    <w:rPr>
      <w:i/>
      <w:iCs/>
      <w:color w:val="0e2841" w:themeColor="text2"/>
      <w:sz w:val="18"/>
      <w:szCs w:val="18"/>
    </w:rPr>
  </w:style>
  <w:style w:type="paragraph" w:styleId="993">
    <w:name w:val="footnote text"/>
    <w:basedOn w:val="1011"/>
    <w:link w:val="994"/>
    <w:uiPriority w:val="99"/>
    <w:semiHidden/>
    <w:unhideWhenUsed/>
    <w:pPr>
      <w:pBdr/>
      <w:spacing w:after="0" w:line="240" w:lineRule="auto"/>
      <w:ind/>
    </w:pPr>
    <w:rPr>
      <w:sz w:val="20"/>
      <w:szCs w:val="20"/>
    </w:rPr>
  </w:style>
  <w:style w:type="character" w:styleId="994">
    <w:name w:val="Footnote Text Char"/>
    <w:basedOn w:val="1016"/>
    <w:link w:val="993"/>
    <w:uiPriority w:val="99"/>
    <w:semiHidden/>
    <w:pPr>
      <w:pBdr/>
      <w:spacing/>
      <w:ind/>
    </w:pPr>
    <w:rPr>
      <w:sz w:val="20"/>
      <w:szCs w:val="20"/>
    </w:rPr>
  </w:style>
  <w:style w:type="character" w:styleId="995">
    <w:name w:val="footnote reference"/>
    <w:basedOn w:val="1016"/>
    <w:uiPriority w:val="99"/>
    <w:semiHidden/>
    <w:unhideWhenUsed/>
    <w:pPr>
      <w:pBdr/>
      <w:spacing/>
      <w:ind/>
    </w:pPr>
    <w:rPr>
      <w:vertAlign w:val="superscript"/>
    </w:rPr>
  </w:style>
  <w:style w:type="paragraph" w:styleId="996">
    <w:name w:val="endnote text"/>
    <w:basedOn w:val="1011"/>
    <w:link w:val="997"/>
    <w:uiPriority w:val="99"/>
    <w:semiHidden/>
    <w:unhideWhenUsed/>
    <w:pPr>
      <w:pBdr/>
      <w:spacing w:after="0" w:line="240" w:lineRule="auto"/>
      <w:ind/>
    </w:pPr>
    <w:rPr>
      <w:sz w:val="20"/>
      <w:szCs w:val="20"/>
    </w:rPr>
  </w:style>
  <w:style w:type="character" w:styleId="997">
    <w:name w:val="Endnote Text Char"/>
    <w:basedOn w:val="1016"/>
    <w:link w:val="996"/>
    <w:uiPriority w:val="99"/>
    <w:semiHidden/>
    <w:pPr>
      <w:pBdr/>
      <w:spacing/>
      <w:ind/>
    </w:pPr>
    <w:rPr>
      <w:sz w:val="20"/>
      <w:szCs w:val="20"/>
    </w:rPr>
  </w:style>
  <w:style w:type="character" w:styleId="998">
    <w:name w:val="endnote reference"/>
    <w:basedOn w:val="1016"/>
    <w:uiPriority w:val="99"/>
    <w:semiHidden/>
    <w:unhideWhenUsed/>
    <w:pPr>
      <w:pBdr/>
      <w:spacing/>
      <w:ind/>
    </w:pPr>
    <w:rPr>
      <w:vertAlign w:val="superscript"/>
    </w:rPr>
  </w:style>
  <w:style w:type="paragraph" w:styleId="999">
    <w:name w:val="toc 1"/>
    <w:basedOn w:val="1011"/>
    <w:next w:val="1011"/>
    <w:uiPriority w:val="39"/>
    <w:unhideWhenUsed/>
    <w:pPr>
      <w:pBdr/>
      <w:spacing w:after="100"/>
      <w:ind/>
    </w:pPr>
  </w:style>
  <w:style w:type="paragraph" w:styleId="1000">
    <w:name w:val="toc 2"/>
    <w:basedOn w:val="1011"/>
    <w:next w:val="1011"/>
    <w:uiPriority w:val="39"/>
    <w:unhideWhenUsed/>
    <w:pPr>
      <w:pBdr/>
      <w:spacing w:after="100"/>
      <w:ind w:left="220"/>
    </w:pPr>
  </w:style>
  <w:style w:type="paragraph" w:styleId="1001">
    <w:name w:val="toc 3"/>
    <w:basedOn w:val="1011"/>
    <w:next w:val="1011"/>
    <w:uiPriority w:val="39"/>
    <w:unhideWhenUsed/>
    <w:pPr>
      <w:pBdr/>
      <w:spacing w:after="100"/>
      <w:ind w:left="440"/>
    </w:pPr>
  </w:style>
  <w:style w:type="paragraph" w:styleId="1002">
    <w:name w:val="toc 4"/>
    <w:basedOn w:val="1011"/>
    <w:next w:val="1011"/>
    <w:uiPriority w:val="39"/>
    <w:unhideWhenUsed/>
    <w:pPr>
      <w:pBdr/>
      <w:spacing w:after="100"/>
      <w:ind w:left="660"/>
    </w:pPr>
  </w:style>
  <w:style w:type="paragraph" w:styleId="1003">
    <w:name w:val="toc 5"/>
    <w:basedOn w:val="1011"/>
    <w:next w:val="1011"/>
    <w:uiPriority w:val="39"/>
    <w:unhideWhenUsed/>
    <w:pPr>
      <w:pBdr/>
      <w:spacing w:after="100"/>
      <w:ind w:left="880"/>
    </w:pPr>
  </w:style>
  <w:style w:type="paragraph" w:styleId="1004">
    <w:name w:val="toc 6"/>
    <w:basedOn w:val="1011"/>
    <w:next w:val="1011"/>
    <w:uiPriority w:val="39"/>
    <w:unhideWhenUsed/>
    <w:pPr>
      <w:pBdr/>
      <w:spacing w:after="100"/>
      <w:ind w:left="1100"/>
    </w:pPr>
  </w:style>
  <w:style w:type="paragraph" w:styleId="1005">
    <w:name w:val="toc 7"/>
    <w:basedOn w:val="1011"/>
    <w:next w:val="1011"/>
    <w:uiPriority w:val="39"/>
    <w:unhideWhenUsed/>
    <w:pPr>
      <w:pBdr/>
      <w:spacing w:after="100"/>
      <w:ind w:left="1320"/>
    </w:pPr>
  </w:style>
  <w:style w:type="paragraph" w:styleId="1006">
    <w:name w:val="toc 8"/>
    <w:basedOn w:val="1011"/>
    <w:next w:val="1011"/>
    <w:uiPriority w:val="39"/>
    <w:unhideWhenUsed/>
    <w:pPr>
      <w:pBdr/>
      <w:spacing w:after="100"/>
      <w:ind w:left="1540"/>
    </w:pPr>
  </w:style>
  <w:style w:type="paragraph" w:styleId="1007">
    <w:name w:val="toc 9"/>
    <w:basedOn w:val="1011"/>
    <w:next w:val="1011"/>
    <w:uiPriority w:val="39"/>
    <w:unhideWhenUsed/>
    <w:pPr>
      <w:pBdr/>
      <w:spacing w:after="100"/>
      <w:ind w:left="1760"/>
    </w:pPr>
  </w:style>
  <w:style w:type="character" w:styleId="1008">
    <w:name w:val="Placeholder Text"/>
    <w:basedOn w:val="1016"/>
    <w:uiPriority w:val="99"/>
    <w:semiHidden/>
    <w:pPr>
      <w:pBdr/>
      <w:spacing/>
      <w:ind/>
    </w:pPr>
    <w:rPr>
      <w:color w:val="666666"/>
    </w:rPr>
  </w:style>
  <w:style w:type="paragraph" w:styleId="1009">
    <w:name w:val="TOC Heading"/>
    <w:uiPriority w:val="39"/>
    <w:unhideWhenUsed/>
    <w:pPr>
      <w:pBdr/>
      <w:spacing/>
      <w:ind/>
    </w:pPr>
  </w:style>
  <w:style w:type="paragraph" w:styleId="1010">
    <w:name w:val="table of figures"/>
    <w:basedOn w:val="1011"/>
    <w:next w:val="1011"/>
    <w:uiPriority w:val="99"/>
    <w:unhideWhenUsed/>
    <w:pPr>
      <w:pBdr/>
      <w:spacing w:after="0" w:afterAutospacing="0"/>
      <w:ind/>
    </w:pPr>
  </w:style>
  <w:style w:type="paragraph" w:styleId="1011" w:default="1">
    <w:name w:val="Normal"/>
    <w:qFormat/>
    <w:pPr>
      <w:pBdr/>
      <w:spacing w:after="0" w:line="240" w:lineRule="auto"/>
      <w:ind/>
    </w:pPr>
    <w:rPr>
      <w:rFonts w:ascii="Times New Roman" w:hAnsi="Times New Roman" w:eastAsia="Times New Roman" w:cs="Times New Roman"/>
      <w:sz w:val="24"/>
      <w:szCs w:val="24"/>
    </w:rPr>
  </w:style>
  <w:style w:type="paragraph" w:styleId="1012">
    <w:name w:val="Heading 1"/>
    <w:basedOn w:val="1011"/>
    <w:next w:val="1011"/>
    <w:link w:val="1019"/>
    <w:qFormat/>
    <w:pPr>
      <w:keepNext w:val="true"/>
      <w:pBdr/>
      <w:spacing w:after="120" w:before="120"/>
      <w:ind/>
      <w:jc w:val="center"/>
      <w:outlineLvl w:val="0"/>
    </w:pPr>
    <w:rPr>
      <w:b/>
      <w:bCs/>
      <w:sz w:val="27"/>
      <w:szCs w:val="27"/>
    </w:rPr>
  </w:style>
  <w:style w:type="paragraph" w:styleId="1013">
    <w:name w:val="Heading 2"/>
    <w:basedOn w:val="1011"/>
    <w:next w:val="1011"/>
    <w:link w:val="1020"/>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14">
    <w:name w:val="Heading 3"/>
    <w:basedOn w:val="1011"/>
    <w:next w:val="1011"/>
    <w:link w:val="1021"/>
    <w:qFormat/>
    <w:pPr>
      <w:keepNext w:val="true"/>
      <w:pBdr/>
      <w:spacing w:before="60"/>
      <w:ind/>
      <w:outlineLvl w:val="2"/>
    </w:pPr>
    <w:rPr>
      <w:sz w:val="28"/>
      <w:szCs w:val="28"/>
    </w:rPr>
  </w:style>
  <w:style w:type="paragraph" w:styleId="1015">
    <w:name w:val="Heading 4"/>
    <w:basedOn w:val="1011"/>
    <w:next w:val="1011"/>
    <w:link w:val="1022"/>
    <w:qFormat/>
    <w:pPr>
      <w:keepNext w:val="true"/>
      <w:pBdr/>
      <w:spacing/>
      <w:ind/>
      <w:jc w:val="center"/>
      <w:outlineLvl w:val="3"/>
    </w:pPr>
    <w:rPr>
      <w:b/>
      <w:bCs/>
    </w:rPr>
  </w:style>
  <w:style w:type="character" w:styleId="1016" w:default="1">
    <w:name w:val="Default Paragraph Font"/>
    <w:uiPriority w:val="1"/>
    <w:semiHidden/>
    <w:unhideWhenUsed/>
    <w:pPr>
      <w:pBdr/>
      <w:spacing/>
      <w:ind/>
    </w:pPr>
  </w:style>
  <w:style w:type="table" w:styleId="1017"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8" w:default="1">
    <w:name w:val="No List"/>
    <w:uiPriority w:val="99"/>
    <w:semiHidden/>
    <w:unhideWhenUsed/>
    <w:pPr>
      <w:pBdr/>
      <w:spacing/>
      <w:ind/>
    </w:pPr>
  </w:style>
  <w:style w:type="character" w:styleId="1019" w:customStyle="1">
    <w:name w:val="Heading 1 Char"/>
    <w:basedOn w:val="1016"/>
    <w:link w:val="1012"/>
    <w:pPr>
      <w:pBdr/>
      <w:spacing/>
      <w:ind/>
    </w:pPr>
    <w:rPr>
      <w:rFonts w:ascii="Times New Roman" w:hAnsi="Times New Roman" w:eastAsia="Times New Roman" w:cs="Times New Roman"/>
      <w:b/>
      <w:bCs/>
      <w:sz w:val="27"/>
      <w:szCs w:val="27"/>
    </w:rPr>
  </w:style>
  <w:style w:type="character" w:styleId="1020" w:customStyle="1">
    <w:name w:val="Heading 2 Char"/>
    <w:basedOn w:val="1016"/>
    <w:link w:val="1013"/>
    <w:uiPriority w:val="9"/>
    <w:pPr>
      <w:pBdr/>
      <w:spacing/>
      <w:ind/>
    </w:pPr>
    <w:rPr>
      <w:rFonts w:asciiTheme="majorHAnsi" w:hAnsiTheme="majorHAnsi" w:eastAsiaTheme="majorEastAsia" w:cstheme="majorBidi"/>
      <w:color w:val="365f91" w:themeColor="accent1" w:themeShade="BF"/>
      <w:sz w:val="26"/>
      <w:szCs w:val="26"/>
    </w:rPr>
  </w:style>
  <w:style w:type="character" w:styleId="1021" w:customStyle="1">
    <w:name w:val="Heading 3 Char"/>
    <w:basedOn w:val="1016"/>
    <w:link w:val="1014"/>
    <w:pPr>
      <w:pBdr/>
      <w:spacing/>
      <w:ind/>
    </w:pPr>
    <w:rPr>
      <w:rFonts w:ascii="Times New Roman" w:hAnsi="Times New Roman" w:eastAsia="Times New Roman" w:cs="Times New Roman"/>
      <w:sz w:val="28"/>
      <w:szCs w:val="28"/>
    </w:rPr>
  </w:style>
  <w:style w:type="character" w:styleId="1022" w:customStyle="1">
    <w:name w:val="Heading 4 Char"/>
    <w:basedOn w:val="1016"/>
    <w:link w:val="1015"/>
    <w:pPr>
      <w:pBdr/>
      <w:spacing/>
      <w:ind/>
    </w:pPr>
    <w:rPr>
      <w:rFonts w:ascii="Times New Roman" w:hAnsi="Times New Roman" w:eastAsia="Times New Roman" w:cs="Times New Roman"/>
      <w:b/>
      <w:bCs/>
      <w:sz w:val="24"/>
      <w:szCs w:val="24"/>
    </w:rPr>
  </w:style>
  <w:style w:type="character" w:styleId="1023">
    <w:name w:val="Hyperlink"/>
    <w:uiPriority w:val="99"/>
    <w:pPr>
      <w:pBdr/>
      <w:spacing/>
      <w:ind/>
    </w:pPr>
    <w:rPr>
      <w:color w:val="000000"/>
      <w:u w:val="single"/>
    </w:rPr>
  </w:style>
  <w:style w:type="character" w:styleId="1024">
    <w:name w:val="Strong"/>
    <w:uiPriority w:val="22"/>
    <w:qFormat/>
    <w:pPr>
      <w:pBdr/>
      <w:spacing/>
      <w:ind/>
    </w:pPr>
    <w:rPr>
      <w:b/>
      <w:bCs/>
    </w:rPr>
  </w:style>
  <w:style w:type="paragraph" w:styleId="1025">
    <w:name w:val="Balloon Text"/>
    <w:basedOn w:val="1011"/>
    <w:link w:val="1026"/>
    <w:uiPriority w:val="99"/>
    <w:semiHidden/>
    <w:unhideWhenUsed/>
    <w:pPr>
      <w:pBdr/>
      <w:spacing/>
      <w:ind/>
    </w:pPr>
    <w:rPr>
      <w:rFonts w:ascii="Tahoma" w:hAnsi="Tahoma" w:cs="Tahoma"/>
      <w:sz w:val="16"/>
      <w:szCs w:val="16"/>
    </w:rPr>
  </w:style>
  <w:style w:type="character" w:styleId="1026" w:customStyle="1">
    <w:name w:val="Balloon Text Char"/>
    <w:basedOn w:val="1016"/>
    <w:link w:val="1025"/>
    <w:uiPriority w:val="99"/>
    <w:semiHidden/>
    <w:pPr>
      <w:pBdr/>
      <w:spacing/>
      <w:ind/>
    </w:pPr>
    <w:rPr>
      <w:rFonts w:ascii="Tahoma" w:hAnsi="Tahoma" w:eastAsia="Times New Roman" w:cs="Tahoma"/>
      <w:sz w:val="16"/>
      <w:szCs w:val="16"/>
    </w:rPr>
  </w:style>
  <w:style w:type="paragraph" w:styleId="1027">
    <w:name w:val="Header"/>
    <w:basedOn w:val="1011"/>
    <w:link w:val="1028"/>
    <w:unhideWhenUsed/>
    <w:pPr>
      <w:pBdr/>
      <w:tabs>
        <w:tab w:val="center" w:leader="none" w:pos="4680"/>
        <w:tab w:val="right" w:leader="none" w:pos="9360"/>
      </w:tabs>
      <w:spacing/>
      <w:ind/>
    </w:pPr>
  </w:style>
  <w:style w:type="character" w:styleId="1028" w:customStyle="1">
    <w:name w:val="Header Char"/>
    <w:basedOn w:val="1016"/>
    <w:link w:val="1027"/>
    <w:pPr>
      <w:pBdr/>
      <w:spacing/>
      <w:ind/>
    </w:pPr>
    <w:rPr>
      <w:rFonts w:ascii="Times New Roman" w:hAnsi="Times New Roman" w:eastAsia="Times New Roman" w:cs="Times New Roman"/>
      <w:sz w:val="24"/>
      <w:szCs w:val="24"/>
    </w:rPr>
  </w:style>
  <w:style w:type="paragraph" w:styleId="1029">
    <w:name w:val="Footer"/>
    <w:basedOn w:val="1011"/>
    <w:link w:val="1030"/>
    <w:uiPriority w:val="99"/>
    <w:unhideWhenUsed/>
    <w:pPr>
      <w:pBdr/>
      <w:tabs>
        <w:tab w:val="center" w:leader="none" w:pos="4680"/>
        <w:tab w:val="right" w:leader="none" w:pos="9360"/>
      </w:tabs>
      <w:spacing/>
      <w:ind/>
    </w:pPr>
  </w:style>
  <w:style w:type="character" w:styleId="1030" w:customStyle="1">
    <w:name w:val="Footer Char"/>
    <w:basedOn w:val="1016"/>
    <w:link w:val="1029"/>
    <w:uiPriority w:val="99"/>
    <w:pPr>
      <w:pBdr/>
      <w:spacing/>
      <w:ind/>
    </w:pPr>
    <w:rPr>
      <w:rFonts w:ascii="Times New Roman" w:hAnsi="Times New Roman" w:eastAsia="Times New Roman" w:cs="Times New Roman"/>
      <w:sz w:val="24"/>
      <w:szCs w:val="24"/>
    </w:rPr>
  </w:style>
  <w:style w:type="character" w:styleId="1031" w:customStyle="1">
    <w:name w:val="normal-h1"/>
    <w:pPr>
      <w:pBdr/>
      <w:spacing/>
      <w:ind/>
    </w:pPr>
    <w:rPr>
      <w:rFonts w:hint="default" w:ascii=".VnTime" w:hAnsi=".VnTime"/>
      <w:color w:val="0000ff"/>
      <w:sz w:val="24"/>
      <w:szCs w:val="24"/>
    </w:rPr>
  </w:style>
  <w:style w:type="paragraph" w:styleId="1032" w:customStyle="1">
    <w:name w:val="normal-p"/>
    <w:basedOn w:val="1011"/>
    <w:pPr>
      <w:pBdr/>
      <w:spacing/>
      <w:ind/>
      <w:jc w:val="both"/>
    </w:pPr>
    <w:rPr>
      <w:sz w:val="20"/>
      <w:szCs w:val="20"/>
    </w:rPr>
  </w:style>
  <w:style w:type="paragraph" w:styleId="1033">
    <w:name w:val="List Paragraph"/>
    <w:basedOn w:val="1011"/>
    <w:link w:val="1120"/>
    <w:uiPriority w:val="34"/>
    <w:qFormat/>
    <w:pPr>
      <w:pBdr/>
      <w:spacing/>
      <w:ind w:left="720"/>
    </w:pPr>
  </w:style>
  <w:style w:type="paragraph" w:styleId="1034">
    <w:name w:val="Normal (Web)"/>
    <w:basedOn w:val="1011"/>
    <w:uiPriority w:val="99"/>
    <w:pPr>
      <w:pBdr/>
      <w:spacing w:after="100" w:afterAutospacing="1" w:before="100" w:beforeAutospacing="1"/>
      <w:ind/>
    </w:pPr>
  </w:style>
  <w:style w:type="paragraph" w:styleId="1035">
    <w:name w:val="Body Text"/>
    <w:basedOn w:val="1011"/>
    <w:link w:val="1036"/>
    <w:pPr>
      <w:pBdr/>
      <w:spacing w:after="120"/>
      <w:ind/>
      <w:jc w:val="both"/>
    </w:pPr>
  </w:style>
  <w:style w:type="character" w:styleId="1036" w:customStyle="1">
    <w:name w:val="Body Text Char"/>
    <w:basedOn w:val="1016"/>
    <w:link w:val="1035"/>
    <w:pPr>
      <w:pBdr/>
      <w:spacing/>
      <w:ind/>
    </w:pPr>
    <w:rPr>
      <w:rFonts w:ascii="Times New Roman" w:hAnsi="Times New Roman" w:eastAsia="Times New Roman" w:cs="Times New Roman"/>
      <w:sz w:val="24"/>
      <w:szCs w:val="24"/>
    </w:rPr>
  </w:style>
  <w:style w:type="table" w:styleId="1037">
    <w:name w:val="Table Grid"/>
    <w:basedOn w:val="1017"/>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8"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9">
    <w:name w:val="annotation reference"/>
    <w:basedOn w:val="1016"/>
    <w:uiPriority w:val="99"/>
    <w:semiHidden/>
    <w:unhideWhenUsed/>
    <w:pPr>
      <w:pBdr/>
      <w:spacing/>
      <w:ind/>
    </w:pPr>
    <w:rPr>
      <w:sz w:val="16"/>
      <w:szCs w:val="16"/>
    </w:rPr>
  </w:style>
  <w:style w:type="paragraph" w:styleId="1040">
    <w:name w:val="annotation text"/>
    <w:basedOn w:val="1011"/>
    <w:link w:val="1041"/>
    <w:uiPriority w:val="99"/>
    <w:unhideWhenUsed/>
    <w:pPr>
      <w:pBdr/>
      <w:spacing/>
      <w:ind/>
    </w:pPr>
    <w:rPr>
      <w:sz w:val="20"/>
      <w:szCs w:val="20"/>
    </w:rPr>
  </w:style>
  <w:style w:type="character" w:styleId="1041" w:customStyle="1">
    <w:name w:val="Comment Text Char"/>
    <w:basedOn w:val="1016"/>
    <w:link w:val="1040"/>
    <w:uiPriority w:val="99"/>
    <w:pPr>
      <w:pBdr/>
      <w:spacing/>
      <w:ind/>
    </w:pPr>
    <w:rPr>
      <w:rFonts w:ascii="Times New Roman" w:hAnsi="Times New Roman" w:eastAsia="Times New Roman" w:cs="Times New Roman"/>
      <w:sz w:val="20"/>
      <w:szCs w:val="20"/>
    </w:rPr>
  </w:style>
  <w:style w:type="paragraph" w:styleId="1042">
    <w:name w:val="annotation subject"/>
    <w:basedOn w:val="1040"/>
    <w:next w:val="1040"/>
    <w:link w:val="1043"/>
    <w:uiPriority w:val="99"/>
    <w:semiHidden/>
    <w:unhideWhenUsed/>
    <w:pPr>
      <w:pBdr/>
      <w:spacing/>
      <w:ind/>
    </w:pPr>
    <w:rPr>
      <w:b/>
      <w:bCs/>
    </w:rPr>
  </w:style>
  <w:style w:type="character" w:styleId="1043" w:customStyle="1">
    <w:name w:val="Comment Subject Char"/>
    <w:basedOn w:val="1041"/>
    <w:link w:val="1042"/>
    <w:uiPriority w:val="99"/>
    <w:semiHidden/>
    <w:pPr>
      <w:pBdr/>
      <w:spacing/>
      <w:ind/>
    </w:pPr>
    <w:rPr>
      <w:rFonts w:ascii="Times New Roman" w:hAnsi="Times New Roman" w:eastAsia="Times New Roman" w:cs="Times New Roman"/>
      <w:b/>
      <w:bCs/>
      <w:sz w:val="20"/>
      <w:szCs w:val="20"/>
    </w:rPr>
  </w:style>
  <w:style w:type="paragraph" w:styleId="1044" w:customStyle="1">
    <w:name w:val="font5"/>
    <w:basedOn w:val="1011"/>
    <w:pPr>
      <w:pBdr/>
      <w:spacing w:after="100" w:afterAutospacing="1" w:before="100" w:beforeAutospacing="1"/>
      <w:ind/>
    </w:pPr>
    <w:rPr>
      <w:rFonts w:ascii="Tahoma" w:hAnsi="Tahoma" w:cs="Tahoma"/>
      <w:color w:val="000000"/>
      <w:sz w:val="18"/>
      <w:szCs w:val="18"/>
    </w:rPr>
  </w:style>
  <w:style w:type="paragraph" w:styleId="1045" w:customStyle="1">
    <w:name w:val="font6"/>
    <w:basedOn w:val="1011"/>
    <w:pPr>
      <w:pBdr/>
      <w:spacing w:after="100" w:afterAutospacing="1" w:before="100" w:beforeAutospacing="1"/>
      <w:ind/>
    </w:pPr>
    <w:rPr>
      <w:rFonts w:ascii="Tahoma" w:hAnsi="Tahoma" w:cs="Tahoma"/>
      <w:b/>
      <w:bCs/>
      <w:color w:val="000000"/>
      <w:sz w:val="18"/>
      <w:szCs w:val="18"/>
    </w:rPr>
  </w:style>
  <w:style w:type="paragraph" w:styleId="1046" w:customStyle="1">
    <w:name w:val="xl233"/>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7" w:customStyle="1">
    <w:name w:val="xl234"/>
    <w:basedOn w:val="1011"/>
    <w:pPr>
      <w:pBdr/>
      <w:spacing w:after="100" w:afterAutospacing="1" w:before="100" w:beforeAutospacing="1"/>
      <w:ind/>
      <w:jc w:val="center"/>
    </w:pPr>
  </w:style>
  <w:style w:type="paragraph" w:styleId="1048" w:customStyle="1">
    <w:name w:val="xl235"/>
    <w:basedOn w:val="1011"/>
    <w:pPr>
      <w:pBdr/>
      <w:spacing w:after="100" w:afterAutospacing="1" w:before="100" w:beforeAutospacing="1"/>
      <w:ind/>
      <w:jc w:val="center"/>
    </w:pPr>
    <w:rPr>
      <w:b/>
      <w:bCs/>
    </w:rPr>
  </w:style>
  <w:style w:type="paragraph" w:styleId="1049" w:customStyle="1">
    <w:name w:val="xl236"/>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50" w:customStyle="1">
    <w:name w:val="xl237"/>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1" w:customStyle="1">
    <w:name w:val="xl238"/>
    <w:basedOn w:val="1011"/>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2" w:customStyle="1">
    <w:name w:val="xl239"/>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53" w:customStyle="1">
    <w:name w:val="xl240"/>
    <w:basedOn w:val="1011"/>
    <w:pPr>
      <w:pBdr/>
      <w:spacing w:after="100" w:afterAutospacing="1" w:before="100" w:beforeAutospacing="1"/>
      <w:ind/>
    </w:pPr>
  </w:style>
  <w:style w:type="paragraph" w:styleId="1054" w:customStyle="1">
    <w:name w:val="xl241"/>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5" w:customStyle="1">
    <w:name w:val="xl242"/>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6" w:customStyle="1">
    <w:name w:val="xl243"/>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7" w:customStyle="1">
    <w:name w:val="xl244"/>
    <w:basedOn w:val="1011"/>
    <w:pPr>
      <w:pBdr/>
      <w:spacing w:after="100" w:afterAutospacing="1" w:before="100" w:beforeAutospacing="1"/>
      <w:ind/>
    </w:pPr>
    <w:rPr>
      <w:b/>
      <w:bCs/>
    </w:rPr>
  </w:style>
  <w:style w:type="paragraph" w:styleId="1058" w:customStyle="1">
    <w:name w:val="xl245"/>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9" w:customStyle="1">
    <w:name w:val="xl246"/>
    <w:basedOn w:val="1011"/>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0" w:customStyle="1">
    <w:name w:val="xl247"/>
    <w:basedOn w:val="1011"/>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61" w:customStyle="1">
    <w:name w:val="xl248"/>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62" w:customStyle="1">
    <w:name w:val="xl249"/>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63" w:customStyle="1">
    <w:name w:val="xl250"/>
    <w:basedOn w:val="1011"/>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64" w:customStyle="1">
    <w:name w:val="xl251"/>
    <w:basedOn w:val="1011"/>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65" w:customStyle="1">
    <w:name w:val="xl252"/>
    <w:basedOn w:val="1011"/>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6" w:customStyle="1">
    <w:name w:val="xl253"/>
    <w:basedOn w:val="1011"/>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7" w:customStyle="1">
    <w:name w:val="xl254"/>
    <w:basedOn w:val="1011"/>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8" w:customStyle="1">
    <w:name w:val="xl255"/>
    <w:basedOn w:val="1011"/>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9" w:customStyle="1">
    <w:name w:val="xl256"/>
    <w:basedOn w:val="1011"/>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70" w:customStyle="1">
    <w:name w:val="xl257"/>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1" w:customStyle="1">
    <w:name w:val="xl258"/>
    <w:basedOn w:val="1011"/>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2" w:customStyle="1">
    <w:name w:val="xl259"/>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3" w:customStyle="1">
    <w:name w:val="xl260"/>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4" w:customStyle="1">
    <w:name w:val="xl261"/>
    <w:basedOn w:val="1011"/>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5" w:customStyle="1">
    <w:name w:val="xl262"/>
    <w:basedOn w:val="1011"/>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6" w:customStyle="1">
    <w:name w:val="xl263"/>
    <w:basedOn w:val="1011"/>
    <w:pPr>
      <w:pBdr/>
      <w:shd w:val="clear" w:color="000000" w:fill="ffffff"/>
      <w:spacing w:after="100" w:afterAutospacing="1" w:before="100" w:beforeAutospacing="1"/>
      <w:ind/>
    </w:pPr>
  </w:style>
  <w:style w:type="paragraph" w:styleId="1077" w:customStyle="1">
    <w:name w:val="xl264"/>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8" w:customStyle="1">
    <w:name w:val="xl265"/>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9" w:customStyle="1">
    <w:name w:val="xl266"/>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80" w:customStyle="1">
    <w:name w:val="xl267"/>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1" w:customStyle="1">
    <w:name w:val="xl268"/>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2" w:customStyle="1">
    <w:name w:val="xl269"/>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3" w:customStyle="1">
    <w:name w:val="xl270"/>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4" w:customStyle="1">
    <w:name w:val="xl271"/>
    <w:basedOn w:val="1011"/>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85" w:customStyle="1">
    <w:name w:val="xl272"/>
    <w:basedOn w:val="1011"/>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6" w:customStyle="1">
    <w:name w:val="xl273"/>
    <w:basedOn w:val="1011"/>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7" w:customStyle="1">
    <w:name w:val="xl274"/>
    <w:basedOn w:val="1011"/>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8" w:customStyle="1">
    <w:name w:val="xl275"/>
    <w:basedOn w:val="1011"/>
    <w:pPr>
      <w:pBdr/>
      <w:spacing w:after="100" w:afterAutospacing="1" w:before="100" w:beforeAutospacing="1"/>
      <w:ind/>
    </w:pPr>
  </w:style>
  <w:style w:type="paragraph" w:styleId="1089" w:customStyle="1">
    <w:name w:val="xl276"/>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0" w:customStyle="1">
    <w:name w:val="xl277"/>
    <w:basedOn w:val="1011"/>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91" w:customStyle="1">
    <w:name w:val="xl278"/>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2" w:customStyle="1">
    <w:name w:val="xl279"/>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3" w:customStyle="1">
    <w:name w:val="xl280"/>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94" w:customStyle="1">
    <w:name w:val="xl281"/>
    <w:basedOn w:val="1011"/>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5" w:customStyle="1">
    <w:name w:val="xl282"/>
    <w:basedOn w:val="1011"/>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6" w:customStyle="1">
    <w:name w:val="xl283"/>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7" w:customStyle="1">
    <w:name w:val="xl284"/>
    <w:basedOn w:val="1011"/>
    <w:pPr>
      <w:pBdr>
        <w:left w:val="single" w:color="000000" w:sz="4" w:space="0"/>
        <w:bottom w:val="single" w:color="000000" w:sz="4" w:space="0"/>
        <w:right w:val="single" w:color="000000" w:sz="4" w:space="0"/>
      </w:pBdr>
      <w:spacing w:after="100" w:afterAutospacing="1" w:before="100" w:beforeAutospacing="1"/>
      <w:ind/>
    </w:pPr>
  </w:style>
  <w:style w:type="paragraph" w:styleId="1098" w:customStyle="1">
    <w:name w:val="xl285"/>
    <w:basedOn w:val="1011"/>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9" w:customStyle="1">
    <w:name w:val="xl286"/>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0" w:customStyle="1">
    <w:name w:val="xl287"/>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01" w:customStyle="1">
    <w:name w:val="xl288"/>
    <w:basedOn w:val="1011"/>
    <w:pPr>
      <w:pBdr>
        <w:top w:val="single" w:color="000000" w:sz="4" w:space="0"/>
        <w:left w:val="single" w:color="000000" w:sz="4" w:space="0"/>
        <w:right w:val="single" w:color="000000" w:sz="4" w:space="0"/>
      </w:pBdr>
      <w:spacing w:after="100" w:afterAutospacing="1" w:before="100" w:beforeAutospacing="1"/>
      <w:ind/>
    </w:pPr>
  </w:style>
  <w:style w:type="paragraph" w:styleId="1102" w:customStyle="1">
    <w:name w:val="xl289"/>
    <w:basedOn w:val="1011"/>
    <w:pPr>
      <w:pBdr>
        <w:left w:val="single" w:color="000000" w:sz="4" w:space="0"/>
        <w:right w:val="single" w:color="000000" w:sz="4" w:space="0"/>
      </w:pBdr>
      <w:spacing w:after="100" w:afterAutospacing="1" w:before="100" w:beforeAutospacing="1"/>
      <w:ind/>
    </w:pPr>
    <w:rPr>
      <w:b/>
      <w:bCs/>
    </w:rPr>
  </w:style>
  <w:style w:type="paragraph" w:styleId="1103" w:customStyle="1">
    <w:name w:val="xl290"/>
    <w:basedOn w:val="1011"/>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04" w:customStyle="1">
    <w:name w:val="xl291"/>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05" w:customStyle="1">
    <w:name w:val="xl292"/>
    <w:basedOn w:val="1011"/>
    <w:pPr>
      <w:pBdr>
        <w:top w:val="single" w:color="000000" w:sz="4" w:space="0"/>
        <w:left w:val="single" w:color="000000" w:sz="4" w:space="0"/>
        <w:right w:val="single" w:color="000000" w:sz="4" w:space="0"/>
      </w:pBdr>
      <w:spacing w:after="100" w:afterAutospacing="1" w:before="100" w:beforeAutospacing="1"/>
      <w:ind/>
    </w:pPr>
  </w:style>
  <w:style w:type="paragraph" w:styleId="1106" w:customStyle="1">
    <w:name w:val="xl293"/>
    <w:basedOn w:val="1011"/>
    <w:pPr>
      <w:pBdr>
        <w:left w:val="single" w:color="000000" w:sz="4" w:space="0"/>
        <w:bottom w:val="single" w:color="000000" w:sz="4" w:space="0"/>
        <w:right w:val="single" w:color="000000" w:sz="4" w:space="0"/>
      </w:pBdr>
      <w:spacing w:after="100" w:afterAutospacing="1" w:before="100" w:beforeAutospacing="1"/>
      <w:ind/>
    </w:pPr>
  </w:style>
  <w:style w:type="paragraph" w:styleId="1107" w:customStyle="1">
    <w:name w:val="xl294"/>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8">
    <w:name w:val="Title"/>
    <w:basedOn w:val="1011"/>
    <w:link w:val="1109"/>
    <w:qFormat/>
    <w:pPr>
      <w:pBdr/>
      <w:spacing/>
      <w:ind/>
      <w:jc w:val="center"/>
    </w:pPr>
    <w:rPr>
      <w:b/>
      <w:bCs/>
      <w:sz w:val="32"/>
      <w:szCs w:val="26"/>
    </w:rPr>
  </w:style>
  <w:style w:type="character" w:styleId="1109" w:customStyle="1">
    <w:name w:val="Title Char"/>
    <w:basedOn w:val="1016"/>
    <w:link w:val="1108"/>
    <w:pPr>
      <w:pBdr/>
      <w:spacing/>
      <w:ind/>
    </w:pPr>
    <w:rPr>
      <w:rFonts w:ascii="Times New Roman" w:hAnsi="Times New Roman" w:eastAsia="Times New Roman" w:cs="Times New Roman"/>
      <w:b/>
      <w:bCs/>
      <w:sz w:val="32"/>
      <w:szCs w:val="26"/>
    </w:rPr>
  </w:style>
  <w:style w:type="character" w:styleId="1110" w:customStyle="1">
    <w:name w:val="Unresolved Mention1"/>
    <w:basedOn w:val="1016"/>
    <w:uiPriority w:val="99"/>
    <w:semiHidden/>
    <w:unhideWhenUsed/>
    <w:pPr>
      <w:pBdr/>
      <w:spacing/>
      <w:ind/>
    </w:pPr>
    <w:rPr>
      <w:color w:val="605e5c"/>
      <w:shd w:val="clear" w:color="auto" w:fill="e1dfdd"/>
    </w:rPr>
  </w:style>
  <w:style w:type="character" w:styleId="1111" w:customStyle="1">
    <w:name w:val="Body text (3)_"/>
    <w:link w:val="1112"/>
    <w:pPr>
      <w:pBdr/>
      <w:spacing/>
      <w:ind/>
    </w:pPr>
    <w:rPr>
      <w:rFonts w:ascii="Times New Roman" w:hAnsi="Times New Roman" w:cs="Times New Roman"/>
      <w:i/>
      <w:iCs/>
      <w:spacing w:val="4"/>
      <w:shd w:val="clear" w:color="auto" w:fill="ffffff"/>
    </w:rPr>
  </w:style>
  <w:style w:type="paragraph" w:styleId="1112" w:customStyle="1">
    <w:name w:val="Body text (3)1"/>
    <w:basedOn w:val="1011"/>
    <w:link w:val="1111"/>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13" w:customStyle="1">
    <w:name w:val="t-j"/>
    <w:basedOn w:val="1011"/>
    <w:pPr>
      <w:pBdr/>
      <w:spacing w:after="100" w:afterAutospacing="1" w:before="100" w:beforeAutospacing="1"/>
      <w:ind/>
    </w:pPr>
  </w:style>
  <w:style w:type="character" w:styleId="1114" w:customStyle="1">
    <w:name w:val="Unresolved Mention2"/>
    <w:basedOn w:val="1016"/>
    <w:uiPriority w:val="99"/>
    <w:semiHidden/>
    <w:unhideWhenUsed/>
    <w:pPr>
      <w:pBdr/>
      <w:spacing/>
      <w:ind/>
    </w:pPr>
    <w:rPr>
      <w:color w:val="605e5c"/>
      <w:shd w:val="clear" w:color="auto" w:fill="e1dfdd"/>
    </w:rPr>
  </w:style>
  <w:style w:type="character" w:styleId="1115">
    <w:name w:val="FollowedHyperlink"/>
    <w:basedOn w:val="1016"/>
    <w:uiPriority w:val="99"/>
    <w:semiHidden/>
    <w:unhideWhenUsed/>
    <w:pPr>
      <w:pBdr/>
      <w:spacing/>
      <w:ind/>
    </w:pPr>
    <w:rPr>
      <w:color w:val="800080" w:themeColor="followedHyperlink"/>
      <w:u w:val="single"/>
    </w:rPr>
  </w:style>
  <w:style w:type="character" w:styleId="1116" w:customStyle="1">
    <w:name w:val="text"/>
    <w:basedOn w:val="1016"/>
    <w:pPr>
      <w:pBdr/>
      <w:spacing/>
      <w:ind/>
    </w:pPr>
  </w:style>
  <w:style w:type="character" w:styleId="1117" w:customStyle="1">
    <w:name w:val="card-send-time__sendtime"/>
    <w:basedOn w:val="1016"/>
    <w:pPr>
      <w:pBdr/>
      <w:spacing/>
      <w:ind/>
    </w:pPr>
  </w:style>
  <w:style w:type="character" w:styleId="1118" w:customStyle="1">
    <w:name w:val="Đề cập Chưa giải quyết1"/>
    <w:basedOn w:val="1016"/>
    <w:uiPriority w:val="99"/>
    <w:semiHidden/>
    <w:unhideWhenUsed/>
    <w:pPr>
      <w:pBdr/>
      <w:spacing/>
      <w:ind/>
    </w:pPr>
    <w:rPr>
      <w:color w:val="605e5c"/>
      <w:shd w:val="clear" w:color="auto" w:fill="e1dfdd"/>
    </w:rPr>
  </w:style>
  <w:style w:type="paragraph" w:styleId="1119" w:customStyle="1">
    <w:name w:val="nqtitle"/>
    <w:basedOn w:val="1011"/>
    <w:pPr>
      <w:pBdr/>
      <w:spacing w:after="100" w:afterAutospacing="1" w:before="100" w:beforeAutospacing="1"/>
      <w:ind/>
    </w:pPr>
    <w:rPr>
      <w:lang w:val="vi-VN" w:eastAsia="vi-VN"/>
    </w:rPr>
  </w:style>
  <w:style w:type="character" w:styleId="1120" w:customStyle="1">
    <w:name w:val="List Paragraph Char"/>
    <w:link w:val="1033"/>
    <w:uiPriority w:val="34"/>
    <w:qFormat/>
    <w:pPr>
      <w:pBdr/>
      <w:spacing/>
      <w:ind/>
    </w:pPr>
    <w:rPr>
      <w:rFonts w:ascii="Times New Roman" w:hAnsi="Times New Roman" w:eastAsia="Times New Roman" w:cs="Times New Roman"/>
      <w:sz w:val="24"/>
      <w:szCs w:val="24"/>
    </w:rPr>
  </w:style>
  <w:style w:type="character" w:styleId="1121" w:customStyle="1">
    <w:name w:val="Đề cập Chưa giải quyết2"/>
    <w:basedOn w:val="1016"/>
    <w:uiPriority w:val="99"/>
    <w:semiHidden/>
    <w:unhideWhenUsed/>
    <w:pPr>
      <w:pBdr/>
      <w:spacing/>
      <w:ind/>
    </w:pPr>
    <w:rPr>
      <w:color w:val="605e5c"/>
      <w:shd w:val="clear" w:color="auto" w:fill="e1dfdd"/>
    </w:rPr>
  </w:style>
  <w:style w:type="character" w:styleId="1122" w:customStyle="1">
    <w:name w:val="Unresolved Mention3"/>
    <w:basedOn w:val="1016"/>
    <w:uiPriority w:val="99"/>
    <w:semiHidden/>
    <w:unhideWhenUsed/>
    <w:pPr>
      <w:pBdr/>
      <w:spacing/>
      <w:ind/>
    </w:pPr>
    <w:rPr>
      <w:color w:val="605e5c"/>
      <w:shd w:val="clear" w:color="auto" w:fill="e1dfdd"/>
    </w:rPr>
  </w:style>
  <w:style w:type="character" w:styleId="1123" w:customStyle="1">
    <w:name w:val="copy"/>
    <w:basedOn w:val="1016"/>
    <w:pPr>
      <w:pBdr/>
      <w:spacing/>
      <w:ind/>
    </w:pPr>
  </w:style>
  <w:style w:type="paragraph" w:styleId="1124" w:customStyle="1">
    <w:name w:val="align-justify"/>
    <w:basedOn w:val="1011"/>
    <w:pPr>
      <w:pBdr/>
      <w:spacing w:after="100" w:afterAutospacing="1" w:before="100" w:beforeAutospacing="1"/>
      <w:ind/>
    </w:pPr>
  </w:style>
  <w:style w:type="character" w:styleId="1125" w:customStyle="1">
    <w:name w:val="btn"/>
    <w:basedOn w:val="1016"/>
    <w:pPr>
      <w:pBdr/>
      <w:spacing/>
      <w:ind/>
    </w:pPr>
  </w:style>
  <w:style w:type="character" w:styleId="1126" w:customStyle="1">
    <w:name w:val="hide_mobile"/>
    <w:basedOn w:val="1016"/>
    <w:pPr>
      <w:pBdr/>
      <w:spacing/>
      <w:ind/>
    </w:pPr>
  </w:style>
  <w:style w:type="character" w:styleId="1127">
    <w:name w:val="Emphasis"/>
    <w:basedOn w:val="1016"/>
    <w:uiPriority w:val="20"/>
    <w:qFormat/>
    <w:pPr>
      <w:pBdr/>
      <w:spacing/>
      <w:ind/>
    </w:pPr>
    <w:rPr>
      <w:i/>
      <w:iCs/>
    </w:rPr>
  </w:style>
  <w:style w:type="character" w:styleId="1128" w:customStyle="1">
    <w:name w:val="t1"/>
    <w:basedOn w:val="1016"/>
    <w:pPr>
      <w:pBdr/>
      <w:spacing/>
      <w:ind/>
    </w:pPr>
  </w:style>
  <w:style w:type="character" w:styleId="1129" w:customStyle="1">
    <w:name w:val="Unresolved Mention4"/>
    <w:basedOn w:val="1016"/>
    <w:uiPriority w:val="99"/>
    <w:semiHidden/>
    <w:unhideWhenUsed/>
    <w:pPr>
      <w:pBdr/>
      <w:spacing/>
      <w:ind/>
    </w:pPr>
    <w:rPr>
      <w:color w:val="605e5c"/>
      <w:shd w:val="clear" w:color="auto" w:fill="e1dfdd"/>
    </w:rPr>
  </w:style>
  <w:style w:type="character" w:styleId="1130">
    <w:name w:val="Unresolved Mention"/>
    <w:basedOn w:val="1016"/>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png"/><Relationship Id="rId20" Type="http://schemas.openxmlformats.org/officeDocument/2006/relationships/image" Target="media/image6.jpg"/><Relationship Id="rId21" Type="http://schemas.openxmlformats.org/officeDocument/2006/relationships/image" Target="media/image7.jpg"/><Relationship Id="rId22" Type="http://schemas.openxmlformats.org/officeDocument/2006/relationships/image" Target="media/image8.jpg"/><Relationship Id="rId23" Type="http://schemas.openxmlformats.org/officeDocument/2006/relationships/image" Target="media/image9.png"/><Relationship Id="rId24" Type="http://schemas.openxmlformats.org/officeDocument/2006/relationships/image" Target="media/image10.pn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png"/><Relationship Id="rId30" Type="http://schemas.openxmlformats.org/officeDocument/2006/relationships/image" Target="media/image16.png"/><Relationship Id="rId31" Type="http://schemas.openxmlformats.org/officeDocument/2006/relationships/image" Target="media/image17.png"/><Relationship Id="rId32" Type="http://schemas.openxmlformats.org/officeDocument/2006/relationships/image" Target="media/image18.png"/><Relationship Id="rId33" Type="http://schemas.openxmlformats.org/officeDocument/2006/relationships/image" Target="media/image19.png"/><Relationship Id="rId34" Type="http://schemas.openxmlformats.org/officeDocument/2006/relationships/image" Target="media/image20.png"/><Relationship Id="rId35" Type="http://schemas.openxmlformats.org/officeDocument/2006/relationships/image" Target="media/image21.png"/><Relationship Id="rId36" Type="http://schemas.openxmlformats.org/officeDocument/2006/relationships/image" Target="media/image2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Vũ Văn Quân - Tổng giám đốc</cp:lastModifiedBy>
  <cp:revision>283</cp:revision>
  <dcterms:created xsi:type="dcterms:W3CDTF">2025-09-15T09:58:00Z</dcterms:created>
  <dcterms:modified xsi:type="dcterms:W3CDTF">2026-09-16T02:01:18Z</dcterms:modified>
</cp:coreProperties>
</file>