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lang w:val="vi-VN"/>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98232"/>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98231"/>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275/2026/1334/VFI-CT.65.A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Quang Đạo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204, tờ bản đồ số: 269, địa chỉ: Tổ 7, khu Tuần Châu 2, phường Tuần Châu, tỉnh Quản</w:t>
                            </w:r>
                            <w:r>
                              <w:rPr>
                                <w:color w:val="000000"/>
                              </w:rPr>
                              <w:t xml:space="preserve">g Ninh theo Giấy chứng nhận quyền sử dụng đất, quyền sở hữu tài sản gắn liền với đất số: AA 07752526, số vào sổ cấp GCN: CN 15316 do Chi nhánh Văn phòng Đăng ký đất đai số 4 cấp ngày 09/6/2026; Chủ sử dụng đất là ông Lê Quang Đạo và bà Nguyễn Thị Thanh Hà</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1.8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275/2026/1334/VFI-CT.65.A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Quang Đạo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204, tờ bản đồ số: 269, địa chỉ: Tổ 7, khu Tuần Châu 2, phường Tuần Châu, tỉnh Quản</w:t>
                      </w:r>
                      <w:r>
                        <w:rPr>
                          <w:color w:val="000000"/>
                        </w:rPr>
                        <w:t xml:space="preserve">g Ninh theo Giấy chứng nhận quyền sử dụng đất, quyền sở hữu tài sản gắn liền với đất số: AA 07752526, số vào sổ cấp GCN: CN 15316 do Chi nhánh Văn phòng Đăng ký đất đai số 4 cấp ngày 09/6/2026; Chủ sử dụng đất là ông Lê Quang Đạo và bà Nguyễn Thị Thanh Hà</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4-20</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 + Hồ sơ pháp lý</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21-23</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24-30</w:t>
            </w:r>
            <w:r>
              <w:rPr>
                <w:b/>
                <w:bCs/>
                <w:color w:val="000000" w:themeColor="text1"/>
              </w:rPr>
            </w:r>
            <w:r>
              <w:rPr>
                <w:b/>
                <w:bCs/>
                <w:color w:val="000000" w:themeColor="text1"/>
              </w:rPr>
            </w:r>
          </w:p>
        </w:tc>
      </w:tr>
    </w:tbl>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0"/>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9823" w:type="dxa"/>
        <w:tblBorders/>
        <w:tblLayout w:type="fixed"/>
        <w:tblLook w:val="04A0" w:firstRow="1" w:lastRow="0" w:firstColumn="1" w:lastColumn="0" w:noHBand="0" w:noVBand="1"/>
      </w:tblPr>
      <w:tblGrid>
        <w:gridCol w:w="29"/>
        <w:gridCol w:w="1559"/>
        <w:gridCol w:w="2835"/>
        <w:gridCol w:w="5401"/>
      </w:tblGrid>
      <w:tr>
        <w:trPr>
          <w:trHeight w:val="1559"/>
        </w:trPr>
        <w:tc>
          <w:tcPr>
            <w:gridSpan w:val="2"/>
            <w:tcBorders/>
            <w:tcW w:w="1588"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235"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21"/>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466"/>
        </w:trPr>
        <w:tc>
          <w:tcPr>
            <w:gridSpan w:val="2"/>
            <w:shd w:val="clear" w:color="auto" w:fill="auto"/>
            <w:tcBorders/>
            <w:tcMar>
              <w:left w:w="108" w:type="dxa"/>
              <w:top w:w="0" w:type="dxa"/>
              <w:right w:w="108" w:type="dxa"/>
              <w:bottom w:w="0" w:type="dxa"/>
            </w:tcMar>
            <w:tcW w:w="4394"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275/2026/1334/VFI-CT.65.A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01" w:type="dxa"/>
            <w:textDirection w:val="lrTb"/>
            <w:noWrap w:val="false"/>
          </w:tcPr>
          <w:p>
            <w:pPr>
              <w:pStyle w:val="1030"/>
              <w:pBdr/>
              <w:spacing w:after="60"/>
              <w:ind w:right="-56"/>
              <w:jc w:val="right"/>
              <w:rPr>
                <w:color w:val="000000" w:themeColor="text1"/>
                <w:sz w:val="24"/>
                <w:szCs w:val="24"/>
              </w:rPr>
            </w:pPr>
            <w:r>
              <w:rPr>
                <w:rStyle w:val="1029"/>
                <w:rFonts w:ascii="Times New Roman" w:hAnsi="Times New Roman"/>
                <w:i/>
                <w:color w:val="000000" w:themeColor="text1"/>
              </w:rPr>
              <w:t xml:space="preserve">TP. Hà Nội</w:t>
            </w:r>
            <w:r>
              <w:rPr>
                <w:rStyle w:val="1029"/>
                <w:rFonts w:ascii="Times New Roman" w:hAnsi="Times New Roman"/>
                <w:i/>
                <w:color w:val="000000" w:themeColor="text1"/>
                <w:lang w:val="vi-VN"/>
              </w:rPr>
              <w:t xml:space="preserve">, </w:t>
            </w:r>
            <w:r>
              <w:rPr>
                <w:rStyle w:val="1029"/>
                <w:rFonts w:ascii="Times New Roman" w:hAnsi="Times New Roman"/>
                <w:i/>
                <w:color w:val="000000" w:themeColor="text1"/>
                <w:lang w:val="vi-VN"/>
              </w:rPr>
              <w:t xml:space="preserve">ngày 25 tháng 8 năm 2026</w:t>
            </w:r>
            <w:r>
              <w:rPr>
                <w:color w:val="000000" w:themeColor="text1"/>
                <w:sz w:val="24"/>
                <w:szCs w:val="24"/>
              </w:rPr>
            </w:r>
            <w:r>
              <w:rPr>
                <w:color w:val="000000" w:themeColor="text1"/>
                <w:sz w:val="24"/>
                <w:szCs w:val="24"/>
              </w:rPr>
            </w:r>
          </w:p>
        </w:tc>
      </w:tr>
    </w:tbl>
    <w:p>
      <w:pPr>
        <w:pStyle w:val="1030"/>
        <w:pBdr/>
        <w:spacing w:after="120" w:before="200" w:line="288" w:lineRule="auto"/>
        <w:ind/>
        <w:jc w:val="center"/>
        <w:rPr>
          <w:rStyle w:val="1029"/>
          <w:rFonts w:ascii="Times New Roman" w:hAnsi="Times New Roman"/>
          <w:b/>
          <w:bCs/>
          <w:color w:val="000000" w:themeColor="text1"/>
          <w:sz w:val="30"/>
          <w:szCs w:val="30"/>
        </w:rPr>
      </w:pPr>
      <w:r>
        <w:rPr>
          <w:rStyle w:val="1029"/>
          <w:rFonts w:ascii="Times New Roman" w:hAnsi="Times New Roman"/>
          <w:b/>
          <w:bCs/>
          <w:color w:val="000000" w:themeColor="text1"/>
          <w:sz w:val="30"/>
          <w:szCs w:val="30"/>
          <w:lang w:val="vi-VN"/>
        </w:rPr>
        <w:t xml:space="preserve">CHỨNG THƯ THẨM ĐỊNH GIÁ</w:t>
      </w:r>
      <w:r>
        <w:rPr>
          <w:rStyle w:val="1029"/>
          <w:rFonts w:ascii="Times New Roman" w:hAnsi="Times New Roman"/>
          <w:b/>
          <w:bCs/>
          <w:color w:val="000000" w:themeColor="text1"/>
          <w:sz w:val="30"/>
          <w:szCs w:val="30"/>
        </w:rPr>
      </w:r>
      <w:r>
        <w:rPr>
          <w:rStyle w:val="1029"/>
          <w:rFonts w:ascii="Times New Roman" w:hAnsi="Times New Roman"/>
          <w:b/>
          <w:bCs/>
          <w:color w:val="000000" w:themeColor="text1"/>
          <w:sz w:val="30"/>
          <w:szCs w:val="30"/>
        </w:rPr>
      </w:r>
    </w:p>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rFonts w:ascii="Times New Roman" w:hAnsi="Times New Roman" w:eastAsia="Times New Roman" w:cs="Times New Roman"/>
          <w:color w:val="000000" w:themeColor="text1"/>
          <w:sz w:val="24"/>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w:hAnsi="Times New Roman" w:eastAsia="Times New Roman" w:cs="Times New Roman"/>
          <w:b/>
          <w:color w:val="000000" w:themeColor="text1"/>
          <w:sz w:val="24"/>
        </w:rPr>
        <w:t xml:space="preserve">ÔNG LÊ QUANG ĐẠO</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275/2026/1334/VFI-HĐTĐ.65.A</w:t>
      </w:r>
      <w:r>
        <w:rPr>
          <w:color w:val="000000" w:themeColor="text1"/>
          <w:spacing w:val="-4"/>
          <w:lang w:val="vi-VN"/>
        </w:rPr>
        <w:t xml:space="preserve"> ký ngày </w:t>
      </w:r>
      <w:r>
        <w:rPr>
          <w:color w:val="000000" w:themeColor="text1"/>
          <w:spacing w:val="-4"/>
        </w:rPr>
        <w:t xml:space="preserve">10 tháng 8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ông Lê Quang Đạo</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275/2026/1334/VFI-BC.65.A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25 tháng 8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000000" w:themeColor="text1"/>
              </w:rPr>
            </w:pPr>
            <w:r>
              <w:rPr>
                <w:rFonts w:ascii="Times New Roman" w:hAnsi="Times New Roman" w:eastAsia="Times New Roman" w:cs="Times New Roman"/>
                <w:b/>
                <w:color w:val="000000" w:themeColor="text1"/>
                <w:sz w:val="24"/>
              </w:rPr>
              <w:t xml:space="preserve">ÔNG LÊ QUANG ĐẠO</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Năm sinh</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1981</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ff0000"/>
              </w:rPr>
            </w:pPr>
            <w:r>
              <w:rPr>
                <w:rFonts w:ascii="Times New Roman" w:hAnsi="Times New Roman" w:eastAsia="Times New Roman" w:cs="Times New Roman"/>
                <w:color w:val="ff0000"/>
                <w:sz w:val="24"/>
              </w:rPr>
              <w:t xml:space="preserve">CCCD</w:t>
            </w:r>
            <w:r>
              <w:rPr>
                <w:color w:val="ff0000"/>
              </w:rPr>
            </w:r>
            <w:r>
              <w:rPr>
                <w:color w:val="ff0000"/>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color w:val="ff0000"/>
              </w:rPr>
            </w:pPr>
            <w:r>
              <w:rPr>
                <w:rFonts w:ascii="Times New Roman" w:hAnsi="Times New Roman" w:eastAsia="Times New Roman" w:cs="Times New Roman"/>
                <w:color w:val="ff0000"/>
                <w:sz w:val="24"/>
              </w:rPr>
              <w:t xml:space="preserve">:</w:t>
            </w:r>
            <w:r>
              <w:rPr>
                <w:color w:val="ff0000"/>
              </w:rPr>
            </w:r>
            <w:r>
              <w:rPr>
                <w:color w:val="ff0000"/>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ff0000"/>
              </w:rPr>
            </w:pPr>
            <w:r>
              <w:rPr>
                <w:color w:val="ff0000"/>
              </w:rPr>
              <w:t xml:space="preserve">040081006986</w:t>
            </w:r>
            <w:r>
              <w:rPr>
                <w:color w:val="ff0000"/>
              </w:rPr>
            </w:r>
            <w:r>
              <w:rPr>
                <w:color w:val="ff0000"/>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 thường trú</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Căn 22F, tầng 22, Chung cư Bình Vượng, 200 Quang Trung, phường Quang Trung, quận Hà Đông, </w:t>
            </w:r>
            <w:r>
              <w:rPr>
                <w:rFonts w:ascii="Times New Roman" w:hAnsi="Times New Roman" w:eastAsia="Times New Roman" w:cs="Times New Roman"/>
                <w:color w:val="000000" w:themeColor="text1"/>
                <w:sz w:val="24"/>
              </w:rPr>
              <w:t xml:space="preserve">Hà Nội (</w:t>
            </w:r>
            <w:r>
              <w:rPr>
                <w:rFonts w:ascii="Times New Roman" w:hAnsi="Times New Roman" w:eastAsia="Times New Roman" w:cs="Times New Roman"/>
                <w:i/>
                <w:iCs/>
                <w:color w:val="000000" w:themeColor="text1"/>
                <w:sz w:val="24"/>
              </w:rPr>
              <w:t xml:space="preserve">nay là phường Hà Đông, thành phó Hà Nội).</w:t>
            </w:r>
            <w:r>
              <w:rPr>
                <w:i/>
                <w:iCs/>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color w:val="000000" w:themeColor="text1"/>
                <w:spacing w:val="-16"/>
              </w:rPr>
            </w:pPr>
            <w:r>
              <w:rPr>
                <w:b/>
                <w:bCs/>
                <w:color w:val="000000" w:themeColor="text1"/>
                <w:spacing w:val="-4"/>
                <w:lang w:val="pt-BR"/>
              </w:rPr>
              <w:t xml:space="preserve">CÔNG TY CP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TP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rPr>
        <w:t xml:space="preserve">Quyền sử dụng đất tại Thửa đất số: 204, tờ bản đồ số: 269, địa chỉ: Tổ 7, khu Tuần Châu 2, phường Tuần Châu, tỉnh Quản</w:t>
      </w:r>
      <w:r>
        <w:rPr>
          <w:color w:val="000000"/>
        </w:rPr>
        <w:t xml:space="preserve">g Ninh theo Giấy chứng nhận quyền sử dụng đất, quyền sở hữu tài sản gắn liền với đất số: AA 07752526, số vào sổ cấp GCN: CN 15316 do Chi nhánh Văn phòng Đăng ký đất đai số 4 cấp ngày 09/6/2026; Chủ sử dụng đất là ông Lê Quang Đạo và bà Nguyễn Thị Thanh Hà</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551"/>
        <w:gridCol w:w="1843"/>
        <w:gridCol w:w="2409"/>
        <w:gridCol w:w="2127"/>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55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43"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40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2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803" w:type="dxa"/>
            <w:vAlign w:val="center"/>
            <w:textDirection w:val="lrTb"/>
            <w:noWrap w:val="false"/>
          </w:tcPr>
          <w:p>
            <w:pPr>
              <w:pBdr/>
              <w:spacing w:after="40" w:before="40" w:line="288" w:lineRule="auto"/>
              <w:ind/>
              <w:jc w:val="both"/>
              <w:rPr>
                <w:b/>
                <w:bCs/>
                <w:color w:val="000000" w:themeColor="text1"/>
              </w:rPr>
            </w:pPr>
            <w:r>
              <w:rPr>
                <w:b/>
                <w:bCs/>
                <w:color w:val="000000" w:themeColor="text1"/>
              </w:rPr>
            </w:r>
            <w:r>
              <w:rPr>
                <w:b/>
                <w:bCs/>
                <w:color w:val="000000"/>
              </w:rPr>
              <w:t xml:space="preserve">Quyền sử dụng đất tại Thửa đất số: 204, tờ bản đồ số: 269, địa chỉ: Tổ 7, khu Tuần Châu 2, phường Tuần Châu, tỉnh Quản</w:t>
            </w:r>
            <w:r>
              <w:rPr>
                <w:b/>
                <w:bCs/>
                <w:color w:val="000000"/>
              </w:rPr>
              <w:t xml:space="preserve">g Ninh theo Giấy chứng nhận quyền sử dụng đất, quyền sở hữu tài sản gắn liền với đất số: AA 07752526, số vào sổ cấp GCN: CN 15316 do Chi nhánh Văn phòng Đăng ký đất đai số 4 cấp ngày 09/6/2026; Chủ sử dụng đất là ông Lê Quang Đạo và bà Nguyễn Thị Thanh Hà</w:t>
            </w:r>
            <w:r>
              <w:rPr>
                <w:b/>
                <w:bCs/>
                <w:i/>
                <w:iCs/>
              </w:rPr>
              <w:t xml:space="preserve">.</w:t>
            </w:r>
            <w:r>
              <w:rPr>
                <w:b/>
                <w:bCs/>
                <w:color w:val="000000" w:themeColor="text1"/>
              </w:rPr>
            </w:r>
            <w:r>
              <w:rPr>
                <w:b/>
                <w:bCs/>
                <w:color w:val="000000" w:themeColor="text1"/>
              </w:rPr>
            </w:r>
          </w:p>
        </w:tc>
        <w:tc>
          <w:tcPr>
            <w:shd w:val="clear" w:color="000000" w:fill="ffffff"/>
            <w:tcBorders/>
            <w:tcW w:w="2127"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01</w:t>
            </w:r>
            <w:r>
              <w:rPr>
                <w:b w:val="0"/>
                <w:bCs w:val="0"/>
                <w:color w:val="000000" w:themeColor="text1"/>
                <w:highlight w:val="white"/>
              </w:rPr>
            </w:r>
            <w:r>
              <w:rPr>
                <w:b w:val="0"/>
                <w:bCs w:val="0"/>
                <w:color w:val="000000" w:themeColor="text1"/>
                <w:highlight w:val="white"/>
              </w:rPr>
            </w:r>
          </w:p>
        </w:tc>
        <w:tc>
          <w:tcPr>
            <w:shd w:val="clear" w:color="000000" w:fill="ffffff"/>
            <w:tcBorders/>
            <w:tcW w:w="2551"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1843"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90,0</w:t>
            </w:r>
            <w:r>
              <w:rPr>
                <w:color w:val="000000" w:themeColor="text1"/>
                <w:highlight w:val="white"/>
              </w:rPr>
            </w:r>
            <w:r>
              <w:rPr>
                <w:color w:val="000000" w:themeColor="text1"/>
                <w:highlight w:val="white"/>
              </w:rPr>
            </w:r>
          </w:p>
        </w:tc>
        <w:tc>
          <w:tcPr>
            <w:shd w:val="clear" w:color="000000" w:fill="ffffff"/>
            <w:tcBorders/>
            <w:tcW w:w="2409"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17.800.000</w:t>
            </w:r>
            <w:r>
              <w:rPr>
                <w:b w:val="0"/>
                <w:bCs w:val="0"/>
                <w:color w:val="000000" w:themeColor="text1"/>
                <w:highlight w:val="white"/>
              </w:rPr>
            </w:r>
            <w:r>
              <w:rPr>
                <w:b w:val="0"/>
                <w:bCs w:val="0"/>
                <w:color w:val="000000" w:themeColor="text1"/>
                <w:highlight w:val="white"/>
              </w:rPr>
            </w:r>
          </w:p>
        </w:tc>
        <w:tc>
          <w:tcPr>
            <w:shd w:val="clear" w:color="000000" w:fill="ffffff"/>
            <w:tcBorders/>
            <w:tcW w:w="2127" w:type="dxa"/>
            <w:vAlign w:val="center"/>
            <w:textDirection w:val="lrTb"/>
            <w:noWrap w:val="false"/>
          </w:tcPr>
          <w:p>
            <w:pPr>
              <w:pBdr/>
              <w:spacing w:after="40" w:before="40" w:line="288" w:lineRule="auto"/>
              <w:ind/>
              <w:jc w:val="right"/>
              <w:rPr>
                <w:color w:val="000000" w:themeColor="text1"/>
                <w:highlight w:val="white"/>
              </w:rPr>
            </w:pPr>
            <w:r>
              <w:rPr>
                <w:color w:val="000000" w:themeColor="text1"/>
                <w:highlight w:val="white"/>
              </w:rPr>
              <w:t xml:space="preserve">1.602.000.000</w:t>
            </w:r>
            <w:r>
              <w:rPr>
                <w:color w:val="000000" w:themeColor="text1"/>
                <w:highlight w:val="white"/>
              </w:rPr>
            </w:r>
            <w:r>
              <w:rPr>
                <w:color w:val="000000" w:themeColor="text1"/>
                <w:highlight w:val="white"/>
              </w:rPr>
            </w:r>
          </w:p>
        </w:tc>
      </w:tr>
      <w:tr>
        <w:trPr>
          <w:trHeight w:val="20"/>
        </w:trPr>
        <w:tc>
          <w:tcPr>
            <w:shd w:val="clear" w:color="000000" w:fill="ffffff"/>
            <w:tcBorders/>
            <w:tcW w:w="595" w:type="dxa"/>
            <w:vAlign w:val="center"/>
            <w:vMerge w:val="restart"/>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02</w:t>
            </w:r>
            <w:r>
              <w:rPr>
                <w:b w:val="0"/>
                <w:bCs w:val="0"/>
                <w:color w:val="000000" w:themeColor="text1"/>
                <w:highlight w:val="white"/>
              </w:rPr>
            </w:r>
            <w:r>
              <w:rPr>
                <w:b w:val="0"/>
                <w:bCs w:val="0"/>
                <w:color w:val="000000" w:themeColor="text1"/>
                <w:highlight w:val="white"/>
              </w:rPr>
            </w:r>
          </w:p>
        </w:tc>
        <w:tc>
          <w:tcPr>
            <w:shd w:val="clear" w:color="000000" w:fill="ffffff"/>
            <w:tcBorders/>
            <w:tcW w:w="2551" w:type="dxa"/>
            <w:vAlign w:val="center"/>
            <w:vMerge w:val="restart"/>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trồng cây lâu năm</w:t>
            </w:r>
            <w:r>
              <w:rPr>
                <w:b w:val="0"/>
                <w:bCs w:val="0"/>
                <w:color w:val="000000" w:themeColor="text1"/>
                <w:highlight w:val="white"/>
              </w:rPr>
            </w:r>
            <w:r>
              <w:rPr>
                <w:b w:val="0"/>
                <w:bCs w:val="0"/>
                <w:color w:val="000000" w:themeColor="text1"/>
                <w:highlight w:val="white"/>
              </w:rPr>
            </w:r>
          </w:p>
        </w:tc>
        <w:tc>
          <w:tcPr>
            <w:tcBorders/>
            <w:tcW w:w="1843" w:type="dxa"/>
            <w:vAlign w:val="center"/>
            <w:vMerge w:val="restart"/>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15,6</w:t>
            </w:r>
            <w:r>
              <w:rPr>
                <w:color w:val="000000" w:themeColor="text1"/>
                <w:highlight w:val="white"/>
              </w:rPr>
            </w:r>
            <w:r>
              <w:rPr>
                <w:color w:val="000000" w:themeColor="text1"/>
                <w:highlight w:val="white"/>
              </w:rPr>
            </w:r>
          </w:p>
        </w:tc>
        <w:tc>
          <w:tcPr>
            <w:shd w:val="clear" w:color="000000" w:fill="ffffff"/>
            <w:tcBorders/>
            <w:tcW w:w="2409" w:type="dxa"/>
            <w:vAlign w:val="center"/>
            <w:vMerge w:val="restart"/>
            <w:textDirection w:val="lrTb"/>
            <w:noWrap w:val="false"/>
          </w:tcPr>
          <w:p>
            <w:pPr>
              <w:pBdr/>
              <w:spacing w:after="40" w:before="40" w:line="288" w:lineRule="auto"/>
              <w:ind/>
              <w:jc w:val="center"/>
              <w:rPr>
                <w:color w:val="000000" w:themeColor="text1"/>
                <w:highlight w:val="white"/>
              </w:rPr>
            </w:pPr>
            <w:r>
              <w:rPr>
                <w:color w:val="000000" w:themeColor="text1"/>
                <w:highlight w:val="white"/>
              </w:rPr>
            </w:r>
            <w:r>
              <w:rPr>
                <w:color w:val="000000" w:themeColor="text1"/>
                <w:highlight w:val="white"/>
              </w:rPr>
              <w:t xml:space="preserve">80.000</w:t>
            </w:r>
            <w:r>
              <w:rPr>
                <w:color w:val="000000" w:themeColor="text1"/>
                <w:highlight w:val="white"/>
              </w:rPr>
            </w:r>
            <w:r>
              <w:rPr>
                <w:color w:val="000000" w:themeColor="text1"/>
                <w:highlight w:val="white"/>
              </w:rPr>
            </w:r>
          </w:p>
        </w:tc>
        <w:tc>
          <w:tcPr>
            <w:shd w:val="clear" w:color="000000" w:fill="ffffff"/>
            <w:tcBorders/>
            <w:tcW w:w="2127" w:type="dxa"/>
            <w:vAlign w:val="center"/>
            <w:vMerge w:val="restart"/>
            <w:textDirection w:val="lrTb"/>
            <w:noWrap w:val="false"/>
          </w:tcPr>
          <w:p>
            <w:pPr>
              <w:pBdr/>
              <w:spacing w:after="40" w:before="40" w:line="288" w:lineRule="auto"/>
              <w:ind/>
              <w:jc w:val="right"/>
              <w:rPr>
                <w:color w:val="000000" w:themeColor="text1"/>
                <w:highlight w:val="white"/>
              </w:rPr>
            </w:pPr>
            <w:r>
              <w:rPr>
                <w:color w:val="000000" w:themeColor="text1"/>
                <w:highlight w:val="white"/>
              </w:rPr>
            </w:r>
            <w:r>
              <w:rPr>
                <w:color w:val="000000" w:themeColor="text1"/>
                <w:highlight w:val="white"/>
              </w:rPr>
              <w:t xml:space="preserve">1.248.000</w:t>
            </w:r>
            <w:r>
              <w:rPr>
                <w:color w:val="000000" w:themeColor="text1"/>
                <w:highlight w:val="white"/>
              </w:rPr>
            </w:r>
            <w:r>
              <w:rPr>
                <w:color w:val="000000" w:themeColor="text1"/>
                <w:highlight w:val="white"/>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27" w:type="dxa"/>
            <w:vAlign w:val="center"/>
            <w:textDirection w:val="lrTb"/>
            <w:noWrap/>
          </w:tcPr>
          <w:p>
            <w:pPr>
              <w:pBdr/>
              <w:spacing w:after="40" w:before="40" w:line="288" w:lineRule="auto"/>
              <w:ind/>
              <w:jc w:val="right"/>
              <w:rPr>
                <w:b/>
                <w:bCs/>
                <w:color w:val="000000" w:themeColor="text1"/>
                <w:highlight w:val="white"/>
              </w:rPr>
            </w:pPr>
            <w:r>
              <w:rPr>
                <w:b/>
                <w:bCs/>
                <w:color w:val="000000" w:themeColor="text1"/>
                <w:highlight w:val="white"/>
              </w:rPr>
              <w:t xml:space="preserve">1.603.248.000</w:t>
            </w:r>
            <w:r>
              <w:rPr>
                <w:b/>
                <w:bCs/>
                <w:color w:val="000000" w:themeColor="text1"/>
                <w:highlight w:val="white"/>
              </w:rPr>
            </w:r>
            <w:r>
              <w:rPr>
                <w:b/>
                <w:bCs/>
                <w:color w:val="000000" w:themeColor="text1"/>
                <w:highlight w:val="white"/>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2127" w:type="dxa"/>
            <w:vAlign w:val="center"/>
            <w:textDirection w:val="lrTb"/>
            <w:noWrap/>
          </w:tcPr>
          <w:p>
            <w:pPr>
              <w:pBdr/>
              <w:spacing w:after="40" w:before="40" w:line="288" w:lineRule="auto"/>
              <w:ind/>
              <w:jc w:val="right"/>
              <w:rPr>
                <w:b/>
                <w:bCs/>
                <w:color w:val="000000" w:themeColor="text1"/>
                <w:highlight w:val="white"/>
              </w:rPr>
            </w:pPr>
            <w:r>
              <w:rPr>
                <w:b/>
                <w:bCs/>
                <w:color w:val="000000" w:themeColor="text1"/>
                <w:highlight w:val="white"/>
              </w:rPr>
              <w:t xml:space="preserve">1.603.000.000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Một tỷ, sáu trăm lẻ ba triệu đồn</w:t>
            </w:r>
            <w:r>
              <w:rPr>
                <w:b/>
                <w:bCs/>
                <w:i/>
                <w:iCs/>
                <w:color w:val="000000" w:themeColor="text1"/>
                <w:highlight w:val="white"/>
              </w:rPr>
              <w:t xml:space="preserve">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bCs/>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bCs/>
          <w:color w:val="000000" w:themeColor="text1"/>
          <w:spacing w:val="-4"/>
        </w:rPr>
      </w:r>
      <w:r>
        <w:rPr>
          <w:rFonts w:eastAsia="Calibri"/>
          <w:b/>
          <w:bCs/>
          <w:color w:val="000000" w:themeColor="text1"/>
          <w:spacing w:val="-4"/>
        </w:rPr>
      </w:r>
    </w:p>
    <w:p>
      <w:pPr>
        <w:pBdr/>
        <w:spacing w:after="120" w:before="120" w:line="312" w:lineRule="auto"/>
        <w:ind w:firstLine="0"/>
        <w:rPr>
          <w:rFonts w:eastAsia="Calibri"/>
          <w:b/>
          <w:bCs/>
          <w:color w:val="000000" w:themeColor="text1"/>
          <w:spacing w:val="-4"/>
          <w:highlight w:val="none"/>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highlight w:val="none"/>
        </w:rPr>
      </w:r>
      <w:r>
        <w:rPr>
          <w:rFonts w:eastAsia="Calibri"/>
          <w:b/>
          <w:bCs/>
          <w:color w:val="000000" w:themeColor="text1"/>
          <w:spacing w:val="-4"/>
          <w:highlight w:val="none"/>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Lê Thị Thịnh</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VIII13.990</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1588"/>
        <w:gridCol w:w="2693"/>
        <w:gridCol w:w="5592"/>
      </w:tblGrid>
      <w:tr>
        <w:trPr>
          <w:trHeight w:val="1417"/>
        </w:trPr>
        <w:tc>
          <w:tcPr>
            <w:tcBorders/>
            <w:tcW w:w="1588"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285"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21"/>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trHeight w:val="84"/>
        </w:trPr>
        <w:tc>
          <w:tcPr>
            <w:gridSpan w:val="2"/>
            <w:shd w:val="clear" w:color="auto" w:fill="auto"/>
            <w:tcBorders/>
            <w:tcMar>
              <w:left w:w="108" w:type="dxa"/>
              <w:top w:w="0" w:type="dxa"/>
              <w:right w:w="108" w:type="dxa"/>
              <w:bottom w:w="0" w:type="dxa"/>
            </w:tcMar>
            <w:tcW w:w="4281"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275/2026/1334/VFI-BC.65.A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92" w:type="dxa"/>
            <w:textDirection w:val="lrTb"/>
            <w:noWrap w:val="false"/>
          </w:tcPr>
          <w:p>
            <w:pPr>
              <w:pStyle w:val="1030"/>
              <w:pBdr/>
              <w:spacing w:after="60"/>
              <w:ind w:right="-56"/>
              <w:jc w:val="right"/>
              <w:rPr>
                <w:color w:val="000000" w:themeColor="text1"/>
                <w:sz w:val="24"/>
                <w:szCs w:val="24"/>
              </w:rPr>
            </w:pPr>
            <w:r>
              <w:rPr>
                <w:rStyle w:val="1029"/>
                <w:rFonts w:ascii="Times New Roman" w:hAnsi="Times New Roman"/>
                <w:i/>
                <w:color w:val="000000" w:themeColor="text1"/>
              </w:rPr>
              <w:t xml:space="preserve">TP. Hà Nội</w:t>
            </w:r>
            <w:r>
              <w:rPr>
                <w:rStyle w:val="1029"/>
                <w:rFonts w:ascii="Times New Roman" w:hAnsi="Times New Roman"/>
                <w:i/>
                <w:color w:val="000000" w:themeColor="text1"/>
                <w:lang w:val="vi-VN"/>
              </w:rPr>
              <w:t xml:space="preserve">, </w:t>
            </w:r>
            <w:r>
              <w:rPr>
                <w:rStyle w:val="1029"/>
                <w:rFonts w:ascii="Times New Roman" w:hAnsi="Times New Roman"/>
                <w:i/>
                <w:color w:val="000000" w:themeColor="text1"/>
                <w:lang w:val="vi-VN"/>
              </w:rPr>
              <w:t xml:space="preserve">ngày 25 tháng 8 năm 2026</w:t>
            </w:r>
            <w:r>
              <w:rPr>
                <w:color w:val="000000" w:themeColor="text1"/>
                <w:sz w:val="24"/>
                <w:szCs w:val="24"/>
              </w:rPr>
            </w:r>
            <w:r>
              <w:rPr>
                <w:color w:val="000000" w:themeColor="text1"/>
                <w:sz w:val="24"/>
                <w:szCs w:val="24"/>
              </w:rPr>
            </w:r>
          </w:p>
        </w:tc>
      </w:tr>
    </w:tbl>
    <w:p>
      <w:pPr>
        <w:pStyle w:val="1030"/>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10"/>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275/2026/1334/VFI-CT.65.A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25 tháng 8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10"/>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CP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TP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31"/>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Tên khách hàng</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b/>
                <w:color w:val="000000" w:themeColor="text1"/>
                <w:sz w:val="24"/>
              </w:rPr>
              <w:t xml:space="preserve">ÔNG LÊ QUANG ĐẠO</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Năm sinh</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1981</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CCCD</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ff0000"/>
              </w:rPr>
            </w:pPr>
            <w:r>
              <w:rPr>
                <w:color w:val="ff0000"/>
              </w:rPr>
              <w:t xml:space="preserve">040081006986</w:t>
            </w:r>
            <w:r>
              <w:rPr>
                <w:color w:val="ff0000"/>
              </w:rPr>
            </w:r>
            <w:r>
              <w:rPr>
                <w:color w:val="ff0000"/>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Địa chỉ thường trú</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Căn 22F, tầng 22, Chung cư Bình Vượng, 200 Quang Trung, phường Quang Trung, quận Hà Đông, </w:t>
            </w:r>
            <w:r>
              <w:rPr>
                <w:rFonts w:ascii="Times New Roman" w:hAnsi="Times New Roman" w:eastAsia="Times New Roman" w:cs="Times New Roman"/>
                <w:color w:val="000000" w:themeColor="text1"/>
                <w:sz w:val="24"/>
              </w:rPr>
              <w:t xml:space="preserve">Hà Nội </w:t>
            </w:r>
            <w:r>
              <w:rPr>
                <w:rFonts w:ascii="Times New Roman" w:hAnsi="Times New Roman" w:eastAsia="Times New Roman" w:cs="Times New Roman"/>
                <w:i/>
                <w:iCs/>
                <w:color w:val="000000" w:themeColor="text1"/>
                <w:sz w:val="24"/>
              </w:rPr>
              <w:t xml:space="preserve">(nay là phường Hà Đông, thành phố Hà Nội</w:t>
            </w: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31"/>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r>
            <w:r>
              <w:rPr>
                <w:color w:val="000000"/>
              </w:rPr>
              <w:t xml:space="preserve">Quyền sử dụng đất tại Thửa đất số: 204, tờ bản đồ số: 269, địa chỉ: Tổ 7, khu Tuần Châu 2, phường Tuần Châu, tỉnh Quản</w:t>
            </w:r>
            <w:r>
              <w:rPr>
                <w:color w:val="000000"/>
              </w:rPr>
              <w:t xml:space="preserve">g Ninh theo Giấy chứng nhận quyền sử dụng đất, quyền sở hữu tài sản gắn liền với đất số: AA 07752526, số vào sổ cấp GCN: CN 15316 do Chi nhánh Văn phòng Đăng ký đất đai số 4 cấp ngày 09/6/2026; Chủ sử dụng đất là ông Lê Quang Đạo và bà Nguyễn Thị Thanh Hà</w:t>
            </w:r>
            <w:r>
              <w:rPr>
                <w:bCs/>
                <w:i/>
                <w:iCs/>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31"/>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31"/>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1"/>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9/2026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1"/>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Khu Tuần Châu 2, phường Tuần Châu, tỉnh Quảng Ninh.</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1"/>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11"/>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20.937111111111, 106.98211111111</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1"/>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Tháng 9/2026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31"/>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31"/>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31"/>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31"/>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31"/>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31"/>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31"/>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31"/>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rPr>
      </w:r>
      <w:r>
        <w:rPr>
          <w:bCs/>
          <w:color w:val="000000" w:themeColor="text1"/>
          <w:spacing w:val="-4"/>
        </w:rPr>
      </w:r>
    </w:p>
    <w:p>
      <w:pPr>
        <w:pStyle w:val="1031"/>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31"/>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31"/>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31"/>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31"/>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r>
      <w:r>
        <w:rPr>
          <w:color w:val="000000"/>
        </w:rPr>
        <w:t xml:space="preserve">Giấy chứng nhận quyền sử dụng đất, quyền sở hữu tài sản gắn liền với đất số: AA 07752526, số vào sổ cấp GCN: CN 15316 do Chi nhánh Văn phòng Đăng ký đất đai số 4 cấp ngày 09/6/2026; Chủ sử dụng đất là ông Lê Quang Đạo và bà Nguyễn Thị Thanh Hà</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31"/>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275/2026/1334/VFI-HĐTĐ.65.A ngày 10/8/2026 giữa ông Lê Quang Đạo với Công ty Cổ phần Thẩm định và Đầu tư Tài chính Hoa Sen;</w:t>
      </w:r>
      <w:r>
        <w:rPr>
          <w:b/>
          <w:color w:val="000000" w:themeColor="text1"/>
        </w:rPr>
      </w:r>
      <w:r>
        <w:rPr>
          <w:b/>
          <w:color w:val="000000" w:themeColor="text1"/>
        </w:rPr>
      </w:r>
    </w:p>
    <w:p>
      <w:pPr>
        <w:pStyle w:val="1031"/>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color w:val="000000" w:themeColor="text1"/>
          <w:lang w:val="pt-BR"/>
        </w:rPr>
        <w:tab/>
      </w:r>
      <w:r>
        <w:rPr>
          <w:rFonts w:ascii="Times New Roman" w:hAnsi="Times New Roman" w:eastAsia="Times New Roman" w:cs="Times New Roman"/>
          <w:color w:val="000000" w:themeColor="text1"/>
          <w:sz w:val="24"/>
          <w:highlight w:val="white"/>
        </w:rPr>
        <w:t xml:space="preserve">Thị trường bất động sản Quảng Ninh giai đoạn 2026 - 2030 được đặc trưng bởi một bức tranh tổng thể với sự dịch chuyển dòng tiền rõ rệt từ Hạ Long trung tâm sang các “vệ tinh” tiềm năng, cùng ba phân khúc chính đang “hút” vốn mạnh mẽ: BĐS nghỉ dưỡng cao cấp</w:t>
      </w:r>
      <w:r>
        <w:rPr>
          <w:rFonts w:ascii="Times New Roman" w:hAnsi="Times New Roman" w:eastAsia="Times New Roman" w:cs="Times New Roman"/>
          <w:color w:val="000000" w:themeColor="text1"/>
          <w:sz w:val="24"/>
          <w:highlight w:val="white"/>
        </w:rPr>
        <w:t xml:space="preserve">, BĐS công nghiệp &amp; logistics và đất nền quy hoạch ven các tuyến huyết mạch mới. Cụ thể, dòng vốn không còn tập trung cục bộ mà đang lan tỏa, tạo ra nhiều “cực” tăng trưởng mới. Để minh họa rõ hơn, hãy cùng xem xét các phân khúc và chỉ số nổi bật: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highlight w:val="white"/>
        </w:rPr>
        <w:t xml:space="preserve">Quảng Ninh sở hữu một “bộ tứ” lợi thế hiếm có: Vịnh Di sản Thiên nhiên Thế giới Hạ Long, vị trí cửa ngõ phía Bắc giáp Trung Quốc, nguồn tài nguyên than đá dồi dào (nền tảng công nghiệp) và bờ biển dài với nhiều cảnh quan đa dạng (Bãi Cháy, Vân Đồn, Cô Tô…)</w:t>
      </w:r>
      <w:r>
        <w:rPr>
          <w:rFonts w:ascii="Times New Roman" w:hAnsi="Times New Roman" w:eastAsia="Times New Roman" w:cs="Times New Roman"/>
          <w:color w:val="000000" w:themeColor="text1"/>
          <w:sz w:val="24"/>
          <w:highlight w:val="white"/>
        </w:rPr>
        <w:t xml:space="preserve">. Sự kết hợp giữa du lịch, công nghiệp và thương mại biên mậu tạo ra nền kinh tế đa chiều, giảm thiểu rủi ro phụ thuộc vào một ngành duy nhất, từ đó tạo niềm tin vững chắc cho dòng vốn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b/>
          <w:color w:val="000000" w:themeColor="text1"/>
          <w:sz w:val="24"/>
          <w:highlight w:val="white"/>
        </w:rPr>
        <w:t xml:space="preserve">Lợi thế địa lý - kinh tế không thể thay thế</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highlight w:val="white"/>
        </w:rPr>
        <w:t xml:space="preserve">Quảng Ninh sở hữu một “bộ tứ” lợi thế hiếm có: Vịnh Di sản Thiên nhiên Thế giới Hạ Long, vị trí cửa ngõ phía Bắc giáp Trung Quốc, nguồn tài nguyên than đá dồi dào (nền tảng công nghiệp) và bờ biển dài với nhiều cảnh quan đa dạng (Bãi Cháy, Vân Đồn, Cô Tô…)</w:t>
      </w:r>
      <w:r>
        <w:rPr>
          <w:rFonts w:ascii="Times New Roman" w:hAnsi="Times New Roman" w:eastAsia="Times New Roman" w:cs="Times New Roman"/>
          <w:color w:val="000000" w:themeColor="text1"/>
          <w:sz w:val="24"/>
          <w:highlight w:val="white"/>
        </w:rPr>
        <w:t xml:space="preserve">. Sự kết hợp giữa du lịch, công nghiệp và thương mại biên mậu tạo ra nền kinh tế đa chiều, giảm thiểu rủi ro phụ thuộc vào một ngành duy nhất, từ đó tạo niềm tin vững chắc cho dòng vốn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b/>
          <w:color w:val="000000" w:themeColor="text1"/>
          <w:sz w:val="24"/>
          <w:highlight w:val="white"/>
        </w:rPr>
        <w:t xml:space="preserve">Chính sách thu hút từ địa phương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highlight w:val="white"/>
        </w:rPr>
        <w:t xml:space="preserve">Tỉnh Quảng Ninh nổi tiếng với tư duy đổi mới và cơ chế “mở cửa” đặc biệt để thu hút đầu tư:</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highlight w:val="white"/>
        </w:rPr>
        <w:t xml:space="preserve">•</w:t>
        <w:tab/>
        <w:t xml:space="preserve">Khu kinh tế Vân Đồn: Được hưởng các chính sách ưu đãi cao nhất về thuế (thuế thu nhập doanh nghiệp, thuế nhập khẩu), quy chế quản lý đặc thù.</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highlight w:val="white"/>
        </w:rPr>
        <w:t xml:space="preserve">•</w:t>
        <w:tab/>
        <w:t xml:space="preserve">Thủ tục hành chính thông thoáng: Việc cấp phép, giải quyết thủ tục đầu tư được đẩy nhanh, tạo điều kiện tối đa cho nhà đầu tư.</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highlight w:val="white"/>
        </w:rPr>
        <w:t xml:space="preserve">•</w:t>
        <w:tab/>
        <w:t xml:space="preserve">Chính sách thu hút nhân tài và cư dân: Nhiều chính sách hỗ trợ về nhà ở, an sinh xã hội nhằm thu hút người dân đến sinh sống và làm việc, tạo nền tảng cho thị trường BĐS nhà ở thực.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b/>
          <w:color w:val="000000" w:themeColor="text1"/>
          <w:sz w:val="24"/>
          <w:highlight w:val="white"/>
        </w:rPr>
        <w:t xml:space="preserve">Sự hiện diện của các "ông lớn" và dòng vốn FDI chất lượng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highlight w:val="white"/>
        </w:rPr>
        <w:t xml:space="preserve">Sự xuất hiện của các tập đoàn kinh tế tư nhân hàng đầu như Vingroup, Sun Group, BIM Group, hay các nhà đầu tư nước ngoài lớn đóng vai trò như “chất xúc tác” mạnh mẽ. Họ không chỉ bơm vốn mà còn mang theo tiêu chuẩn phát triển, quy hoạch bài bản và uy tín, </w:t>
      </w:r>
      <w:r>
        <w:rPr>
          <w:rFonts w:ascii="Times New Roman" w:hAnsi="Times New Roman" w:eastAsia="Times New Roman" w:cs="Times New Roman"/>
          <w:color w:val="000000" w:themeColor="text1"/>
          <w:sz w:val="24"/>
          <w:highlight w:val="white"/>
        </w:rPr>
        <w:t xml:space="preserve">từ đó thu hút dòng tiền “đi sau” từ các nhà đầu tư cá nhân và tổ chức khác, nâng tầm toàn bộ thị trường.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b/>
          <w:color w:val="000000" w:themeColor="text1"/>
          <w:sz w:val="24"/>
          <w:highlight w:val="white"/>
        </w:rPr>
        <w:t xml:space="preserve">Quy hoạch bài bản và tầm nhìn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highlight w:val="white"/>
        </w:rPr>
        <w:t xml:space="preserve">Quảng Ninh không phát triển một cách tự phát. Tỉnh có định hướng rõ ràng: xây dựng thành phố Hạ Long thông minh, phát triển Khu kinh tế Vân Đồn thành trung tâm du lịch, dịch vụ cao cấp và hình thành hành lang kinh tế ven biển. Quy hoạch khu chức năng rõ rà</w:t>
      </w:r>
      <w:r>
        <w:rPr>
          <w:rFonts w:ascii="Times New Roman" w:hAnsi="Times New Roman" w:eastAsia="Times New Roman" w:cs="Times New Roman"/>
          <w:color w:val="000000" w:themeColor="text1"/>
          <w:sz w:val="24"/>
          <w:highlight w:val="white"/>
        </w:rPr>
        <w:t xml:space="preserve">ng (khu công nghiệp, du lịch, đô thị) giúp nhà đầu tư dễ dàng định vị và yên tâm về tính pháp lý, tránh được rủi ro quy hoạch treo, đảm bảo dòng tiền được sử dụng đúng mục đích và hiệu quả.</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4"/>
          <w:highlight w:val="white"/>
        </w:rPr>
        <w:t xml:space="preserve">(Nguồn tham khảo:</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i/>
          <w:color w:val="000000" w:themeColor="text1"/>
          <w:sz w:val="24"/>
          <w:highlight w:val="white"/>
        </w:rPr>
        <w:t xml:space="preserve">https://market.vinhomes.vn/blog/du-an-bat-dong-san-tai-quang-ninh)</w:t>
      </w:r>
      <w:r>
        <w:rPr>
          <w:color w:val="000000" w:themeColor="text1"/>
        </w:rPr>
      </w:r>
      <w:r>
        <w:rPr>
          <w:color w:val="000000" w:themeColor="text1"/>
        </w:rPr>
      </w:r>
    </w:p>
    <w:p>
      <w:pPr>
        <w:pStyle w:val="1031"/>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r>
            <w:r>
              <w:rPr>
                <w:b/>
                <w:bCs/>
                <w:color w:val="000000"/>
              </w:rPr>
              <w:t xml:space="preserve">Quyền sử dụng đất tại Thửa đất số: 204, tờ bản đồ số: 269, địa chỉ: Tổ 7, khu Tuần Châu 2, phường Tuần Châu, tỉnh Quản</w:t>
            </w:r>
            <w:r>
              <w:rPr>
                <w:b/>
                <w:bCs/>
                <w:color w:val="000000"/>
              </w:rPr>
              <w:t xml:space="preserve">g Ninh theo Giấy chứng nhận quyền sử dụng đất, quyền sở hữu tài sản gắn liền với đất số: AA 07752526, số vào sổ cấp GCN: CN 15316 do Chi nhánh Văn phòng Đăng ký đất đai số 4 cấp ngày 09/6/2026; Chủ sử dụng đất là ông Lê Quang Đạo và bà Nguyễn Thị Thanh Hà</w:t>
            </w:r>
            <w:r>
              <w:rPr>
                <w:b/>
                <w:bCs/>
                <w:i/>
                <w:iCs/>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204</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269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b w:val="0"/>
                <w:bCs w:val="0"/>
                <w:color w:val="000000" w:themeColor="text1"/>
              </w:rPr>
            </w:pPr>
            <w:r>
              <w:rPr>
                <w:b w:val="0"/>
                <w:bCs w:val="0"/>
                <w:color w:val="000000" w:themeColor="text1"/>
              </w:rPr>
            </w:r>
            <w:r>
              <w:rPr>
                <w:b w:val="0"/>
                <w:bCs w:val="0"/>
                <w:color w:val="000000" w:themeColor="text1"/>
              </w:rPr>
              <w:t xml:space="preserve">Tổ 7, khu Tuần Châu 2, phường Tuần Châu, tỉnh Quản</w:t>
            </w:r>
            <w:r>
              <w:rPr>
                <w:b w:val="0"/>
                <w:bCs w:val="0"/>
                <w:color w:val="000000" w:themeColor="text1"/>
              </w:rPr>
              <w:t xml:space="preserve">g Ninh</w:t>
            </w:r>
            <w:r>
              <w:rPr>
                <w:b w:val="0"/>
                <w:bCs w:val="0"/>
                <w:color w:val="000000" w:themeColor="text1"/>
              </w:rPr>
            </w:r>
            <w:r>
              <w:rPr>
                <w:b w:val="0"/>
                <w:bCs w:val="0"/>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gridSpan w:val="3"/>
            <w:tcBorders/>
            <w:tcW w:w="6259" w:type="dxa"/>
            <w:vAlign w:val="center"/>
            <w:textDirection w:val="lrTb"/>
            <w:noWrap w:val="false"/>
          </w:tcPr>
          <w:p>
            <w:pPr>
              <w:pBdr/>
              <w:spacing/>
              <w:ind/>
              <w:jc w:val="left"/>
              <w:rPr>
                <w:color w:val="000000" w:themeColor="text1"/>
              </w:rPr>
            </w:pPr>
            <w:r>
              <w:rPr>
                <w:color w:val="000000" w:themeColor="text1"/>
              </w:rPr>
              <w:t xml:space="preserve">128,3</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themeColor="text1"/>
              </w:rPr>
            </w:pPr>
            <w:r>
              <w:rPr>
                <w:color w:val="000000" w:themeColor="text1"/>
              </w:rPr>
            </w:r>
            <w:r>
              <w:rPr>
                <w:color w:val="000000" w:themeColor="text1"/>
              </w:rPr>
            </w:r>
            <w:r>
              <w:rPr>
                <w:color w:val="000000" w:themeColor="text1"/>
              </w:rPr>
            </w:r>
          </w:p>
        </w:tc>
        <w:tc>
          <w:tcPr>
            <w:tcBorders/>
            <w:tcW w:w="2522" w:type="dxa"/>
            <w:vAlign w:val="center"/>
            <w:vMerge w:val="restart"/>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gridSpan w:val="3"/>
            <w:tcBorders/>
            <w:tcW w:w="6259" w:type="dxa"/>
            <w:vAlign w:val="center"/>
            <w:vMerge w:val="restart"/>
            <w:textDirection w:val="lrTb"/>
            <w:noWrap w:val="false"/>
          </w:tcPr>
          <w:p>
            <w:pPr>
              <w:pBdr/>
              <w:spacing/>
              <w:ind/>
              <w:jc w:val="both"/>
              <w:rPr>
                <w:color w:val="000000" w:themeColor="text1"/>
              </w:rPr>
            </w:pPr>
            <w:r>
              <w:rPr>
                <w:color w:val="000000" w:themeColor="text1"/>
              </w:rPr>
              <w:t xml:space="preserve">+ Sử dụng chung của vợ và chồng: 105,6m</w:t>
            </w:r>
            <w:r>
              <w:rPr>
                <w:color w:val="000000" w:themeColor="text1"/>
                <w:vertAlign w:val="superscript"/>
              </w:rPr>
              <w:t xml:space="preserve">2</w:t>
            </w:r>
            <w:r>
              <w:rPr>
                <w:color w:val="000000" w:themeColor="text1"/>
              </w:rPr>
              <w:t xml:space="preserve"> (Đất ODT: 90m</w:t>
            </w:r>
            <w:r>
              <w:rPr>
                <w:color w:val="000000" w:themeColor="text1"/>
                <w:vertAlign w:val="superscript"/>
              </w:rPr>
              <w:t xml:space="preserve">2</w:t>
            </w:r>
            <w:r>
              <w:rPr>
                <w:color w:val="000000" w:themeColor="text1"/>
              </w:rPr>
              <w:t xml:space="preserve">; Đất CLN: 15,6m</w:t>
            </w:r>
            <w:r>
              <w:rPr>
                <w:color w:val="000000" w:themeColor="text1"/>
                <w:vertAlign w:val="superscript"/>
              </w:rPr>
              <w:t xml:space="preserve">2</w:t>
            </w:r>
            <w:r>
              <w:rPr>
                <w:color w:val="000000" w:themeColor="text1"/>
              </w:rPr>
              <w:t xml:space="preserve">);</w:t>
            </w:r>
            <w:r>
              <w:rPr>
                <w:color w:val="000000" w:themeColor="text1"/>
              </w:rPr>
            </w:r>
            <w:r>
              <w:rPr>
                <w:color w:val="000000" w:themeColor="text1"/>
              </w:rPr>
            </w:r>
          </w:p>
          <w:p>
            <w:pPr>
              <w:pBdr/>
              <w:spacing/>
              <w:ind/>
              <w:jc w:val="both"/>
              <w:rPr>
                <w:color w:val="000000" w:themeColor="text1"/>
              </w:rPr>
            </w:pPr>
            <w:r>
              <w:rPr>
                <w:color w:val="000000" w:themeColor="text1"/>
              </w:rPr>
              <w:t xml:space="preserve">+ Sử dụng làm lối đi chung cho các thửa đất 181,182, 204: 22,7m</w:t>
            </w:r>
            <w:r>
              <w:rPr>
                <w:color w:val="000000" w:themeColor="text1"/>
                <w:vertAlign w:val="superscript"/>
              </w:rPr>
              <w:t xml:space="preserve">2 </w:t>
            </w:r>
            <w:r>
              <w:rPr>
                <w:color w:val="000000" w:themeColor="text1"/>
              </w:rPr>
              <w:t xml:space="preserve">(Đất CLN).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r>
            <w:r>
              <w:rPr>
                <w:color w:val="000000" w:themeColor="text1"/>
              </w:rPr>
              <w:t xml:space="preserve">Đất ODT: 90m</w:t>
            </w:r>
            <w:r>
              <w:rPr>
                <w:color w:val="000000" w:themeColor="text1"/>
                <w:vertAlign w:val="superscript"/>
              </w:rPr>
              <w:t xml:space="preserve">2</w:t>
            </w:r>
            <w:r>
              <w:rPr>
                <w:color w:val="000000" w:themeColor="text1"/>
              </w:rPr>
              <w:t xml:space="preserve">, Đất CLN: 38,3m</w:t>
            </w:r>
            <w:r>
              <w:rPr>
                <w:color w:val="000000" w:themeColor="text1"/>
                <w:vertAlign w:val="superscript"/>
              </w:rPr>
              <w:t xml:space="preserve">2</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r>
            <w:r>
              <w:rPr>
                <w:color w:val="000000" w:themeColor="text1"/>
              </w:rPr>
              <w:t xml:space="preserve">Đất ODT: Lâu dài</w:t>
            </w:r>
            <w:r>
              <w:rPr>
                <w:color w:val="000000" w:themeColor="text1"/>
              </w:rPr>
              <w:t xml:space="preserve">; Đất CLN: đến ngày 01/5/2055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tabs>
                <w:tab w:val="left" w:leader="none" w:pos="1512"/>
              </w:tabs>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422110" cy="246511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85526" name=""/>
                              <pic:cNvPicPr>
                                <a:picLocks noChangeAspect="1"/>
                              </pic:cNvPicPr>
                              <pic:nvPr/>
                            </pic:nvPicPr>
                            <pic:blipFill rotWithShape="1">
                              <a:blip r:embed="rId17"/>
                              <a:stretch/>
                            </pic:blipFill>
                            <pic:spPr bwMode="auto">
                              <a:xfrm flipH="0" flipV="0">
                                <a:off x="0" y="0"/>
                                <a:ext cx="5422109" cy="24651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94pt;height:194.10pt;mso-wrap-distance-left:0.00pt;mso-wrap-distance-top:0.00pt;mso-wrap-distance-right:0.00pt;mso-wrap-distance-bottom:0.00pt;z-index:1;" stroked="false">
                      <v:imagedata r:id="rId17"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bê tông</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01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4,0</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Cách đường Tuần Châu khoảng 300m.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t xml:space="preserve">+ Hướng Nam: Tiếp giáp đường giao thông;</w:t>
              <w:br/>
              <w:t xml:space="preserve">+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20.937111111111</w:t>
            </w:r>
            <w:r>
              <w:rPr>
                <w:color w:val="000000" w:themeColor="text1"/>
              </w:rPr>
              <w:t xml:space="preserve">, </w:t>
            </w:r>
            <w:r>
              <w:rPr>
                <w:color w:val="000000" w:themeColor="text1"/>
              </w:rPr>
              <w:t xml:space="preserve">106.98211111111</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jc w:val="center"/>
              <w:rPr>
                <w:color w:val="000000" w:themeColor="text1"/>
              </w:rPr>
            </w:pPr>
            <w:r>
              <w:rPr>
                <w:color w:val="000000" w:themeColor="text1"/>
              </w:rPr>
            </w:r>
            <w:r>
              <w:rPr>
                <w:color w:val="000000" w:themeColor="text1"/>
              </w:rPr>
              <mc:AlternateContent>
                <mc:Choice Requires="wpg">
                  <w:drawing>
                    <wp:inline xmlns:wp="http://schemas.openxmlformats.org/drawingml/2006/wordprocessingDrawing" distT="0" distB="0" distL="0" distR="0">
                      <wp:extent cx="5371170" cy="247256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883550" name=""/>
                              <pic:cNvPicPr>
                                <a:picLocks noChangeAspect="1"/>
                              </pic:cNvPicPr>
                              <pic:nvPr/>
                            </pic:nvPicPr>
                            <pic:blipFill rotWithShape="1">
                              <a:blip r:embed="rId18"/>
                              <a:stretch/>
                            </pic:blipFill>
                            <pic:spPr bwMode="auto">
                              <a:xfrm flipH="0" flipV="0">
                                <a:off x="0" y="0"/>
                                <a:ext cx="5371169" cy="24725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2.93pt;height:194.69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105,6</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~5,07</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21</w:t>
            </w:r>
            <w:r>
              <w:rPr>
                <w:color w:val="ff0000"/>
              </w:rPr>
              <w:t xml:space="preserve">,14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Nam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Khu vực tập trung dân cư</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 Đất trống.</w:t>
            </w:r>
            <w:r>
              <w:rPr>
                <w:b/>
                <w:bCs/>
                <w:color w:val="000000" w:themeColor="text1"/>
              </w:rPr>
            </w:r>
            <w:r>
              <w:rPr>
                <w:b/>
                <w:bCs/>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Bám đầm, ao lớn thuộc sở hữu nhà nước (ao lớn - S=0.5ha)&lt;5ha</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Đất nằm dưới chân cầu, đường dốc cao (Thế bị xung</w:t>
            </w:r>
            <w:r>
              <w:rPr>
                <w:color w:val="000000" w:themeColor="text1"/>
                <w:lang w:eastAsia="ko-KR"/>
              </w:rPr>
              <w:t xml:space="preserve"> :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Style w:val="1031"/>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31"/>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31"/>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rPr>
      </w:r>
      <w:r>
        <w:rPr>
          <w:color w:val="000000" w:themeColor="text1"/>
          <w:spacing w:val="-2"/>
        </w:rPr>
      </w:r>
    </w:p>
    <w:p>
      <w:pPr>
        <w:pStyle w:val="1031"/>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31"/>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31"/>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31"/>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31"/>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31"/>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31"/>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31"/>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31"/>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 ở tại đô thị</w:t>
      </w:r>
      <w:r>
        <w:rPr>
          <w:b/>
          <w:color w:val="000000" w:themeColor="text1"/>
          <w:lang w:val="pt-BR"/>
        </w:rPr>
        <w:t xml:space="preserve">:</w:t>
      </w:r>
      <w:r>
        <w:rPr>
          <w:b/>
          <w:color w:val="000000" w:themeColor="text1"/>
        </w:rPr>
      </w:r>
      <w:r>
        <w:rPr>
          <w:b/>
          <w:color w:val="000000" w:themeColor="text1"/>
        </w:rPr>
      </w:r>
    </w:p>
    <w:p>
      <w:pPr>
        <w:pStyle w:val="1031"/>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031"/>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Tuần Châu, Tỉnh Quảng Ninh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Tuần Châu, Tỉnh Quảng Ninh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Tuần Châu, Tỉnh Quảng Ninh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Tuần Châu, Tỉnh Quảng Ninh</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https://www.facebook.com/groups/1483616748587716/posts/4172044486411582/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https://guland.vn/post/ban-dat-doi-biet-thutuan-chauha-long-2292596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0978.587.339</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A. Quyền)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0762.353.830</w:t>
            </w:r>
            <w:r>
              <w:rPr>
                <w:color w:val="000000" w:themeColor="text1"/>
                <w:sz w:val="22"/>
                <w:szCs w:val="22"/>
              </w:rPr>
              <w:br/>
            </w:r>
            <w:r>
              <w:rPr>
                <w:color w:val="000000" w:themeColor="text1"/>
                <w:sz w:val="22"/>
                <w:szCs w:val="22"/>
              </w:rPr>
              <w:t xml:space="preserve">(C.</w:t>
            </w:r>
            <w:r>
              <w:rPr>
                <w:color w:val="000000" w:themeColor="text1"/>
                <w:sz w:val="22"/>
                <w:szCs w:val="22"/>
              </w:rPr>
              <w:t xml:space="preserve">Trang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0988.945.555</w:t>
            </w:r>
            <w:r>
              <w:rPr>
                <w:color w:val="000000" w:themeColor="text1"/>
                <w:sz w:val="22"/>
                <w:szCs w:val="22"/>
              </w:rPr>
              <w:br/>
            </w:r>
            <w:r>
              <w:rPr>
                <w:color w:val="000000" w:themeColor="text1"/>
                <w:sz w:val="22"/>
                <w:szCs w:val="22"/>
              </w:rPr>
              <w:t xml:space="preserve">(A.</w:t>
            </w:r>
            <w:r>
              <w:rPr>
                <w:color w:val="000000" w:themeColor="text1"/>
                <w:sz w:val="22"/>
                <w:szCs w:val="22"/>
              </w:rPr>
              <w:t xml:space="preserve">Hoàng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8/2026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8/2026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8/2026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43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Tuần Châu, Tỉnh Quảng Ninh, Cách đường Tuần Châu khoảng 300m, 20.937111111111, 106.98211111111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Tuần Châu, Tỉnh Quảng Ninh, tiếp giáp đường Tuần Châu, 20.935522615619433, 106.98430523391818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Tuần Châu, Tỉnh Quảng Ninh, cách đường Tuần Châu khoảng 200m, 20.935947852888585, 106.98081908244103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Tuần Châu, Tỉnh Quảng Ninh, cách đường Ngọc Châu khoảng 400m, 20.933958715262712, 106.99250961732443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503,2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112,0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476,1</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27,02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6,34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23,53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Vạt góc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Vạt góc</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Lợi thế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Ngõ cụt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abs>
                <w:tab w:val="center" w:leader="none" w:pos="813"/>
              </w:tabs>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13.334.800.000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2.900.000.000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12.860.000.000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11.334.580.000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2.610.000.000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10.931.000.000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u w:val="none"/>
              </w:rPr>
            </w:pPr>
            <w:r>
              <w:rPr>
                <w:b/>
                <w:bCs/>
                <w:color w:val="000000" w:themeColor="text1"/>
                <w:sz w:val="22"/>
                <w:szCs w:val="22"/>
                <w:u w:val="none"/>
              </w:rPr>
              <w:t xml:space="preserve">11.334.580.000</w:t>
            </w:r>
            <w:r>
              <w:rPr>
                <w:b/>
                <w:bCs/>
                <w:color w:val="000000" w:themeColor="text1"/>
                <w:sz w:val="22"/>
                <w:szCs w:val="22"/>
                <w:u w:val="none"/>
              </w:rPr>
            </w:r>
            <w:r>
              <w:rPr>
                <w:b/>
                <w:bCs/>
                <w:color w:val="000000" w:themeColor="text1"/>
                <w:sz w:val="22"/>
                <w:szCs w:val="22"/>
                <w:u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u w:val="none"/>
              </w:rPr>
            </w:pPr>
            <w:r>
              <w:rPr>
                <w:b/>
                <w:bCs/>
                <w:color w:val="000000" w:themeColor="text1"/>
                <w:sz w:val="22"/>
                <w:szCs w:val="22"/>
                <w:u w:val="none"/>
              </w:rPr>
              <w:t xml:space="preserve">2.610.000.000</w:t>
            </w:r>
            <w:r>
              <w:rPr>
                <w:b/>
                <w:bCs/>
                <w:color w:val="000000" w:themeColor="text1"/>
                <w:sz w:val="22"/>
                <w:szCs w:val="22"/>
                <w:u w:val="none"/>
              </w:rPr>
            </w:r>
            <w:r>
              <w:rPr>
                <w:b/>
                <w:bCs/>
                <w:color w:val="000000" w:themeColor="text1"/>
                <w:sz w:val="22"/>
                <w:szCs w:val="22"/>
                <w:u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u w:val="none"/>
              </w:rPr>
            </w:pPr>
            <w:r>
              <w:rPr>
                <w:b/>
                <w:bCs/>
                <w:color w:val="000000" w:themeColor="text1"/>
                <w:sz w:val="22"/>
                <w:szCs w:val="22"/>
                <w:u w:val="none"/>
              </w:rPr>
              <w:t xml:space="preserve">10.931.000.000</w:t>
            </w:r>
            <w:r>
              <w:rPr>
                <w:b/>
                <w:bCs/>
                <w:color w:val="000000" w:themeColor="text1"/>
                <w:sz w:val="22"/>
                <w:szCs w:val="22"/>
                <w:u w:val="none"/>
              </w:rPr>
            </w:r>
            <w:r>
              <w:rPr>
                <w:b/>
                <w:bCs/>
                <w:color w:val="000000" w:themeColor="text1"/>
                <w:sz w:val="22"/>
                <w:szCs w:val="22"/>
                <w:u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u w:val="none"/>
              </w:rPr>
            </w:pPr>
            <w:r>
              <w:rPr>
                <w:b/>
                <w:bCs/>
                <w:color w:val="000000" w:themeColor="text1"/>
                <w:sz w:val="22"/>
                <w:szCs w:val="22"/>
                <w:u w:val="none"/>
              </w:rPr>
              <w:t xml:space="preserve">22.525.000</w:t>
            </w:r>
            <w:r>
              <w:rPr>
                <w:b/>
                <w:bCs/>
                <w:color w:val="000000" w:themeColor="text1"/>
                <w:sz w:val="22"/>
                <w:szCs w:val="22"/>
                <w:u w:val="none"/>
              </w:rPr>
            </w:r>
            <w:r>
              <w:rPr>
                <w:b/>
                <w:bCs/>
                <w:color w:val="000000" w:themeColor="text1"/>
                <w:sz w:val="22"/>
                <w:szCs w:val="22"/>
                <w:u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u w:val="none"/>
              </w:rPr>
            </w:pPr>
            <w:r>
              <w:rPr>
                <w:b/>
                <w:bCs/>
                <w:color w:val="000000" w:themeColor="text1"/>
                <w:sz w:val="22"/>
                <w:szCs w:val="22"/>
                <w:u w:val="none"/>
              </w:rPr>
              <w:t xml:space="preserve">18.650.449</w:t>
            </w:r>
            <w:r>
              <w:rPr>
                <w:b/>
                <w:bCs/>
                <w:color w:val="000000" w:themeColor="text1"/>
                <w:sz w:val="22"/>
                <w:szCs w:val="22"/>
                <w:u w:val="none"/>
              </w:rPr>
            </w:r>
            <w:r>
              <w:rPr>
                <w:b/>
                <w:bCs/>
                <w:color w:val="000000" w:themeColor="text1"/>
                <w:sz w:val="22"/>
                <w:szCs w:val="22"/>
                <w:u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u w:val="none"/>
              </w:rPr>
            </w:pPr>
            <w:r>
              <w:rPr>
                <w:b/>
                <w:bCs/>
                <w:color w:val="000000" w:themeColor="text1"/>
                <w:sz w:val="22"/>
                <w:szCs w:val="22"/>
                <w:u w:val="none"/>
              </w:rPr>
              <w:t xml:space="preserve">22.959.462</w:t>
            </w:r>
            <w:r>
              <w:rPr>
                <w:b/>
                <w:bCs/>
                <w:color w:val="000000" w:themeColor="text1"/>
                <w:sz w:val="22"/>
                <w:szCs w:val="22"/>
                <w:u w:val="none"/>
              </w:rPr>
            </w:r>
            <w:r>
              <w:rPr>
                <w:b/>
                <w:bCs/>
                <w:color w:val="000000" w:themeColor="text1"/>
                <w:sz w:val="22"/>
                <w:szCs w:val="22"/>
                <w:u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32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32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31"/>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11.334.580.000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2.088.850.272</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10.931.000.000</w:t>
            </w:r>
            <w:r>
              <w:rPr>
                <w:color w:val="000000" w:themeColor="text1"/>
                <w:sz w:val="20"/>
                <w:szCs w:val="20"/>
              </w:rPr>
            </w:r>
            <w:r>
              <w:rPr>
                <w:color w:val="000000" w:themeColor="text1"/>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22.525.000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18.650.449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22.959.462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22.525.000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18.650.449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22.959.462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Tuần Châu, Tỉnh Quảng Ninh, Cách đường Tuần Châu khoảng 300m, 20.937111111111, 106.98211111111</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Tuần Châu, Tỉnh Quảng Ninh, tiếp giáp đường Tuần Châu, 20.935522615619433, 106.98430523391818</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Tuần Châu, Tỉnh Quảng Ninh, cách đường Tuần Châu khoảng 200m, 20.935947852888585, 106.98081908244103</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Tuần Châu, Tỉnh Quảng Ninh, cách đường Ngọc Châu khoảng 400m, 20.933958715262712, 106.99250961732443</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-1.126.250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21.398.750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19.308.903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22.959.462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đường trước tài sản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6,0</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-2.295.946</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21.398.750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19.308.903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20.663.516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90,0</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503,2</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112,0</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476,1</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3.378.750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579.267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2.755.135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24.777.500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20.467.437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23.418.651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5,07</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27,02</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6,34</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23,53</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-3.378.750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-559.513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-3.443.919</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21.398.750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18.670.203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19.974.732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21.398.750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18.670.203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19.974.732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Vạt góc</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Vạt góc</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559.513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688.784</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21.398.750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19.229.716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20.663.516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Bất lợi thương mại</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Ngõ cụt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-2.703.000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-2.238.054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-2.755.135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18.695.750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16.991.662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17.908.381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18.695.750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16.991.662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17.908.381</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17.865.264</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-4,89%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0,24%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10.586.750</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3.936.347</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11.938.919</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- 15%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- 15%</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3.829.250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1.658.787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5.051.081</w:t>
            </w:r>
            <w:r>
              <w:rPr>
                <w:color w:val="000000" w:themeColor="text1"/>
                <w:sz w:val="22"/>
                <w:szCs w:val="22"/>
              </w:rPr>
            </w:r>
            <w:r>
              <w:rPr>
                <w:color w:val="000000" w:themeColor="text1"/>
                <w:sz w:val="22"/>
                <w:szCs w:val="22"/>
              </w:rPr>
            </w:r>
          </w:p>
        </w:tc>
      </w:tr>
    </w:tbl>
    <w:p>
      <w:pPr>
        <w:pBdr/>
        <w:spacing w:after="120" w:before="120" w:line="324"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324"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từ </w:t>
      </w:r>
      <w:r>
        <w:rPr>
          <w:color w:val="000000" w:themeColor="text1"/>
        </w:rPr>
        <w:t xml:space="preserve">0,24</w:t>
      </w:r>
      <w:r>
        <w:rPr>
          <w:color w:val="000000" w:themeColor="text1"/>
        </w:rPr>
        <w:t xml:space="preserve">% đến</w:t>
      </w:r>
      <w:r>
        <w:rPr>
          <w:color w:val="000000" w:themeColor="text1"/>
        </w:rPr>
        <w:t xml:space="preserve"> </w:t>
      </w:r>
      <w:r>
        <w:rPr>
          <w:color w:val="000000" w:themeColor="text1"/>
        </w:rPr>
        <w:t xml:space="preserve">4,89</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324"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bCs/>
          <w:i/>
          <w:color w:val="000000" w:themeColor="text1"/>
        </w:rPr>
      </w:pPr>
      <w:r>
        <w:rPr>
          <w:i/>
          <w:iCs/>
          <w:color w:val="000000" w:themeColor="text1"/>
          <w:highlight w:val="none"/>
        </w:rPr>
      </w:r>
      <w:r>
        <w:rPr>
          <w:bCs/>
          <w:i/>
          <w:color w:val="000000" w:themeColor="text1"/>
        </w:rPr>
      </w:r>
      <w:r>
        <w:rPr>
          <w:bCs/>
          <w:i/>
          <w:color w:val="000000" w:themeColor="text1"/>
        </w:rPr>
      </w:r>
    </w:p>
    <w:p>
      <w:pPr>
        <w:pBdr/>
        <w:spacing/>
        <w:ind/>
        <w:jc w:val="right"/>
        <w:rPr>
          <w:i/>
          <w:iCs/>
          <w:color w:val="000000" w:themeColor="text1"/>
          <w:highlight w:val="none"/>
        </w:rPr>
      </w:pPr>
      <w:r>
        <w:rPr>
          <w:i/>
          <w:iCs/>
          <w:color w:val="000000" w:themeColor="text1"/>
        </w:rPr>
        <w:t xml:space="preserve">Đơn vị tính: Đồng/m²</w:t>
      </w:r>
      <w:r>
        <w:rPr>
          <w:i/>
          <w:iCs/>
          <w:color w:val="000000" w:themeColor="text1"/>
          <w:highlight w:val="none"/>
        </w:rPr>
      </w:r>
      <w:r>
        <w:rPr>
          <w:i/>
          <w:iCs/>
          <w:color w:val="000000" w:themeColor="text1"/>
          <w:highlight w:val="non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18.695.750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6.233.163</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16.991.662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5.663.321</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17.908.381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5.968.863</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17.865.347</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17.800.000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17.800.000</w:t>
      </w:r>
      <w:r>
        <w:rPr>
          <w:b/>
          <w:bCs/>
          <w:color w:val="000000" w:themeColor="text1"/>
          <w:highlight w:val="white"/>
        </w:rPr>
        <w:t xml:space="preserve"> </w:t>
      </w:r>
      <w:r>
        <w:rPr>
          <w:b/>
          <w:bCs/>
          <w:color w:val="000000" w:themeColor="text1"/>
          <w:highlight w:val="white"/>
        </w:rPr>
        <w:t xml:space="preserve">đ</w:t>
      </w:r>
      <w:r>
        <w:rPr>
          <w:b/>
          <w:bCs/>
          <w:color w:val="000000" w:themeColor="text1"/>
          <w:highlight w:val="white"/>
        </w:rPr>
        <w:t xml:space="preserve">ồ</w:t>
      </w:r>
      <w:r>
        <w:rPr>
          <w:b/>
          <w:bCs/>
          <w:color w:val="000000" w:themeColor="text1"/>
        </w:rPr>
        <w:t xml:space="preserve">ng/m².</w:t>
      </w:r>
      <w:r>
        <w:rPr>
          <w:b/>
          <w:bCs/>
          <w:color w:val="000000" w:themeColor="text1"/>
        </w:rPr>
      </w:r>
      <w:r>
        <w:rPr>
          <w:b/>
          <w:bCs/>
          <w:color w:val="000000" w:themeColor="text1"/>
        </w:rPr>
      </w:r>
    </w:p>
    <w:p>
      <w:pPr>
        <w:pStyle w:val="1031"/>
        <w:numPr>
          <w:ilvl w:val="0"/>
          <w:numId w:val="26"/>
        </w:numPr>
        <w:pBdr/>
        <w:spacing w:after="120" w:before="120" w:line="276" w:lineRule="auto"/>
        <w:ind w:hanging="357" w:left="357"/>
        <w:jc w:val="both"/>
        <w:rPr>
          <w:b/>
          <w:color w:val="000000" w:themeColor="text1"/>
        </w:rPr>
      </w:pPr>
      <w:r>
        <w:rPr>
          <w:b/>
          <w:color w:val="000000" w:themeColor="text1"/>
          <w:lang w:val="pt-BR"/>
        </w:rPr>
      </w: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 trồng cây lâu năm</w:t>
      </w:r>
      <w:r>
        <w:rPr>
          <w:b/>
          <w:color w:val="000000" w:themeColor="text1"/>
          <w:lang w:val="pt-BR"/>
        </w:rPr>
        <w:t xml:space="preserve">:</w:t>
      </w:r>
      <w:r>
        <w:rPr>
          <w:b/>
          <w:color w:val="000000" w:themeColor="text1"/>
        </w:rPr>
      </w:r>
      <w:r>
        <w:rPr>
          <w:b/>
          <w:color w:val="000000" w:themeColor="text1"/>
        </w:rPr>
      </w:r>
    </w:p>
    <w:p>
      <w:pPr>
        <w:pBdr>
          <w:top w:val="none" w:color="000000" w:sz="4" w:space="0"/>
          <w:left w:val="none" w:color="000000" w:sz="4" w:space="0"/>
          <w:bottom w:val="none" w:color="000000" w:sz="4" w:space="0"/>
          <w:right w:val="none" w:color="000000" w:sz="4" w:space="0"/>
        </w:pBdr>
        <w:spacing w:after="120" w:before="120"/>
        <w:ind w:right="0" w:firstLine="425" w:left="0"/>
        <w:jc w:val="both"/>
        <w:rPr>
          <w:color w:val="auto"/>
        </w:rPr>
      </w:pPr>
      <w:r>
        <w:rPr>
          <w:rFonts w:ascii="Times New Roman" w:hAnsi="Times New Roman" w:eastAsia="Times New Roman" w:cs="Times New Roman"/>
          <w:color w:val="auto"/>
          <w:sz w:val="24"/>
        </w:rPr>
        <w:t xml:space="preserve">Khu vực tài sản thẩm định tọa lạc hạn chế giao dịch đất hỗn hợp mà hầu như chỉ có các giao dịch đất ở. Dưới sự thống nhất với Ngân hàng và cho mục đích định giá tại báo cáo này, Tổ thẩm định ước tính đơn giá quyền sử dụng đất trồng cây lâu năm theo khung g</w:t>
      </w:r>
      <w:r>
        <w:rPr>
          <w:rFonts w:ascii="Times New Roman" w:hAnsi="Times New Roman" w:eastAsia="Times New Roman" w:cs="Times New Roman"/>
          <w:color w:val="auto"/>
          <w:sz w:val="24"/>
        </w:rPr>
        <w:t xml:space="preserve">iá UBND quy định:</w:t>
      </w:r>
      <w:r>
        <w:rPr>
          <w:color w:val="auto"/>
        </w:rPr>
      </w:r>
      <w:r>
        <w:rPr>
          <w:color w:val="auto"/>
        </w:rPr>
      </w:r>
    </w:p>
    <w:p>
      <w:pPr>
        <w:pBdr>
          <w:top w:val="none" w:color="000000" w:sz="4" w:space="0"/>
          <w:left w:val="none" w:color="000000" w:sz="4" w:space="0"/>
          <w:bottom w:val="none" w:color="000000" w:sz="4" w:space="0"/>
          <w:right w:val="none" w:color="000000" w:sz="4" w:space="0"/>
        </w:pBdr>
        <w:shd w:val="clear" w:color="ffffff" w:fill="ffffff"/>
        <w:spacing w:after="120" w:before="120" w:line="234" w:lineRule="atLeast"/>
        <w:ind w:right="0" w:firstLine="425" w:left="0"/>
        <w:jc w:val="both"/>
        <w:rPr>
          <w:color w:val="auto"/>
          <w:vertAlign w:val="baseline"/>
        </w:rPr>
      </w:pPr>
      <w:r>
        <w:rPr>
          <w:rFonts w:ascii="Times New Roman" w:hAnsi="Times New Roman" w:eastAsia="Times New Roman" w:cs="Times New Roman"/>
          <w:color w:val="auto"/>
          <w:sz w:val="24"/>
        </w:rPr>
        <w:t xml:space="preserve">Vận dụng </w:t>
      </w:r>
      <w:r>
        <w:rPr>
          <w:rFonts w:ascii="Times New Roman" w:hAnsi="Times New Roman" w:eastAsia="Times New Roman" w:cs="Times New Roman"/>
          <w:color w:val="auto"/>
          <w:sz w:val="24"/>
        </w:rPr>
        <w:t xml:space="preserve">Quyết định số</w:t>
      </w:r>
      <w:r>
        <w:rPr>
          <w:rFonts w:ascii="Times New Roman" w:hAnsi="Times New Roman" w:eastAsia="Times New Roman" w:cs="Times New Roman"/>
          <w:i w:val="0"/>
          <w:iCs w:val="0"/>
          <w:color w:val="auto"/>
          <w:sz w:val="24"/>
          <w:szCs w:val="24"/>
        </w:rPr>
        <w:t xml:space="preserve"> </w:t>
      </w:r>
      <w:r>
        <w:rPr>
          <w:rFonts w:ascii="Times New Roman" w:hAnsi="Times New Roman" w:eastAsia="Times New Roman" w:cs="Times New Roman"/>
          <w:i w:val="0"/>
          <w:iCs w:val="0"/>
          <w:color w:val="auto"/>
          <w:sz w:val="24"/>
          <w:szCs w:val="24"/>
          <w:highlight w:val="white"/>
        </w:rPr>
        <w:t xml:space="preserve">100/NQ-HĐND </w:t>
      </w:r>
      <w:r>
        <w:rPr>
          <w:rFonts w:ascii="Times New Roman" w:hAnsi="Times New Roman" w:eastAsia="Times New Roman" w:cs="Times New Roman"/>
          <w:i w:val="0"/>
          <w:iCs w:val="0"/>
          <w:color w:val="auto"/>
          <w:sz w:val="24"/>
          <w:szCs w:val="24"/>
        </w:rPr>
        <w:t xml:space="preserve"> ngày</w:t>
      </w:r>
      <w:r>
        <w:rPr>
          <w:rFonts w:ascii="Times New Roman" w:hAnsi="Times New Roman" w:eastAsia="Times New Roman" w:cs="Times New Roman"/>
          <w:color w:val="auto"/>
          <w:sz w:val="24"/>
        </w:rPr>
        <w:t xml:space="preserve"> 16/12/2025 của Hội đồng nhân dân tỉnh Quảng Ni</w:t>
      </w:r>
      <w:r>
        <w:rPr>
          <w:rFonts w:ascii="Times New Roman" w:hAnsi="Times New Roman" w:eastAsia="Times New Roman" w:cs="Times New Roman"/>
          <w:color w:val="auto"/>
          <w:sz w:val="24"/>
          <w:szCs w:val="24"/>
        </w:rPr>
        <w:t xml:space="preserve">n</w:t>
      </w:r>
      <w:r>
        <w:rPr>
          <w:rFonts w:ascii="Times New Roman" w:hAnsi="Times New Roman" w:eastAsia="Times New Roman" w:cs="Times New Roman"/>
          <w:b w:val="0"/>
          <w:bCs w:val="0"/>
          <w:color w:val="auto"/>
          <w:sz w:val="24"/>
          <w:szCs w:val="24"/>
        </w:rPr>
        <w:t xml:space="preserve">h, </w:t>
      </w:r>
      <w:r>
        <w:rPr>
          <w:rFonts w:ascii="Times New Roman" w:hAnsi="Times New Roman" w:eastAsia="Times New Roman" w:cs="Times New Roman"/>
          <w:b w:val="0"/>
          <w:bCs w:val="0"/>
          <w:color w:val="auto"/>
          <w:sz w:val="24"/>
          <w:szCs w:val="24"/>
        </w:rPr>
        <w:t xml:space="preserve">Nghị quyết quy định bảng giá đất lần đầu áp dụng từ ngày 01 tháng 01 năm 2026 trên địa bàn tỉnh Quảng Ninh</w:t>
      </w:r>
      <w:r>
        <w:rPr>
          <w:rFonts w:ascii="Times New Roman" w:hAnsi="Times New Roman" w:eastAsia="Times New Roman" w:cs="Times New Roman"/>
          <w:color w:val="auto"/>
          <w:sz w:val="24"/>
          <w:szCs w:val="24"/>
        </w:rPr>
        <w:t xml:space="preserve">. Đơn giá đất trồng cây lâu năm tại phường Tuần Châu là 80.000 đồng/m². </w:t>
      </w:r>
      <w:r>
        <w:rPr>
          <w:rFonts w:ascii="Times New Roman" w:hAnsi="Times New Roman" w:eastAsia="Times New Roman" w:cs="Times New Roman"/>
          <w:color w:val="auto"/>
          <w:spacing w:val="-4"/>
          <w:sz w:val="24"/>
          <w:szCs w:val="24"/>
        </w:rPr>
        <w:t xml:space="preserve">Tổ thẩm địnhước tính</w:t>
      </w:r>
      <w:r>
        <w:rPr>
          <w:rFonts w:ascii="Times New Roman" w:hAnsi="Times New Roman" w:eastAsia="Times New Roman" w:cs="Times New Roman"/>
          <w:color w:val="auto"/>
          <w:spacing w:val="-4"/>
          <w:sz w:val="24"/>
        </w:rPr>
        <w:t xml:space="preserve"> đơn giá quyền sử dụng đất trồng cây lâu năm là</w:t>
      </w:r>
      <w:r>
        <w:rPr>
          <w:rFonts w:ascii="Times New Roman" w:hAnsi="Times New Roman" w:eastAsia="Times New Roman" w:cs="Times New Roman"/>
          <w:b/>
          <w:color w:val="auto"/>
          <w:spacing w:val="-4"/>
          <w:sz w:val="24"/>
        </w:rPr>
        <w:t xml:space="preserve">: 80.000 đồng/m²</w:t>
      </w:r>
      <w:r>
        <w:rPr>
          <w:color w:val="auto"/>
          <w:sz w:val="18"/>
        </w:rPr>
      </w:r>
      <w:r>
        <w:rPr>
          <w:color w:val="auto"/>
          <w:vertAlign w:val="baseline"/>
        </w:rPr>
        <w:t xml:space="preserve">.</w:t>
      </w:r>
      <w:r>
        <w:rPr>
          <w:color w:val="auto"/>
          <w:vertAlign w:val="baseline"/>
        </w:rPr>
      </w:r>
    </w:p>
    <w:p>
      <w:pPr>
        <w:pStyle w:val="1031"/>
        <w:numPr>
          <w:ilvl w:val="0"/>
          <w:numId w:val="26"/>
        </w:numPr>
        <w:pBdr/>
        <w:spacing w:after="120" w:before="120" w:line="276" w:lineRule="auto"/>
        <w:ind w:hanging="357" w:left="357"/>
        <w:jc w:val="both"/>
        <w:rPr>
          <w:b/>
          <w:bCs/>
          <w:color w:val="000000" w:themeColor="text1"/>
        </w:rPr>
      </w:pPr>
      <w:r>
        <w:rPr>
          <w:b/>
          <w:color w:val="000000" w:themeColor="text1"/>
          <w:highlight w:val="none"/>
        </w:rPr>
      </w:r>
      <w:r>
        <w:rPr>
          <w:b/>
          <w:color w:val="000000" w:themeColor="text1"/>
          <w:lang w:val="pt-BR"/>
        </w:rPr>
        <w:t xml:space="preserve">Kết quả thẩm định giá</w:t>
      </w:r>
      <w:r>
        <w:rPr>
          <w:b/>
          <w:color w:val="000000" w:themeColor="text1"/>
          <w:highlight w:val="none"/>
        </w:rPr>
        <w:t xml:space="preserve">:</w:t>
      </w:r>
      <w:r>
        <w:rPr>
          <w:b/>
          <w:color w:val="000000" w:themeColor="text1"/>
          <w:highlight w:val="none"/>
        </w:rPr>
      </w:r>
      <w:r>
        <w:rPr>
          <w:b/>
          <w:bCs/>
          <w:color w:val="000000" w:themeColor="text1"/>
        </w:rPr>
      </w:r>
    </w:p>
    <w:p>
      <w:pPr>
        <w:pStyle w:val="1031"/>
        <w:pBdr/>
        <w:tabs>
          <w:tab w:val="left" w:leader="none" w:pos="993"/>
        </w:tabs>
        <w:spacing w:after="120" w:before="120" w:line="276" w:lineRule="auto"/>
        <w:ind w:left="0"/>
        <w:jc w:val="both"/>
        <w:rPr>
          <w:color w:val="000000" w:themeColor="text1"/>
          <w:highlight w:val="none"/>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9/2026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highlight w:val="none"/>
        </w:rPr>
      </w:r>
      <w:r>
        <w:rPr>
          <w:color w:val="000000" w:themeColor="text1"/>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551"/>
        <w:gridCol w:w="1843"/>
        <w:gridCol w:w="2409"/>
        <w:gridCol w:w="2127"/>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55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43"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40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2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803" w:type="dxa"/>
            <w:vAlign w:val="center"/>
            <w:textDirection w:val="lrTb"/>
            <w:noWrap w:val="false"/>
          </w:tcPr>
          <w:p>
            <w:pPr>
              <w:pBdr/>
              <w:spacing w:after="40" w:before="40" w:line="288" w:lineRule="auto"/>
              <w:ind/>
              <w:jc w:val="both"/>
              <w:rPr>
                <w:b/>
                <w:bCs/>
                <w:color w:val="000000" w:themeColor="text1"/>
              </w:rPr>
            </w:pPr>
            <w:r>
              <w:rPr>
                <w:b/>
                <w:bCs/>
                <w:color w:val="000000" w:themeColor="text1"/>
              </w:rPr>
            </w:r>
            <w:r>
              <w:rPr>
                <w:b/>
                <w:bCs/>
                <w:color w:val="000000"/>
              </w:rPr>
              <w:t xml:space="preserve">Quyền sử dụng đất tại Thửa đất số: 204, tờ bản đồ số: 269, địa chỉ: Tổ 7, khu Tuần Châu 2, phường Tuần Châu, tỉnh Quản</w:t>
            </w:r>
            <w:r>
              <w:rPr>
                <w:b/>
                <w:bCs/>
                <w:color w:val="000000"/>
              </w:rPr>
              <w:t xml:space="preserve">g Ninh theo Giấy chứng nhận quyền sử dụng đất, quyền sở hữu tài sản gắn liền với đất số: AA 07752526, số vào sổ cấp GCN: CN 15316 do Chi nhánh Văn phòng Đăng ký đất đai số 4 cấp ngày 09/6/2026; Chủ sử dụng đất là ông Lê Quang Đạo và bà Nguyễn Thị Thanh Hà</w:t>
            </w:r>
            <w:r>
              <w:rPr>
                <w:b/>
                <w:bCs/>
                <w:i/>
                <w:iCs/>
              </w:rPr>
              <w:t xml:space="preserve">.</w:t>
            </w:r>
            <w:r>
              <w:rPr>
                <w:b/>
                <w:bCs/>
                <w:color w:val="000000" w:themeColor="text1"/>
              </w:rPr>
            </w:r>
            <w:r>
              <w:rPr>
                <w:b/>
                <w:bCs/>
                <w:color w:val="000000" w:themeColor="text1"/>
              </w:rPr>
            </w:r>
          </w:p>
        </w:tc>
        <w:tc>
          <w:tcPr>
            <w:shd w:val="clear" w:color="000000" w:fill="ffffff"/>
            <w:tcBorders/>
            <w:tcW w:w="2127"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01</w:t>
            </w:r>
            <w:r>
              <w:rPr>
                <w:b w:val="0"/>
                <w:bCs w:val="0"/>
                <w:color w:val="000000" w:themeColor="text1"/>
                <w:highlight w:val="white"/>
              </w:rPr>
            </w:r>
            <w:r>
              <w:rPr>
                <w:b w:val="0"/>
                <w:bCs w:val="0"/>
                <w:color w:val="000000" w:themeColor="text1"/>
                <w:highlight w:val="white"/>
              </w:rPr>
            </w:r>
          </w:p>
        </w:tc>
        <w:tc>
          <w:tcPr>
            <w:shd w:val="clear" w:color="000000" w:fill="ffffff"/>
            <w:tcBorders/>
            <w:tcW w:w="2551"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1843"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90,0</w:t>
            </w:r>
            <w:r>
              <w:rPr>
                <w:color w:val="000000" w:themeColor="text1"/>
                <w:highlight w:val="white"/>
              </w:rPr>
            </w:r>
            <w:r>
              <w:rPr>
                <w:color w:val="000000" w:themeColor="text1"/>
                <w:highlight w:val="white"/>
              </w:rPr>
            </w:r>
          </w:p>
        </w:tc>
        <w:tc>
          <w:tcPr>
            <w:shd w:val="clear" w:color="000000" w:fill="ffffff"/>
            <w:tcBorders/>
            <w:tcW w:w="2409"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17.800.000</w:t>
            </w:r>
            <w:r>
              <w:rPr>
                <w:b w:val="0"/>
                <w:bCs w:val="0"/>
                <w:color w:val="000000" w:themeColor="text1"/>
                <w:highlight w:val="white"/>
              </w:rPr>
            </w:r>
            <w:r>
              <w:rPr>
                <w:b w:val="0"/>
                <w:bCs w:val="0"/>
                <w:color w:val="000000" w:themeColor="text1"/>
                <w:highlight w:val="white"/>
              </w:rPr>
            </w:r>
          </w:p>
        </w:tc>
        <w:tc>
          <w:tcPr>
            <w:shd w:val="clear" w:color="000000" w:fill="ffffff"/>
            <w:tcBorders/>
            <w:tcW w:w="2127" w:type="dxa"/>
            <w:vAlign w:val="center"/>
            <w:textDirection w:val="lrTb"/>
            <w:noWrap w:val="false"/>
          </w:tcPr>
          <w:p>
            <w:pPr>
              <w:pBdr/>
              <w:spacing w:after="40" w:before="40" w:line="288" w:lineRule="auto"/>
              <w:ind/>
              <w:jc w:val="right"/>
              <w:rPr>
                <w:color w:val="000000" w:themeColor="text1"/>
                <w:highlight w:val="white"/>
              </w:rPr>
            </w:pPr>
            <w:r>
              <w:rPr>
                <w:color w:val="000000" w:themeColor="text1"/>
                <w:highlight w:val="white"/>
              </w:rPr>
              <w:t xml:space="preserve">1.602.000.000</w:t>
            </w:r>
            <w:r>
              <w:rPr>
                <w:color w:val="000000" w:themeColor="text1"/>
                <w:highlight w:val="white"/>
              </w:rPr>
            </w:r>
            <w:r>
              <w:rPr>
                <w:color w:val="000000" w:themeColor="text1"/>
                <w:highlight w:val="white"/>
              </w:rPr>
            </w:r>
          </w:p>
        </w:tc>
      </w:tr>
      <w:tr>
        <w:trPr>
          <w:trHeight w:val="20"/>
        </w:trPr>
        <w:tc>
          <w:tcPr>
            <w:shd w:val="clear" w:color="000000" w:fill="ffffff"/>
            <w:tcBorders/>
            <w:tcW w:w="595" w:type="dxa"/>
            <w:vAlign w:val="center"/>
            <w:vMerge w:val="restart"/>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02</w:t>
            </w:r>
            <w:r>
              <w:rPr>
                <w:b w:val="0"/>
                <w:bCs w:val="0"/>
                <w:color w:val="000000" w:themeColor="text1"/>
                <w:highlight w:val="white"/>
              </w:rPr>
            </w:r>
            <w:r>
              <w:rPr>
                <w:b w:val="0"/>
                <w:bCs w:val="0"/>
                <w:color w:val="000000" w:themeColor="text1"/>
                <w:highlight w:val="white"/>
              </w:rPr>
            </w:r>
          </w:p>
        </w:tc>
        <w:tc>
          <w:tcPr>
            <w:shd w:val="clear" w:color="000000" w:fill="ffffff"/>
            <w:tcBorders/>
            <w:tcW w:w="2551" w:type="dxa"/>
            <w:vAlign w:val="center"/>
            <w:vMerge w:val="restart"/>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trồng cây lâu năm</w:t>
            </w:r>
            <w:r>
              <w:rPr>
                <w:b w:val="0"/>
                <w:bCs w:val="0"/>
                <w:color w:val="000000" w:themeColor="text1"/>
                <w:highlight w:val="white"/>
              </w:rPr>
            </w:r>
            <w:r>
              <w:rPr>
                <w:b w:val="0"/>
                <w:bCs w:val="0"/>
                <w:color w:val="000000" w:themeColor="text1"/>
                <w:highlight w:val="white"/>
              </w:rPr>
            </w:r>
          </w:p>
        </w:tc>
        <w:tc>
          <w:tcPr>
            <w:tcBorders/>
            <w:tcW w:w="1843" w:type="dxa"/>
            <w:vAlign w:val="center"/>
            <w:vMerge w:val="restart"/>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15,6</w:t>
            </w:r>
            <w:r>
              <w:rPr>
                <w:color w:val="000000" w:themeColor="text1"/>
                <w:highlight w:val="white"/>
              </w:rPr>
            </w:r>
            <w:r>
              <w:rPr>
                <w:color w:val="000000" w:themeColor="text1"/>
                <w:highlight w:val="white"/>
              </w:rPr>
            </w:r>
          </w:p>
        </w:tc>
        <w:tc>
          <w:tcPr>
            <w:shd w:val="clear" w:color="000000" w:fill="ffffff"/>
            <w:tcBorders/>
            <w:tcW w:w="2409" w:type="dxa"/>
            <w:vAlign w:val="center"/>
            <w:vMerge w:val="restart"/>
            <w:textDirection w:val="lrTb"/>
            <w:noWrap w:val="false"/>
          </w:tcPr>
          <w:p>
            <w:pPr>
              <w:pBdr/>
              <w:spacing w:after="40" w:before="40" w:line="288" w:lineRule="auto"/>
              <w:ind/>
              <w:jc w:val="center"/>
              <w:rPr>
                <w:color w:val="000000" w:themeColor="text1"/>
                <w:highlight w:val="white"/>
              </w:rPr>
            </w:pPr>
            <w:r>
              <w:rPr>
                <w:color w:val="000000" w:themeColor="text1"/>
                <w:highlight w:val="white"/>
              </w:rPr>
            </w:r>
            <w:r>
              <w:rPr>
                <w:color w:val="000000" w:themeColor="text1"/>
                <w:highlight w:val="white"/>
              </w:rPr>
              <w:t xml:space="preserve">80.000</w:t>
            </w:r>
            <w:r>
              <w:rPr>
                <w:color w:val="000000" w:themeColor="text1"/>
                <w:highlight w:val="white"/>
              </w:rPr>
            </w:r>
            <w:r>
              <w:rPr>
                <w:color w:val="000000" w:themeColor="text1"/>
                <w:highlight w:val="white"/>
              </w:rPr>
            </w:r>
          </w:p>
        </w:tc>
        <w:tc>
          <w:tcPr>
            <w:shd w:val="clear" w:color="000000" w:fill="ffffff"/>
            <w:tcBorders/>
            <w:tcW w:w="2127" w:type="dxa"/>
            <w:vAlign w:val="center"/>
            <w:vMerge w:val="restart"/>
            <w:textDirection w:val="lrTb"/>
            <w:noWrap w:val="false"/>
          </w:tcPr>
          <w:p>
            <w:pPr>
              <w:pBdr/>
              <w:spacing w:after="40" w:before="40" w:line="288" w:lineRule="auto"/>
              <w:ind/>
              <w:jc w:val="right"/>
              <w:rPr>
                <w:color w:val="000000" w:themeColor="text1"/>
                <w:highlight w:val="white"/>
              </w:rPr>
            </w:pPr>
            <w:r>
              <w:rPr>
                <w:color w:val="000000" w:themeColor="text1"/>
                <w:highlight w:val="white"/>
              </w:rPr>
            </w:r>
            <w:r>
              <w:rPr>
                <w:color w:val="000000" w:themeColor="text1"/>
                <w:highlight w:val="white"/>
              </w:rPr>
              <w:t xml:space="preserve">1.248.000</w:t>
            </w:r>
            <w:r>
              <w:rPr>
                <w:color w:val="000000" w:themeColor="text1"/>
                <w:highlight w:val="white"/>
              </w:rPr>
            </w:r>
            <w:r>
              <w:rPr>
                <w:color w:val="000000" w:themeColor="text1"/>
                <w:highlight w:val="white"/>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27" w:type="dxa"/>
            <w:vAlign w:val="center"/>
            <w:textDirection w:val="lrTb"/>
            <w:noWrap/>
          </w:tcPr>
          <w:p>
            <w:pPr>
              <w:pBdr/>
              <w:spacing w:after="40" w:before="40" w:line="288" w:lineRule="auto"/>
              <w:ind/>
              <w:jc w:val="right"/>
              <w:rPr>
                <w:b/>
                <w:bCs/>
                <w:color w:val="000000" w:themeColor="text1"/>
                <w:highlight w:val="white"/>
              </w:rPr>
            </w:pPr>
            <w:r>
              <w:rPr>
                <w:b/>
                <w:bCs/>
                <w:color w:val="000000" w:themeColor="text1"/>
                <w:highlight w:val="white"/>
              </w:rPr>
              <w:t xml:space="preserve">1.603.248.000</w:t>
            </w:r>
            <w:r>
              <w:rPr>
                <w:b/>
                <w:bCs/>
                <w:color w:val="000000" w:themeColor="text1"/>
                <w:highlight w:val="white"/>
              </w:rPr>
            </w:r>
            <w:r>
              <w:rPr>
                <w:b/>
                <w:bCs/>
                <w:color w:val="000000" w:themeColor="text1"/>
                <w:highlight w:val="white"/>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2127" w:type="dxa"/>
            <w:vAlign w:val="center"/>
            <w:textDirection w:val="lrTb"/>
            <w:noWrap/>
          </w:tcPr>
          <w:p>
            <w:pPr>
              <w:pBdr/>
              <w:spacing w:after="40" w:before="40" w:line="288" w:lineRule="auto"/>
              <w:ind/>
              <w:jc w:val="right"/>
              <w:rPr>
                <w:b/>
                <w:bCs/>
                <w:color w:val="000000" w:themeColor="text1"/>
                <w:highlight w:val="white"/>
              </w:rPr>
            </w:pPr>
            <w:r>
              <w:rPr>
                <w:b/>
                <w:bCs/>
                <w:color w:val="000000" w:themeColor="text1"/>
                <w:highlight w:val="white"/>
              </w:rPr>
              <w:t xml:space="preserve">1.603.000.000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rPr>
              <w:t xml:space="preserve">(</w:t>
            </w:r>
            <w:r>
              <w:rPr>
                <w:b/>
                <w:bCs/>
                <w:i/>
                <w:iCs/>
                <w:color w:val="000000" w:themeColor="text1"/>
                <w:highlight w:val="white"/>
              </w:rPr>
              <w:t xml:space="preserve">Bằng ch</w:t>
            </w:r>
            <w:r>
              <w:rPr>
                <w:b/>
                <w:bCs/>
                <w:i/>
                <w:iCs/>
                <w:color w:val="000000" w:themeColor="text1"/>
                <w:highlight w:val="white"/>
              </w:rPr>
              <w:t xml:space="preserve">ữ: </w:t>
            </w:r>
            <w:r>
              <w:rPr>
                <w:b/>
                <w:bCs/>
                <w:i/>
                <w:iCs/>
                <w:color w:val="000000" w:themeColor="text1"/>
                <w:highlight w:val="white"/>
              </w:rPr>
              <w:t xml:space="preserve">Một tỷ, sáu trăm lẻ ba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31"/>
        <w:pBdr/>
        <w:tabs>
          <w:tab w:val="left" w:leader="none" w:pos="993"/>
        </w:tabs>
        <w:spacing w:after="120" w:before="120" w:line="341"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31"/>
        <w:numPr>
          <w:ilvl w:val="0"/>
          <w:numId w:val="4"/>
        </w:numPr>
        <w:pBdr/>
        <w:tabs>
          <w:tab w:val="left" w:leader="none" w:pos="993"/>
        </w:tabs>
        <w:spacing w:after="120" w:before="120" w:line="341"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31"/>
        <w:pBdr/>
        <w:tabs>
          <w:tab w:val="left" w:leader="none" w:pos="993"/>
        </w:tabs>
        <w:spacing w:after="120" w:before="120" w:line="341"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31"/>
        <w:numPr>
          <w:ilvl w:val="0"/>
          <w:numId w:val="5"/>
        </w:numPr>
        <w:pBdr/>
        <w:tabs>
          <w:tab w:val="left" w:leader="none" w:pos="993"/>
        </w:tabs>
        <w:spacing w:after="120" w:before="120" w:line="341"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31"/>
        <w:numPr>
          <w:ilvl w:val="0"/>
          <w:numId w:val="5"/>
        </w:numPr>
        <w:pBdr/>
        <w:tabs>
          <w:tab w:val="left" w:leader="none" w:pos="993"/>
        </w:tabs>
        <w:spacing w:after="120" w:before="120" w:line="341"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31"/>
        <w:numPr>
          <w:ilvl w:val="0"/>
          <w:numId w:val="5"/>
        </w:numPr>
        <w:pBdr/>
        <w:tabs>
          <w:tab w:val="left" w:leader="none" w:pos="993"/>
        </w:tabs>
        <w:spacing w:after="120" w:before="120" w:line="341"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31"/>
        <w:numPr>
          <w:ilvl w:val="0"/>
          <w:numId w:val="5"/>
        </w:numPr>
        <w:pBdr/>
        <w:tabs>
          <w:tab w:val="left" w:leader="none" w:pos="993"/>
        </w:tabs>
        <w:spacing w:after="120" w:before="120" w:line="341"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31"/>
        <w:numPr>
          <w:ilvl w:val="0"/>
          <w:numId w:val="10"/>
        </w:numPr>
        <w:pBdr/>
        <w:spacing w:after="120" w:before="120" w:line="341"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31"/>
        <w:numPr>
          <w:ilvl w:val="0"/>
          <w:numId w:val="10"/>
        </w:numPr>
        <w:pBdr/>
        <w:spacing w:after="120" w:before="120" w:line="341"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31"/>
        <w:numPr>
          <w:ilvl w:val="0"/>
          <w:numId w:val="10"/>
        </w:numPr>
        <w:pBdr/>
        <w:spacing w:after="120" w:before="120" w:line="341"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31"/>
        <w:pBdr/>
        <w:tabs>
          <w:tab w:val="left" w:leader="none" w:pos="993"/>
        </w:tabs>
        <w:spacing w:after="120" w:before="120" w:line="341"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31"/>
        <w:numPr>
          <w:ilvl w:val="0"/>
          <w:numId w:val="5"/>
        </w:numPr>
        <w:pBdr/>
        <w:tabs>
          <w:tab w:val="left" w:leader="none" w:pos="993"/>
        </w:tabs>
        <w:spacing w:after="120" w:before="120" w:line="341"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31"/>
        <w:numPr>
          <w:ilvl w:val="0"/>
          <w:numId w:val="5"/>
        </w:numPr>
        <w:pBdr/>
        <w:tabs>
          <w:tab w:val="left" w:leader="none" w:pos="993"/>
        </w:tabs>
        <w:spacing w:after="120" w:before="120" w:line="341"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31"/>
        <w:numPr>
          <w:ilvl w:val="0"/>
          <w:numId w:val="5"/>
        </w:numPr>
        <w:pBdr/>
        <w:tabs>
          <w:tab w:val="left" w:leader="none" w:pos="993"/>
        </w:tabs>
        <w:spacing w:after="120" w:before="120" w:line="341"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31"/>
        <w:numPr>
          <w:ilvl w:val="0"/>
          <w:numId w:val="5"/>
        </w:numPr>
        <w:pBdr/>
        <w:tabs>
          <w:tab w:val="left" w:leader="none" w:pos="993"/>
        </w:tabs>
        <w:spacing w:after="120" w:before="120" w:line="341"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31"/>
        <w:numPr>
          <w:ilvl w:val="0"/>
          <w:numId w:val="5"/>
        </w:numPr>
        <w:pBdr/>
        <w:tabs>
          <w:tab w:val="left" w:leader="none" w:pos="993"/>
        </w:tabs>
        <w:spacing w:after="120" w:before="120" w:line="341"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31"/>
        <w:numPr>
          <w:ilvl w:val="0"/>
          <w:numId w:val="5"/>
        </w:numPr>
        <w:pBdr/>
        <w:tabs>
          <w:tab w:val="left" w:leader="none" w:pos="993"/>
        </w:tabs>
        <w:spacing w:after="120" w:before="120" w:line="341"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31"/>
        <w:numPr>
          <w:ilvl w:val="0"/>
          <w:numId w:val="5"/>
        </w:numPr>
        <w:pBdr/>
        <w:spacing w:after="120" w:before="120" w:line="341"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31"/>
        <w:numPr>
          <w:ilvl w:val="0"/>
          <w:numId w:val="5"/>
        </w:numPr>
        <w:pBdr/>
        <w:tabs>
          <w:tab w:val="left" w:leader="none" w:pos="993"/>
        </w:tabs>
        <w:spacing w:after="120" w:before="120" w:line="341"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031"/>
        <w:numPr>
          <w:ilvl w:val="0"/>
          <w:numId w:val="5"/>
        </w:numPr>
        <w:pBdr/>
        <w:spacing w:after="120" w:before="120" w:line="341"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31"/>
        <w:numPr>
          <w:ilvl w:val="0"/>
          <w:numId w:val="3"/>
        </w:numPr>
        <w:pBdr/>
        <w:tabs>
          <w:tab w:val="left" w:leader="none" w:pos="993"/>
        </w:tabs>
        <w:spacing w:after="120" w:before="120" w:line="341"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31"/>
        <w:numPr>
          <w:ilvl w:val="0"/>
          <w:numId w:val="3"/>
        </w:numPr>
        <w:pBdr/>
        <w:tabs>
          <w:tab w:val="left" w:leader="none" w:pos="993"/>
        </w:tabs>
        <w:spacing w:after="120" w:before="120" w:line="341" w:lineRule="auto"/>
        <w:ind/>
        <w:jc w:val="both"/>
        <w:rPr>
          <w:color w:val="000000" w:themeColor="text1"/>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31"/>
        <w:numPr>
          <w:ilvl w:val="0"/>
          <w:numId w:val="5"/>
        </w:numPr>
        <w:pBdr/>
        <w:tabs>
          <w:tab w:val="left" w:leader="none" w:pos="993"/>
        </w:tabs>
        <w:spacing w:after="120" w:before="120" w:line="341"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31"/>
        <w:numPr>
          <w:ilvl w:val="0"/>
          <w:numId w:val="5"/>
        </w:numPr>
        <w:pBdr/>
        <w:tabs>
          <w:tab w:val="left" w:leader="none" w:pos="993"/>
        </w:tabs>
        <w:spacing w:after="120" w:before="120" w:line="341"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341"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31"/>
        <w:pBdr/>
        <w:tabs>
          <w:tab w:val="left" w:leader="none" w:pos="993"/>
        </w:tabs>
        <w:spacing w:after="120" w:before="120" w:line="341"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31"/>
        <w:pBdr/>
        <w:tabs>
          <w:tab w:val="left" w:leader="none" w:pos="993"/>
        </w:tabs>
        <w:spacing w:after="120" w:before="120" w:line="341"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Style w:val="1031"/>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275/2026/1334/VFI-CT.65.A</w:t>
      </w:r>
      <w:r>
        <w:rPr>
          <w:color w:val="000000" w:themeColor="text1"/>
          <w:lang w:val="vi-VN"/>
        </w:rPr>
        <w:t xml:space="preserve"> </w:t>
      </w:r>
      <w:r>
        <w:rPr>
          <w:color w:val="000000" w:themeColor="text1"/>
        </w:rPr>
        <w:t xml:space="preserve">ngày 25 tháng 8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Lê Thị Thịnh</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VIII13.990</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275/2026/1334/VFI-BC.65.A ngày</w:t>
      </w:r>
      <w:r>
        <w:rPr>
          <w:i/>
          <w:color w:val="000000" w:themeColor="text1"/>
          <w:lang w:val="pt-BR"/>
        </w:rPr>
        <w:t xml:space="preserve"> </w:t>
      </w:r>
      <w:r>
        <w:rPr>
          <w:i/>
          <w:color w:val="000000" w:themeColor="text1"/>
          <w:lang w:val="pt-BR"/>
        </w:rPr>
        <w:t xml:space="preserve">25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004"/>
        <w:gridCol w:w="3543"/>
        <w:gridCol w:w="2977"/>
      </w:tblGrid>
      <w:tr>
        <w:trPr/>
        <w:tc>
          <w:tcPr>
            <w:tcBorders/>
            <w:tcW w:w="3004"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3543"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297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3004" w:type="dxa"/>
            <w:vAlign w:val="center"/>
            <w:textDirection w:val="lrTb"/>
            <w:noWrap w:val="false"/>
          </w:tcPr>
          <w:p>
            <w:pPr>
              <w:pBdr/>
              <w:spacing w:after="120"/>
              <w:ind/>
              <w:jc w:val="right"/>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615125" cy="26959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559755" name=""/>
                              <pic:cNvPicPr>
                                <a:picLocks noChangeAspect="1"/>
                              </pic:cNvPicPr>
                              <pic:nvPr/>
                            </pic:nvPicPr>
                            <pic:blipFill rotWithShape="1">
                              <a:blip r:embed="rId19"/>
                              <a:stretch/>
                            </pic:blipFill>
                            <pic:spPr bwMode="auto">
                              <a:xfrm flipH="0" flipV="0">
                                <a:off x="0" y="0"/>
                                <a:ext cx="1615124" cy="2695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7.18pt;height:212.28pt;mso-wrap-distance-left:0.00pt;mso-wrap-distance-top:0.00pt;mso-wrap-distance-right:0.00pt;mso-wrap-distance-bottom:0.00pt;z-index:1;" stroked="false">
                      <v:imagedata r:id="rId19" o:title=""/>
                      <o:lock v:ext="edit" rotation="t"/>
                    </v:shape>
                  </w:pict>
                </mc:Fallback>
              </mc:AlternateContent>
            </w:r>
            <w:r>
              <w:rPr>
                <w:i/>
                <w:color w:val="000000" w:themeColor="text1"/>
              </w:rPr>
            </w:r>
            <w:r>
              <w:rPr>
                <w:i/>
                <w:color w:val="000000" w:themeColor="text1"/>
              </w:rPr>
            </w:r>
          </w:p>
        </w:tc>
        <w:tc>
          <w:tcPr>
            <w:tcBorders/>
            <w:tcW w:w="3543"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189012" cy="267355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08156" name=""/>
                              <pic:cNvPicPr>
                                <a:picLocks noChangeAspect="1"/>
                              </pic:cNvPicPr>
                              <pic:nvPr/>
                            </pic:nvPicPr>
                            <pic:blipFill rotWithShape="1">
                              <a:blip r:embed="rId20"/>
                              <a:stretch/>
                            </pic:blipFill>
                            <pic:spPr bwMode="auto">
                              <a:xfrm flipH="0" flipV="0">
                                <a:off x="0" y="0"/>
                                <a:ext cx="2189011" cy="26735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72.36pt;height:210.52pt;mso-wrap-distance-left:0.00pt;mso-wrap-distance-top:0.00pt;mso-wrap-distance-right:0.00pt;mso-wrap-distance-bottom:0.00pt;z-index:1;" stroked="false">
                      <v:imagedata r:id="rId20" o:title=""/>
                      <o:lock v:ext="edit" rotation="t"/>
                    </v:shape>
                  </w:pict>
                </mc:Fallback>
              </mc:AlternateContent>
            </w:r>
            <w:r>
              <w:rPr>
                <w:i/>
                <w:color w:val="000000" w:themeColor="text1"/>
              </w:rPr>
            </w:r>
            <w:r>
              <w:rPr>
                <w:i/>
                <w:color w:val="000000" w:themeColor="text1"/>
              </w:rPr>
            </w:r>
          </w:p>
        </w:tc>
        <w:tc>
          <w:tcPr>
            <w:tcBorders/>
            <w:tcW w:w="2977" w:type="dxa"/>
            <w:vAlign w:val="center"/>
            <w:textDirection w:val="lrTb"/>
            <w:noWrap w:val="false"/>
          </w:tcPr>
          <w:p>
            <w:pPr>
              <w:pBdr/>
              <w:spacing/>
              <w:ind/>
              <w:rPr>
                <w:bCs/>
                <w:i/>
                <w:color w:val="000000" w:themeColor="text1"/>
              </w:rPr>
            </w:pPr>
            <w:r>
              <w:rPr>
                <w:i/>
                <w:iCs/>
                <w:color w:val="000000" w:themeColor="text1"/>
                <w:lang w:val="pt-BR" w:bidi="pt-BR"/>
              </w:rPr>
            </w:r>
            <w:r>
              <w:rPr>
                <w:color w:val="000000" w:themeColor="text1"/>
              </w:rPr>
              <mc:AlternateContent>
                <mc:Choice Requires="wpg">
                  <w:drawing>
                    <wp:inline xmlns:wp="http://schemas.openxmlformats.org/drawingml/2006/wordprocessingDrawing" distT="0" distB="0" distL="0" distR="0">
                      <wp:extent cx="1598644" cy="267047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46400" name=""/>
                              <pic:cNvPicPr>
                                <a:picLocks noChangeAspect="1"/>
                              </pic:cNvPicPr>
                              <pic:nvPr/>
                            </pic:nvPicPr>
                            <pic:blipFill rotWithShape="1">
                              <a:blip r:embed="rId21"/>
                              <a:stretch/>
                            </pic:blipFill>
                            <pic:spPr bwMode="auto">
                              <a:xfrm flipH="0" flipV="0">
                                <a:off x="0" y="0"/>
                                <a:ext cx="1598644" cy="26704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25.88pt;height:210.27pt;mso-wrap-distance-left:0.00pt;mso-wrap-distance-top:0.00pt;mso-wrap-distance-right:0.00pt;mso-wrap-distance-bottom:0.00pt;z-index:1;" stroked="false">
                      <v:imagedata r:id="rId21" o:title=""/>
                      <o:lock v:ext="edit" rotation="t"/>
                    </v:shape>
                  </w:pict>
                </mc:Fallback>
              </mc:AlternateContent>
            </w:r>
            <w:r>
              <w:rPr>
                <w:bCs/>
                <w:i/>
                <w:color w:val="000000" w:themeColor="text1"/>
              </w:rPr>
            </w:r>
            <w:r>
              <w:rPr>
                <w:bCs/>
                <w:i/>
                <w:color w:val="000000" w:themeColor="text1"/>
              </w:rPr>
            </w:r>
          </w:p>
        </w:tc>
      </w:tr>
    </w:tbl>
    <w:tbl>
      <w:tblPr>
        <w:tblStyle w:val="1035"/>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4989"/>
        <w:gridCol w:w="4526"/>
      </w:tblGrid>
      <w:tr>
        <w:trPr/>
        <w:tc>
          <w:tcPr>
            <w:gridSpan w:val="2"/>
            <w:tcBorders/>
            <w:tcW w:w="9515" w:type="dxa"/>
            <w:vAlign w:val="center"/>
            <w:textDirection w:val="lrTb"/>
            <w:noWrap w:val="false"/>
          </w:tcPr>
          <w:p>
            <w:pPr>
              <w:pBdr/>
              <w:tabs>
                <w:tab w:val="left" w:leader="none" w:pos="3363"/>
              </w:tabs>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gridSpan w:val="2"/>
            <w:tcBorders/>
            <w:tcW w:w="9515"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5431086" cy="254721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03684" name=""/>
                              <pic:cNvPicPr>
                                <a:picLocks noChangeAspect="1"/>
                              </pic:cNvPicPr>
                              <pic:nvPr/>
                            </pic:nvPicPr>
                            <pic:blipFill rotWithShape="1">
                              <a:blip r:embed="rId22"/>
                              <a:stretch/>
                            </pic:blipFill>
                            <pic:spPr bwMode="auto">
                              <a:xfrm flipH="0" flipV="0">
                                <a:off x="0" y="0"/>
                                <a:ext cx="5431086" cy="25472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27.64pt;height:200.57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r>
      <w:tr>
        <w:trPr/>
        <w:tc>
          <w:tcPr>
            <w:gridSpan w:val="2"/>
            <w:tcBorders/>
            <w:tcW w:w="9515" w:type="dxa"/>
            <w:vAlign w:val="center"/>
            <w:textDirection w:val="lrTb"/>
            <w:noWrap w:val="false"/>
          </w:tcPr>
          <w:p>
            <w:pPr>
              <w:pBdr/>
              <w:tabs>
                <w:tab w:val="left" w:leader="none" w:pos="3363"/>
              </w:tabs>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rHeight w:val="296"/>
        </w:trPr>
        <w:tc>
          <w:tcPr>
            <w:gridSpan w:val="2"/>
            <w:tcBorders/>
            <w:tcW w:w="9515"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5398557" cy="22245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31968" name=""/>
                              <pic:cNvPicPr>
                                <a:picLocks noChangeAspect="1"/>
                              </pic:cNvPicPr>
                              <pic:nvPr/>
                            </pic:nvPicPr>
                            <pic:blipFill rotWithShape="1">
                              <a:blip r:embed="rId23"/>
                              <a:stretch/>
                            </pic:blipFill>
                            <pic:spPr bwMode="auto">
                              <a:xfrm flipH="0" flipV="0">
                                <a:off x="0" y="0"/>
                                <a:ext cx="5398557" cy="2224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25.08pt;height:175.16pt;mso-wrap-distance-left:0.00pt;mso-wrap-distance-top:0.00pt;mso-wrap-distance-right:0.00pt;mso-wrap-distance-bottom:0.00pt;z-index:1;" stroked="false">
                      <v:imagedata r:id="rId23" o:title=""/>
                      <o:lock v:ext="edit" rotation="t"/>
                    </v:shape>
                  </w:pict>
                </mc:Fallback>
              </mc:AlternateContent>
            </w:r>
            <w:r>
              <w:rPr>
                <w:b/>
                <w:bCs/>
                <w:i/>
                <w:color w:val="000000" w:themeColor="text1"/>
              </w:rPr>
            </w:r>
            <w:r>
              <w:rPr>
                <w:b/>
                <w:bCs/>
                <w:i/>
                <w:color w:val="000000" w:themeColor="text1"/>
              </w:rPr>
            </w:r>
          </w:p>
        </w:tc>
      </w:tr>
    </w:tbl>
    <w:p>
      <w:pPr>
        <w:pBdr/>
        <w:shd w:val="nil" w:color="auto"/>
        <w:spacing/>
        <w:ind/>
        <w:rPr>
          <w:color w:val="000000" w:themeColor="text1"/>
        </w:rPr>
      </w:pPr>
      <w:r>
        <w:rPr>
          <w:b/>
          <w:color w:val="000000" w:themeColor="text1"/>
          <w:highlight w:val="none"/>
        </w:rPr>
      </w:r>
      <w:r>
        <w:rPr>
          <w:color w:val="000000" w:themeColor="text1"/>
        </w:rPr>
        <mc:AlternateContent>
          <mc:Choice Requires="wpg">
            <w:drawing>
              <wp:inline xmlns:wp="http://schemas.openxmlformats.org/drawingml/2006/wordprocessingDrawing" distT="0" distB="0" distL="0" distR="0">
                <wp:extent cx="5985385" cy="879103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09394" name=""/>
                        <pic:cNvPicPr>
                          <a:picLocks noChangeAspect="1"/>
                        </pic:cNvPicPr>
                        <pic:nvPr/>
                      </pic:nvPicPr>
                      <pic:blipFill rotWithShape="1">
                        <a:blip r:embed="rId24"/>
                        <a:stretch/>
                      </pic:blipFill>
                      <pic:spPr bwMode="auto">
                        <a:xfrm flipH="0" flipV="0">
                          <a:off x="0" y="0"/>
                          <a:ext cx="5985385" cy="8791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1.29pt;height:692.21pt;mso-wrap-distance-left:0.00pt;mso-wrap-distance-top:0.00pt;mso-wrap-distance-right:0.00pt;mso-wrap-distance-bottom:0.00pt;z-index:1;" stroked="false">
                <v:imagedata r:id="rId24" o:title=""/>
                <o:lock v:ext="edit" rotation="t"/>
              </v:shape>
            </w:pict>
          </mc:Fallback>
        </mc:AlternateContent>
      </w:r>
      <w:r>
        <w:rPr>
          <w:color w:val="000000" w:themeColor="text1"/>
        </w:rPr>
      </w:r>
      <w:r>
        <w:rPr>
          <w:color w:val="000000" w:themeColor="text1"/>
        </w:rPr>
      </w:r>
    </w:p>
    <w:p>
      <w:pPr>
        <w:pBdr/>
        <w:shd w:val="nil" w:color="000000"/>
        <w:spacing/>
        <w:ind/>
        <w:rPr>
          <w:bCs/>
          <w:i/>
          <w:color w:val="000000" w:themeColor="text1"/>
        </w:rPr>
      </w:pPr>
      <w:r>
        <w:rPr>
          <w:b/>
          <w:color w:val="000000" w:themeColor="text1"/>
          <w:highlight w:val="none"/>
        </w:rPr>
      </w:r>
      <w:r>
        <w:rPr>
          <w:bCs/>
          <w:i/>
          <w:color w:val="000000" w:themeColor="text1"/>
        </w:rPr>
      </w:r>
      <w:r>
        <w:rPr>
          <w:bCs/>
          <w:i/>
          <w:color w:val="000000" w:themeColor="text1"/>
        </w:rPr>
      </w:r>
    </w:p>
    <w:p>
      <w:pPr>
        <w:pBdr/>
        <w:shd w:val="nil" w:color="000000"/>
        <w:spacing/>
        <w:ind/>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p>
      <w:pPr>
        <w:pBdr/>
        <w:shd w:val="nil" w:color="000000"/>
        <w:spacing/>
        <w:ind/>
        <w:rPr>
          <w:b/>
          <w:bCs/>
          <w:color w:val="000000" w:themeColor="text1"/>
          <w:highlight w:val="none"/>
        </w:rPr>
      </w:pPr>
      <w:r>
        <w:rPr>
          <w:b/>
          <w:color w:val="000000" w:themeColor="text1"/>
          <w:highlight w:val="none"/>
        </w:rPr>
      </w:r>
      <w:r>
        <w:rPr>
          <w:b/>
          <w:bCs/>
          <w:color w:val="000000" w:themeColor="text1"/>
          <w:highlight w:val="none"/>
        </w:rPr>
      </w:r>
      <w:r>
        <w:rPr>
          <w:b/>
          <w:bCs/>
          <w:color w:val="000000" w:themeColor="text1"/>
          <w:highlight w:val="none"/>
        </w:rPr>
      </w:r>
    </w:p>
    <w:p>
      <w:pPr>
        <w:pBdr/>
        <w:shd w:val="nil" w:color="000000"/>
        <w:spacing/>
        <w:ind/>
        <w:rPr>
          <w:b/>
          <w:bCs/>
          <w:color w:val="000000" w:themeColor="text1"/>
          <w:highlight w:val="none"/>
        </w:rPr>
      </w:pPr>
      <w:r>
        <w:rPr>
          <w:color w:val="000000" w:themeColor="text1"/>
        </w:rPr>
      </w:r>
      <w:r>
        <mc:AlternateContent>
          <mc:Choice Requires="wpg">
            <w:drawing>
              <wp:inline xmlns:wp="http://schemas.openxmlformats.org/drawingml/2006/wordprocessingDrawing" distT="0" distB="0" distL="0" distR="0">
                <wp:extent cx="6095112" cy="864816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5385" name=""/>
                        <pic:cNvPicPr>
                          <a:picLocks noChangeAspect="1"/>
                        </pic:cNvPicPr>
                        <pic:nvPr/>
                      </pic:nvPicPr>
                      <pic:blipFill rotWithShape="1">
                        <a:blip r:embed="rId25"/>
                        <a:stretch/>
                      </pic:blipFill>
                      <pic:spPr bwMode="auto">
                        <a:xfrm flipH="0" flipV="0">
                          <a:off x="0" y="0"/>
                          <a:ext cx="6095111" cy="8648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9.93pt;height:680.96pt;mso-wrap-distance-left:0.00pt;mso-wrap-distance-top:0.00pt;mso-wrap-distance-right:0.00pt;mso-wrap-distance-bottom:0.00pt;z-index:1;" stroked="false">
                <v:imagedata r:id="rId25" o:title=""/>
                <o:lock v:ext="edit" rotation="t"/>
              </v:shape>
            </w:pict>
          </mc:Fallback>
        </mc:AlternateContent>
      </w:r>
      <w:r>
        <w:rPr>
          <w:b/>
          <w:color w:val="000000" w:themeColor="text1"/>
          <w:highlight w:val="none"/>
        </w:rPr>
        <w:br w:type="page" w:clear="all"/>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b/>
          <w:bCs/>
          <w:color w:val="000000" w:themeColor="text1"/>
          <w:highlight w:val="none"/>
        </w:rPr>
      </w:r>
      <w:r>
        <w:rPr>
          <w:b/>
          <w:bCs/>
          <w:color w:val="000000" w:themeColor="text1"/>
          <w:highlight w:val="none"/>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275/2026/1334/VFI-BC.65.A ngày</w:t>
      </w:r>
      <w:r>
        <w:rPr>
          <w:i/>
          <w:color w:val="000000" w:themeColor="text1"/>
          <w:lang w:val="pt-BR"/>
        </w:rPr>
        <w:t xml:space="preserve"> </w:t>
      </w:r>
      <w:r>
        <w:rPr>
          <w:i/>
          <w:color w:val="000000" w:themeColor="text1"/>
          <w:lang w:val="pt-BR"/>
        </w:rPr>
        <w:t xml:space="preserve">25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t xml:space="preserve">0978.587.339</w:t>
            </w:r>
            <w:r>
              <w:rPr>
                <w:color w:val="000000" w:themeColor="text1"/>
                <w:sz w:val="22"/>
                <w:szCs w:val="22"/>
              </w:rPr>
              <w:t xml:space="preserve"> </w:t>
            </w:r>
            <w:r>
              <w:rPr>
                <w:color w:val="000000" w:themeColor="text1"/>
                <w:sz w:val="22"/>
                <w:szCs w:val="22"/>
              </w:rPr>
              <w:t xml:space="preserve">(A.Quyền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13.334.800.000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11.334.580.000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Tuần Châu, Tỉnh Quảng Ninh, tiếp giáp đường Tuần Châu, 20.935522615619433, 106.98430523391818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503,2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27,02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13"/>
              </w:tabs>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590442"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59044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40.19pt;height:250.00pt;mso-wrap-distance-left:0.00pt;mso-wrap-distance-top:0.00pt;mso-wrap-distance-right:0.00pt;mso-wrap-distance-bottom:0.00pt;z-index:1;" stroked="false">
                      <v:imagedata r:id="rId26"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8485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8485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0.52pt;height:250.00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2980547" cy="5459332"/>
                      <wp:effectExtent l="0" t="0" r="0" b="0"/>
                      <wp:docPr id="16" name=""/>
                      <wp:cNvGraphicFramePr/>
                      <a:graphic xmlns:a="http://schemas.openxmlformats.org/drawingml/2006/main">
                        <a:graphicData uri="http://schemas.openxmlformats.org/drawingml/2006/picture">
                          <pic:pic xmlns:pic="http://schemas.openxmlformats.org/drawingml/2006/picture">
                            <pic:nvPicPr>
                              <pic:cNvPr id="1188786005" name="" descr=""/>
                              <pic:cNvPicPr/>
                              <pic:nvPr/>
                            </pic:nvPicPr>
                            <pic:blipFill rotWithShape="1">
                              <a:blip r:embed="rId28"/>
                              <a:stretch/>
                            </pic:blipFill>
                            <pic:spPr bwMode="auto">
                              <a:xfrm rot="16199969" flipH="0" flipV="0">
                                <a:off x="0" y="0"/>
                                <a:ext cx="2980546" cy="545933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4.69pt;height:429.87pt;mso-wrap-distance-left:0.00pt;mso-wrap-distance-top:0.00pt;mso-wrap-distance-right:0.00pt;mso-wrap-distance-bottom:0.00pt;rotation:269;z-index:1;" stroked="false">
                      <v:imagedata r:id="rId28"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p>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p>
      <w:pPr>
        <w:pBdr/>
        <w:spacing w:after="200" w:line="276" w:lineRule="auto"/>
        <w:ind/>
        <w:jc w:val="center"/>
        <w:rPr>
          <w:b/>
          <w:bCs/>
          <w:iCs/>
          <w:color w:val="000000" w:themeColor="text1"/>
        </w:rPr>
      </w:pPr>
      <w:r>
        <w:rPr>
          <w:b/>
          <w:bCs/>
          <w:iCs/>
          <w:color w:val="000000" w:themeColor="text1"/>
          <w:lang w:val="pt-BR"/>
        </w:rPr>
      </w:r>
      <w:r>
        <w:rPr>
          <w:b/>
          <w:bCs/>
          <w:iCs/>
          <w:color w:val="000000" w:themeColor="text1"/>
        </w:rPr>
      </w:r>
      <w:r>
        <w:rPr>
          <w:b/>
          <w:bCs/>
          <w:iCs/>
          <w:color w:val="000000" w:themeColor="text1"/>
        </w:rPr>
      </w:r>
    </w:p>
    <w:p>
      <w:pPr>
        <w:pBdr/>
        <w:spacing w:after="200" w:line="276" w:lineRule="auto"/>
        <w:ind/>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https://www.facebook.com/groups/1483616748587716/posts/4172044486411582/</w:t>
            </w:r>
            <w:r>
              <w:rPr>
                <w:color w:val="000000" w:themeColor="text1"/>
                <w:sz w:val="22"/>
                <w:szCs w:val="22"/>
              </w:rPr>
              <w:br/>
              <w:t xml:space="preserve">0762.353.830</w:t>
            </w:r>
            <w:r>
              <w:rPr>
                <w:color w:val="000000" w:themeColor="text1"/>
                <w:sz w:val="22"/>
                <w:szCs w:val="22"/>
              </w:rPr>
              <w:t xml:space="preserve"> </w:t>
            </w:r>
            <w:r>
              <w:rPr>
                <w:color w:val="000000" w:themeColor="text1"/>
                <w:sz w:val="22"/>
                <w:szCs w:val="22"/>
              </w:rPr>
              <w:br/>
              <w:t xml:space="preserve">(C.Trang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2.900.000.000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2.610.000.000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Tuần Châu, Tỉnh Quảng Ninh, cách đường Tuần Châu khoảng 200m, 20.935947852888585, 106.98081908244103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112,0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6,34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Vạt góc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13"/>
              </w:tabs>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364081" cy="3553765"/>
                      <wp:effectExtent l="0" t="0" r="0" b="0"/>
                      <wp:docPr id="17" name=""/>
                      <wp:cNvGraphicFramePr/>
                      <a:graphic xmlns:a="http://schemas.openxmlformats.org/drawingml/2006/main">
                        <a:graphicData uri="http://schemas.openxmlformats.org/drawingml/2006/picture">
                          <pic:pic xmlns:pic="http://schemas.openxmlformats.org/drawingml/2006/picture">
                            <pic:nvPicPr>
                              <pic:cNvPr id="1707541117" name="" descr=""/>
                              <pic:cNvPicPr/>
                              <pic:nvPr/>
                            </pic:nvPicPr>
                            <pic:blipFill rotWithShape="1">
                              <a:blip r:embed="rId29"/>
                              <a:stretch/>
                            </pic:blipFill>
                            <pic:spPr bwMode="auto">
                              <a:xfrm flipH="0" flipV="0">
                                <a:off x="0" y="0"/>
                                <a:ext cx="5364081" cy="35537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2.37pt;height:279.82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3395582" cy="2456356"/>
                      <wp:effectExtent l="0" t="0" r="0" b="0"/>
                      <wp:docPr id="18" name=""/>
                      <wp:cNvGraphicFramePr/>
                      <a:graphic xmlns:a="http://schemas.openxmlformats.org/drawingml/2006/main">
                        <a:graphicData uri="http://schemas.openxmlformats.org/drawingml/2006/picture">
                          <pic:pic xmlns:pic="http://schemas.openxmlformats.org/drawingml/2006/picture">
                            <pic:nvPicPr>
                              <pic:cNvPr id="1341261054" name="" descr=""/>
                              <pic:cNvPicPr/>
                              <pic:nvPr/>
                            </pic:nvPicPr>
                            <pic:blipFill rotWithShape="1">
                              <a:blip r:embed="rId30"/>
                              <a:stretch/>
                            </pic:blipFill>
                            <pic:spPr bwMode="auto">
                              <a:xfrm flipH="0" flipV="0">
                                <a:off x="0" y="0"/>
                                <a:ext cx="3395581" cy="24563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67.37pt;height:193.41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049993" cy="2456356"/>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049992" cy="24563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61.42pt;height:193.41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480498" cy="3310537"/>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5480498" cy="331053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31.54pt;height:260.67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https://guland.vn/post/ban-dat-doi-biet-thutuan-chauha-long-2292596</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0988.945555</w:t>
            </w:r>
            <w:r>
              <w:rPr>
                <w:color w:val="000000" w:themeColor="text1"/>
                <w:sz w:val="22"/>
                <w:szCs w:val="22"/>
              </w:rPr>
              <w:t xml:space="preserve"> </w:t>
            </w:r>
            <w:r>
              <w:rPr>
                <w:color w:val="000000" w:themeColor="text1"/>
                <w:sz w:val="22"/>
                <w:szCs w:val="22"/>
              </w:rPr>
              <w:br/>
              <w:t xml:space="preserve">(A.Hoàng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12.860.000.000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10.931.000.000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Tuần Châu, Tỉnh Quảng Ninh, cách đường Ngọc Châu khoảng 400m, 20.933958715262712, 106.99250961732443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6,0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476,1</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23,53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Vạt góc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13"/>
              </w:tabs>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54891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5489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0.70pt;height:250.00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759076"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508405918" name="" descr=""/>
                              <pic:cNvPicPr/>
                              <pic:nvPr/>
                            </pic:nvPicPr>
                            <pic:blipFill rotWithShape="1">
                              <a:blip r:embed="rId34"/>
                              <a:stretch/>
                            </pic:blipFill>
                            <pic:spPr bwMode="auto">
                              <a:xfrm flipH="0" flipV="0">
                                <a:off x="0" y="0"/>
                                <a:ext cx="275907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7.25pt;height:250.00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512248" cy="2235130"/>
                      <wp:effectExtent l="0" t="0" r="0" b="0"/>
                      <wp:docPr id="23" name=""/>
                      <wp:cNvGraphicFramePr/>
                      <a:graphic xmlns:a="http://schemas.openxmlformats.org/drawingml/2006/main">
                        <a:graphicData uri="http://schemas.openxmlformats.org/drawingml/2006/picture">
                          <pic:pic xmlns:pic="http://schemas.openxmlformats.org/drawingml/2006/picture">
                            <pic:nvPicPr>
                              <pic:cNvPr id="69420524" name="" descr=""/>
                              <pic:cNvPicPr/>
                              <pic:nvPr/>
                            </pic:nvPicPr>
                            <pic:blipFill rotWithShape="1">
                              <a:blip r:embed="rId35"/>
                              <a:stretch/>
                            </pic:blipFill>
                            <pic:spPr bwMode="auto">
                              <a:xfrm flipH="0" flipV="0">
                                <a:off x="0" y="0"/>
                                <a:ext cx="5512248" cy="22351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34.04pt;height:175.99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p>
      <w:pPr>
        <w:pBdr/>
        <w:shd w:val="nil" w:color="auto"/>
        <w:spacing/>
        <w:ind/>
        <w:rPr>
          <w:color w:val="000000" w:themeColor="text1"/>
        </w:rPr>
      </w:pPr>
      <w:r>
        <w:rPr>
          <w:iCs/>
          <w:color w:val="000000" w:themeColor="text1"/>
          <w:lang w:val="pt-BR"/>
        </w:rPr>
        <w:br w:type="page" w:clear="all"/>
      </w:r>
      <w:r>
        <w:rPr>
          <w:color w:val="000000" w:themeColor="text1"/>
        </w:rPr>
      </w:r>
      <w:r>
        <w:rPr>
          <w:color w:val="000000" w:themeColor="text1"/>
        </w:rPr>
      </w:r>
    </w:p>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r>
      <w:r>
        <w:rPr>
          <w:color w:val="000000" w:themeColor="text1"/>
        </w:rPr>
        <mc:AlternateContent>
          <mc:Choice Requires="wpg">
            <w:drawing>
              <wp:inline xmlns:wp="http://schemas.openxmlformats.org/drawingml/2006/wordprocessingDrawing" distT="0" distB="0" distL="0" distR="0">
                <wp:extent cx="6048375" cy="80645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98985"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00pt;mso-wrap-distance-left:0.00pt;mso-wrap-distance-top:0.00pt;mso-wrap-distance-right:0.00pt;mso-wrap-distance-bottom:0.00pt;z-index:1;" stroked="false">
                <v:imagedata r:id="rId36" o:title=""/>
                <o:lock v:ext="edit" rotation="t"/>
              </v:shape>
            </w:pict>
          </mc:Fallback>
        </mc:AlternateContent>
      </w:r>
      <w:r>
        <w:rPr>
          <w:iCs/>
          <w:color w:val="000000" w:themeColor="text1"/>
        </w:rPr>
      </w:r>
      <w:r>
        <w:rPr>
          <w:i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9">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289</cp:revision>
  <dcterms:created xsi:type="dcterms:W3CDTF">2025-09-15T09:58:00Z</dcterms:created>
  <dcterms:modified xsi:type="dcterms:W3CDTF">2026-09-22T08:50:56Z</dcterms:modified>
</cp:coreProperties>
</file>