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540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540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275/2026/1386/VFI-CT.63.A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Lê Văn Huy</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w:t>
                            </w:r>
                            <w:r>
                              <w:rPr>
                                <w:color w:val="000000"/>
                              </w:rPr>
                              <w:t xml:space="preserve">: 312, tờ bản đồ số: 41, có địa chỉ: Thôn Trung Dương, xã Kiêu Kỵ, huyện Gia Lâm, thành phố Hà Nội (nay là xã Gia Lâm, thành phố Hà Nội) theo G</w:t>
                            </w:r>
                            <w:r>
                              <w:rPr>
                                <w:color w:val="000000"/>
                              </w:rPr>
                              <w:t xml:space="preserve">iấy chứng nhận quyền sử dụng đất, quyền sở hữu nhà ở và tài sản gắn liền với đất. số: CS 878436, Số vào sổ cấp GCN: CS-GL 18699 do Sở Tài nguyên và Môi trường Thành phố Hà Nội cấp ngày 25/7/2022; chủ sử dụng đất là Ông Lê Văn Huy (cập nhật ngày 09/01/2026)</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9.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275/2026/1386/VFI-CT.63.A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Lê Văn Huy</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w:t>
                      </w:r>
                      <w:r>
                        <w:rPr>
                          <w:color w:val="000000"/>
                        </w:rPr>
                        <w:t xml:space="preserve">: 312, tờ bản đồ số: 41, có địa chỉ: Thôn Trung Dương, xã Kiêu Kỵ, huyện Gia Lâm, thành phố Hà Nội (nay là xã Gia Lâm, thành phố Hà Nội) theo G</w:t>
                      </w:r>
                      <w:r>
                        <w:rPr>
                          <w:color w:val="000000"/>
                        </w:rPr>
                        <w:t xml:space="preserve">iấy chứng nhận quyền sử dụng đất, quyền sở hữu nhà ở và tài sản gắn liền với đất. số: CS 878436, Số vào sổ cấp GCN: CS-GL 18699 do Sở Tài nguyên và Môi trường Thành phố Hà Nội cấp ngày 25/7/2022; chủ sử dụng đất là Ông Lê Văn Huy (cập nhật ngày 09/01/2026)</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1: Thông tin hiện trạng, hồ sơ pháp lý</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21-22</w:t>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2: Thông tin thu thập thị trường, phiếu khảo sát</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23-27</w:t>
            </w:r>
            <w:r>
              <w:rPr>
                <w:b/>
                <w:bCs/>
              </w:rPr>
            </w:r>
            <w:r>
              <w:rPr>
                <w:b/>
                <w:bCs/>
              </w:rPr>
            </w:r>
          </w:p>
        </w:tc>
      </w:tr>
    </w:tbl>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 </w:t>
            </w:r>
            <w:r>
              <w:rPr>
                <w:rStyle w:val="1029"/>
                <w:rFonts w:ascii="Times New Roman" w:hAnsi="Times New Roman"/>
                <w:color w:val="000000" w:themeColor="text1"/>
                <w:lang w:val="pt-BR"/>
              </w:rPr>
              <w:t xml:space="preserve">275/2026/1386/VFI-CT.63.A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8 tháng 9 năm 2026</w:t>
            </w:r>
            <w:r>
              <w:rPr>
                <w:color w:val="000000" w:themeColor="text1"/>
                <w:sz w:val="24"/>
                <w:szCs w:val="24"/>
                <w:lang w:val="vi-VN"/>
              </w:rPr>
            </w:r>
            <w:r>
              <w:rPr>
                <w:color w:val="000000" w:themeColor="text1"/>
                <w:sz w:val="24"/>
                <w:szCs w:val="24"/>
                <w:lang w:val="vi-VN"/>
              </w:rPr>
            </w:r>
          </w:p>
        </w:tc>
      </w:tr>
    </w:tbl>
    <w:p>
      <w:pPr>
        <w:pStyle w:val="1030"/>
        <w:pBdr/>
        <w:spacing w:after="120" w:before="200" w:line="288" w:lineRule="auto"/>
        <w:ind/>
        <w:jc w:val="center"/>
        <w:rPr>
          <w:rStyle w:val="1029"/>
          <w:rFonts w:ascii="Times New Roman" w:hAnsi="Times New Roman"/>
          <w:b/>
          <w:bCs/>
          <w:color w:val="auto"/>
          <w:sz w:val="30"/>
          <w:szCs w:val="30"/>
          <w:lang w:val="vi-VN"/>
        </w:rPr>
      </w:pPr>
      <w:r>
        <w:rPr>
          <w:rStyle w:val="1029"/>
          <w:rFonts w:ascii="Times New Roman" w:hAnsi="Times New Roman"/>
          <w:b/>
          <w:bCs/>
          <w:color w:val="auto"/>
          <w:sz w:val="30"/>
          <w:szCs w:val="30"/>
          <w:lang w:val="vi-VN"/>
        </w:rPr>
        <w:t xml:space="preserve">CHỨNG THƯ THẨM ĐỊNH GIÁ</w:t>
      </w:r>
      <w:r>
        <w:rPr>
          <w:rStyle w:val="1029"/>
          <w:rFonts w:ascii="Times New Roman" w:hAnsi="Times New Roman"/>
          <w:b/>
          <w:bCs/>
          <w:color w:val="auto"/>
          <w:sz w:val="30"/>
          <w:szCs w:val="30"/>
          <w:lang w:val="vi-VN"/>
        </w:rPr>
      </w:r>
      <w:r>
        <w:rPr>
          <w:rStyle w:val="1029"/>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Lê Văn Huy</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275/2026/1386/VFI-HĐTĐ.63.A</w:t>
      </w:r>
      <w:r>
        <w:rPr>
          <w:spacing w:val="-4"/>
          <w:lang w:val="vi-VN"/>
        </w:rPr>
        <w:t xml:space="preserve"> ký ngày </w:t>
      </w:r>
      <w:r>
        <w:rPr>
          <w:color w:val="000000" w:themeColor="text1"/>
          <w:spacing w:val="-4"/>
        </w:rPr>
        <w:t xml:space="preserve">4 tháng 9 năm 2026</w:t>
      </w:r>
      <w:r>
        <w:rPr>
          <w:spacing w:val="-4"/>
          <w:lang w:val="vi-VN"/>
        </w:rPr>
        <w:t xml:space="preserve"> </w:t>
      </w:r>
      <w:r>
        <w:rPr>
          <w:spacing w:val="-4"/>
          <w:lang w:val="vi-VN"/>
        </w:rPr>
        <w:t xml:space="preserve">giữa Ông </w:t>
      </w:r>
      <w:r>
        <w:rPr>
          <w:color w:val="000000" w:themeColor="text1"/>
          <w:spacing w:val="-4"/>
        </w:rPr>
        <w:t xml:space="preserve">Lê Văn Huy</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275/2026/1386/VFI-BC.63.A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7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w:t>
      </w:r>
      <w:r>
        <w:rPr>
          <w:b/>
          <w:bCs/>
          <w:lang w:val="vi-VN"/>
        </w:rPr>
        <w:t xml:space="preserve">cầu</w:t>
      </w:r>
      <w:r>
        <w:rPr>
          <w:b/>
          <w:bCs/>
          <w:lang w:val="vi-VN"/>
        </w:rPr>
        <w:t xml:space="preserve">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3643" w:type="pct"/>
            <w:vAlign w:val="center"/>
            <w:textDirection w:val="lrTb"/>
            <w:noWrap w:val="false"/>
          </w:tcPr>
          <w:p>
            <w:pPr>
              <w:pBdr/>
              <w:spacing/>
              <w:ind/>
              <w:rPr>
                <w:highlight w:val="white"/>
              </w:rPr>
            </w:pPr>
            <w:r>
              <w:rPr>
                <w:b/>
                <w:bCs/>
                <w:highlight w:val="white"/>
              </w:rPr>
              <w:t xml:space="preserve">Lê Văn Huy</w:t>
            </w:r>
            <w:r>
              <w:rPr>
                <w:highlight w:val="white"/>
              </w:rPr>
            </w:r>
            <w:r>
              <w:rPr>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3643" w:type="pct"/>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001078011934</w:t>
            </w:r>
            <w:r>
              <w:rPr>
                <w:color w:val="ff0000"/>
                <w:highlight w:val="white"/>
              </w:rPr>
            </w:r>
            <w:r>
              <w:rPr>
                <w:color w:val="ff0000"/>
                <w:highlight w:val="white"/>
              </w:rPr>
            </w:r>
          </w:p>
        </w:tc>
      </w:tr>
      <w:tr>
        <w:trPr>
          <w:trHeight w:val="20"/>
        </w:trPr>
        <w:tc>
          <w:tcPr>
            <w:shd w:val="clear" w:color="ffffff" w:fill="ffffff"/>
            <w:tcBorders/>
            <w:tcW w:w="1109" w:type="pct"/>
            <w:vAlign w:val="center"/>
            <w:vMerge w:val="restart"/>
            <w:textDirection w:val="lrTb"/>
            <w:noWrap w:val="false"/>
          </w:tcPr>
          <w:p>
            <w:pPr>
              <w:pBdr/>
              <w:spacing w:after="40" w:before="40" w:line="276" w:lineRule="auto"/>
              <w:ind/>
              <w:jc w:val="both"/>
              <w:rPr>
                <w:bCs/>
                <w:color w:val="000000" w:themeColor="text1"/>
                <w:highlight w:val="yellow"/>
                <w:lang w:val="pt-BR"/>
              </w:rPr>
            </w:pPr>
            <w:r>
              <w:rPr>
                <w:bCs/>
                <w:color w:val="000000" w:themeColor="text1"/>
                <w:highlight w:val="none"/>
                <w:lang w:val="pt-BR"/>
              </w:rPr>
              <w:t xml:space="preserve">Địa chỉ</w:t>
            </w:r>
            <w:r>
              <w:rPr>
                <w:bCs/>
                <w:color w:val="000000" w:themeColor="text1"/>
                <w:highlight w:val="yellow"/>
                <w:lang w:val="pt-BR"/>
              </w:rPr>
            </w:r>
            <w:r>
              <w:rPr>
                <w:bCs/>
                <w:color w:val="000000" w:themeColor="text1"/>
                <w:highlight w:val="yellow"/>
                <w:lang w:val="pt-BR"/>
              </w:rPr>
            </w:r>
          </w:p>
        </w:tc>
        <w:tc>
          <w:tcPr>
            <w:shd w:val="clear" w:color="ffffff" w:fill="ffffff"/>
            <w:tcBorders/>
            <w:tcW w:w="248" w:type="pct"/>
            <w:vAlign w:val="center"/>
            <w:vMerge w:val="restart"/>
            <w:textDirection w:val="lrTb"/>
            <w:noWrap w:val="false"/>
          </w:tcPr>
          <w:p>
            <w:pPr>
              <w:pBdr/>
              <w:spacing w:after="40" w:before="40" w:line="276" w:lineRule="auto"/>
              <w:ind/>
              <w:jc w:val="center"/>
              <w:rPr>
                <w:bCs/>
                <w:color w:val="000000"/>
                <w:highlight w:val="yellow"/>
                <w:lang w:val="pt-BR"/>
              </w:rPr>
            </w:pPr>
            <w:r>
              <w:rPr>
                <w:bCs/>
                <w:color w:val="000000"/>
                <w:highlight w:val="none"/>
                <w:lang w:val="pt-BR"/>
              </w:rPr>
              <w:t xml:space="preserve">:</w:t>
            </w:r>
            <w:r>
              <w:rPr>
                <w:bCs/>
                <w:color w:val="000000"/>
                <w:highlight w:val="yellow"/>
                <w:lang w:val="pt-BR"/>
              </w:rPr>
            </w:r>
            <w:r>
              <w:rPr>
                <w:bCs/>
                <w:color w:val="000000"/>
                <w:highlight w:val="yellow"/>
                <w:lang w:val="pt-BR"/>
              </w:rPr>
            </w:r>
          </w:p>
        </w:tc>
        <w:tc>
          <w:tcPr>
            <w:tcBorders/>
            <w:tcW w:w="3643" w:type="pct"/>
            <w:vAlign w:val="center"/>
            <w:vMerge w:val="restart"/>
            <w:textDirection w:val="lrTb"/>
            <w:noWrap w:val="false"/>
          </w:tcPr>
          <w:p>
            <w:pPr>
              <w:pBdr/>
              <w:spacing w:after="40" w:before="40" w:line="276" w:lineRule="auto"/>
              <w:ind/>
              <w:jc w:val="both"/>
              <w:rPr>
                <w:color w:val="000000" w:themeColor="text1"/>
                <w:highlight w:val="yellow"/>
                <w:lang w:val="vi-VN"/>
              </w:rPr>
            </w:pPr>
            <w:r>
              <w:rPr>
                <w:color w:val="000000" w:themeColor="text1"/>
                <w:highlight w:val="none"/>
                <w:lang w:val="vi-VN"/>
              </w:rPr>
              <w:t xml:space="preserve">Trung Dương, xã Gia Lâm, thành phố Hà Nội</w:t>
            </w:r>
            <w:r>
              <w:rPr>
                <w:color w:val="000000" w:themeColor="text1"/>
                <w:highlight w:val="yellow"/>
                <w:lang w:val="vi-VN"/>
              </w:rPr>
            </w:r>
            <w:r>
              <w:rPr>
                <w:color w:val="000000" w:themeColor="text1"/>
                <w:highlight w:val="yellow"/>
                <w:lang w:val="vi-VN"/>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312, tờ bản đồ số: 41, có địa chỉ: Thôn Trung Dương, xã Kiêu Kỵ, huyện Gia Lâm, thành phố Hà Nội (nay là xã Gia Lâm, thành phố Hà Nội) theo G</w:t>
      </w:r>
      <w:r>
        <w:rPr>
          <w:color w:val="000000" w:themeColor="text1"/>
        </w:rPr>
        <w:t xml:space="preserve">iấy chứng nhận quyền sử dụng đất, quyền sở hữu nhà ở và tài sản gắn liền với đất. số: CS 878436, Số vào sổ cấp GCN: CS-GL 18699 do Sở Tài nguyên và Môi trường Thành phố Hà Nội cấp ngày 25/7/2022; chủ sử dụng đất là Ông Lê Văn Huy (cập nhật ngày 09/01/2026)</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312, tờ bản đồ số: 41, có địa chỉ: Thôn Trung Dương, xã Kiêu Kỵ, huyện Gia Lâm, thành phố Hà Nội (nay là xã Gia Lâm, thành phố Hà Nội) theo G</w:t>
            </w:r>
            <w:r>
              <w:rPr>
                <w:color w:val="000000"/>
              </w:rPr>
              <w:t xml:space="preserve">iấy chứng nhận quyền sử dụng đất, quyền sở hữu nhà ở và tài sản gắn liền với đất. số: CS 878436, Số vào sổ cấp GCN: CS-GL 18699 do Sở Tài nguyên và Môi trường Thành phố Hà Nội cấp ngày 25/7/2022; chủ sử dụng đất là Ông Lê Văn Huy (cập nhật ngày 09/01/2026)</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nằm ngoài quy hoạch</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60,7</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139.000.000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8.437.300.000</w:t>
            </w:r>
            <w:r/>
          </w:p>
        </w:tc>
      </w:tr>
      <w:tr>
        <w:trPr>
          <w:trHeight w:val="20"/>
        </w:trPr>
        <w:tc>
          <w:tcPr>
            <w:shd w:val="clear" w:color="000000" w:fill="ffffff"/>
            <w:tcBorders/>
            <w:tcW w:w="500" w:type="pct"/>
            <w:vAlign w:val="center"/>
            <w:vMerge w:val="restart"/>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1063" w:type="pct"/>
            <w:vAlign w:val="center"/>
            <w:vMerge w:val="restart"/>
            <w:textDirection w:val="lrTb"/>
            <w:noWrap w:val="false"/>
          </w:tcPr>
          <w:p>
            <w:pPr>
              <w:pBdr/>
              <w:spacing w:after="40" w:before="40" w:line="288" w:lineRule="auto"/>
              <w:ind/>
              <w:rPr>
                <w:b w:val="0"/>
                <w:bCs w:val="0"/>
              </w:rPr>
            </w:pPr>
            <w:r>
              <w:rPr>
                <w:b w:val="0"/>
                <w:bCs w:val="0"/>
              </w:rPr>
              <w:t xml:space="preserve">Đất ở trong quy hoạch</w:t>
            </w:r>
            <w:r>
              <w:rPr>
                <w:b w:val="0"/>
                <w:bCs w:val="0"/>
              </w:rPr>
            </w:r>
            <w:r>
              <w:rPr>
                <w:b w:val="0"/>
                <w:bCs w:val="0"/>
              </w:rPr>
            </w:r>
          </w:p>
        </w:tc>
        <w:tc>
          <w:tcPr>
            <w:tcBorders/>
            <w:tcW w:w="946" w:type="pct"/>
            <w:vAlign w:val="center"/>
            <w:vMerge w:val="restart"/>
            <w:textDirection w:val="lrTb"/>
            <w:noWrap/>
          </w:tcPr>
          <w:p>
            <w:pPr>
              <w:pBdr/>
              <w:spacing w:after="40" w:before="40" w:line="288" w:lineRule="auto"/>
              <w:ind/>
              <w:jc w:val="center"/>
              <w:rPr>
                <w:color w:val="000000" w:themeColor="text1"/>
              </w:rPr>
            </w:pPr>
            <w:r>
              <w:rPr>
                <w:color w:val="000000" w:themeColor="text1"/>
              </w:rPr>
            </w:r>
            <w:r>
              <w:rPr>
                <w:color w:val="000000" w:themeColor="text1"/>
              </w:rPr>
              <w:t xml:space="preserve">91,8</w:t>
            </w:r>
            <w:r>
              <w:rPr>
                <w:color w:val="000000" w:themeColor="text1"/>
              </w:rPr>
            </w:r>
            <w:r>
              <w:rPr>
                <w:color w:val="000000" w:themeColor="text1"/>
              </w:rPr>
            </w:r>
          </w:p>
        </w:tc>
        <w:tc>
          <w:tcPr>
            <w:shd w:val="clear" w:color="000000" w:fill="ffffff"/>
            <w:tcBorders/>
            <w:tcW w:w="1355" w:type="pct"/>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34.170.000</w:t>
            </w:r>
            <w:r>
              <w:rPr>
                <w:color w:val="000000" w:themeColor="text1"/>
              </w:rPr>
            </w:r>
            <w:r>
              <w:rPr>
                <w:color w:val="000000" w:themeColor="text1"/>
              </w:rPr>
            </w:r>
          </w:p>
        </w:tc>
        <w:tc>
          <w:tcPr>
            <w:shd w:val="clear" w:color="000000" w:fill="ffffff"/>
            <w:tcBorders/>
            <w:tcW w:w="1136" w:type="pct"/>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3.136.806.000</w:t>
            </w:r>
            <w:r>
              <w:rPr>
                <w:color w:val="000000" w:themeColor="text1"/>
              </w:rPr>
            </w:r>
            <w:r>
              <w:rPr>
                <w:color w:val="000000" w:themeColor="text1"/>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11.574.106.000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11.574.000.000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một tỷ năm trăm bảy mươi bốn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 </w:t>
            </w:r>
            <w:r>
              <w:rPr>
                <w:rStyle w:val="1029"/>
                <w:rFonts w:ascii="Times New Roman" w:hAnsi="Times New Roman"/>
                <w:color w:val="000000" w:themeColor="text1"/>
                <w:lang w:val="pt-BR"/>
              </w:rPr>
              <w:t xml:space="preserve">275/2026/1386/VFI-BC.63.A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8 tháng 9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0"/>
              <w:pBdr/>
              <w:spacing w:after="60"/>
              <w:ind/>
              <w:rPr>
                <w:rStyle w:val="1029"/>
                <w:rFonts w:ascii="Times New Roman" w:hAnsi="Times New Roman"/>
                <w:color w:val="000000" w:themeColor="text1"/>
                <w:lang w:val="pt-BR"/>
              </w:rPr>
            </w:pPr>
            <w:r>
              <w:rPr>
                <w:rStyle w:val="1029"/>
                <w:rFonts w:ascii="Times New Roman" w:hAnsi="Times New Roman"/>
                <w:color w:val="000000" w:themeColor="text1"/>
                <w:lang w:val="pt-BR"/>
              </w:rPr>
            </w:r>
            <w:r>
              <w:rPr>
                <w:rStyle w:val="1029"/>
                <w:rFonts w:ascii="Times New Roman" w:hAnsi="Times New Roman"/>
                <w:color w:val="000000" w:themeColor="text1"/>
                <w:lang w:val="pt-BR"/>
              </w:rPr>
            </w:r>
            <w:r>
              <w:rPr>
                <w:rStyle w:val="1029"/>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30"/>
              <w:pBdr/>
              <w:spacing w:after="60"/>
              <w:ind w:right="-56"/>
              <w:rPr>
                <w:rStyle w:val="1029"/>
                <w:rFonts w:ascii="Times New Roman" w:hAnsi="Times New Roman"/>
                <w:i/>
                <w:color w:val="auto"/>
              </w:rPr>
            </w:pPr>
            <w:r>
              <w:rPr>
                <w:rFonts w:ascii="Times New Roman" w:hAnsi="Times New Roman"/>
                <w:i/>
                <w:color w:val="auto"/>
              </w:rPr>
            </w:r>
            <w:r>
              <w:rPr>
                <w:rStyle w:val="1029"/>
                <w:rFonts w:ascii="Times New Roman" w:hAnsi="Times New Roman"/>
                <w:i/>
                <w:color w:val="auto"/>
              </w:rPr>
            </w:r>
            <w:r>
              <w:rPr>
                <w:rStyle w:val="1029"/>
                <w:rFonts w:ascii="Times New Roman" w:hAnsi="Times New Roman"/>
                <w:i/>
                <w:color w:val="auto"/>
              </w:rPr>
            </w:r>
          </w:p>
        </w:tc>
      </w:tr>
    </w:tbl>
    <w:p>
      <w:pPr>
        <w:pStyle w:val="1030"/>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275/2026/1386/VFI-CT.63.A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8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ind/>
              <w:rPr>
                <w:highlight w:val="white"/>
              </w:rPr>
            </w:pPr>
            <w:r>
              <w:rPr>
                <w:b/>
                <w:bCs/>
                <w:highlight w:val="white"/>
              </w:rPr>
              <w:t xml:space="preserve">Lê Văn Huy</w:t>
            </w:r>
            <w:r>
              <w:rPr>
                <w:highlight w:val="white"/>
              </w:rPr>
            </w:r>
            <w:r>
              <w:rPr>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001078011934</w:t>
            </w:r>
            <w:r>
              <w:rPr>
                <w:color w:val="ff0000"/>
                <w:highlight w:val="white"/>
              </w:rPr>
            </w:r>
            <w:r>
              <w:rPr>
                <w:color w:val="ff0000"/>
                <w:highlight w:val="white"/>
              </w:rPr>
            </w:r>
          </w:p>
        </w:tc>
      </w:tr>
      <w:tr>
        <w:trPr>
          <w:trHeight w:val="20"/>
        </w:trPr>
        <w:tc>
          <w:tcPr>
            <w:tcBorders/>
            <w:tcW w:w="2518" w:type="dxa"/>
            <w:vAlign w:val="center"/>
            <w:vMerge w:val="restart"/>
            <w:textDirection w:val="lrTb"/>
            <w:noWrap w:val="false"/>
          </w:tcPr>
          <w:p>
            <w:pPr>
              <w:pBdr/>
              <w:spacing w:after="40" w:before="40" w:line="276" w:lineRule="auto"/>
              <w:ind/>
              <w:jc w:val="both"/>
              <w:rPr>
                <w:bCs/>
                <w:color w:val="000000" w:themeColor="text1"/>
                <w:highlight w:val="yellow"/>
                <w:lang w:val="pt-BR"/>
              </w:rPr>
            </w:pPr>
            <w:r>
              <w:rPr>
                <w:bCs/>
                <w:color w:val="000000" w:themeColor="text1"/>
                <w:highlight w:val="none"/>
                <w:lang w:val="pt-BR"/>
              </w:rPr>
              <w:t xml:space="preserve">Địa chỉ</w:t>
            </w:r>
            <w:r>
              <w:rPr>
                <w:bCs/>
                <w:color w:val="000000" w:themeColor="text1"/>
                <w:highlight w:val="yellow"/>
                <w:lang w:val="pt-BR"/>
              </w:rPr>
            </w:r>
            <w:r>
              <w:rPr>
                <w:bCs/>
                <w:color w:val="000000" w:themeColor="text1"/>
                <w:highlight w:val="yellow"/>
                <w:lang w:val="pt-BR"/>
              </w:rPr>
            </w:r>
          </w:p>
        </w:tc>
        <w:tc>
          <w:tcPr>
            <w:tcBorders/>
            <w:tcW w:w="284" w:type="dxa"/>
            <w:vAlign w:val="center"/>
            <w:vMerge w:val="restart"/>
            <w:textDirection w:val="lrTb"/>
            <w:noWrap w:val="false"/>
          </w:tcPr>
          <w:p>
            <w:pPr>
              <w:pBdr/>
              <w:spacing w:after="40" w:before="40" w:line="276" w:lineRule="auto"/>
              <w:ind/>
              <w:jc w:val="center"/>
              <w:rPr>
                <w:bCs/>
                <w:color w:val="000000"/>
                <w:highlight w:val="yellow"/>
                <w:lang w:val="pt-BR"/>
              </w:rPr>
            </w:pPr>
            <w:r>
              <w:rPr>
                <w:bCs/>
                <w:color w:val="000000"/>
                <w:highlight w:val="none"/>
                <w:lang w:val="pt-BR"/>
              </w:rPr>
              <w:t xml:space="preserve">:</w:t>
            </w:r>
            <w:r>
              <w:rPr>
                <w:bCs/>
                <w:color w:val="000000"/>
                <w:highlight w:val="yellow"/>
                <w:lang w:val="pt-BR"/>
              </w:rPr>
            </w:r>
            <w:r>
              <w:rPr>
                <w:bCs/>
                <w:color w:val="000000"/>
                <w:highlight w:val="yellow"/>
                <w:lang w:val="pt-BR"/>
              </w:rPr>
            </w:r>
          </w:p>
        </w:tc>
        <w:tc>
          <w:tcPr>
            <w:tcBorders/>
            <w:tcW w:w="6945" w:type="dxa"/>
            <w:vAlign w:val="center"/>
            <w:vMerge w:val="restart"/>
            <w:textDirection w:val="lrTb"/>
            <w:noWrap w:val="false"/>
          </w:tcPr>
          <w:p>
            <w:pPr>
              <w:pBdr/>
              <w:spacing w:after="40" w:before="40" w:line="276" w:lineRule="auto"/>
              <w:ind/>
              <w:jc w:val="both"/>
              <w:rPr>
                <w:color w:val="000000" w:themeColor="text1"/>
                <w:highlight w:val="yellow"/>
                <w:lang w:val="vi-VN"/>
              </w:rPr>
            </w:pPr>
            <w:r>
              <w:rPr>
                <w:color w:val="000000" w:themeColor="text1"/>
                <w:highlight w:val="none"/>
                <w:lang w:val="vi-VN"/>
              </w:rPr>
              <w:t xml:space="preserve">Trung Dương, xã Gia Lâm, thành phố Hà Nội</w:t>
            </w:r>
            <w:r>
              <w:rPr>
                <w:color w:val="000000" w:themeColor="text1"/>
                <w:highlight w:val="yellow"/>
                <w:lang w:val="vi-VN"/>
              </w:rPr>
            </w:r>
            <w:r>
              <w:rPr>
                <w:color w:val="000000" w:themeColor="text1"/>
                <w:highlight w:val="yellow"/>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312, tờ bản đồ số: 41, có địa chỉ: Thôn Trung Dương, xã Kiêu Kỵ, huyện Gia Lâm, thành phố Hà Nội (nay là xã Gia Lâm, thành phố Hà Nội) theo G</w:t>
            </w:r>
            <w:r>
              <w:rPr>
                <w:bCs/>
                <w:color w:val="000000" w:themeColor="text1"/>
                <w:lang w:val="pt-BR"/>
              </w:rPr>
              <w:t xml:space="preserve">iấy chứng nhận quyền sử dụng đất, quyền sở hữu nhà ở và tài sản gắn liền với đất. số: CS 878436, Số vào sổ cấp GCN: CS-GL 18699 do Sở Tài nguyên và Môi trường Thành phố Hà Nội cấp ngày 25/7/2022; chủ sử dụng đất là Ông Lê Văn Huy (cập nhật ngày 09/01/2026)</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Gia Lâm,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20.9833864, 105.959898</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highlight w:val="white"/>
              </w:rPr>
            </w:pPr>
            <w:r>
              <w:rPr>
                <w:highlight w:val="yellow"/>
                <w:lang w:val="pt-BR"/>
              </w:rPr>
            </w:r>
            <w:r>
              <w:rPr>
                <w:highlight w:val="white"/>
                <w:lang w:val="pt-BR"/>
              </w:rPr>
              <w:t xml:space="preserve">04/9/2026</w:t>
            </w:r>
            <w:r>
              <w:rPr>
                <w:highlight w:val="white"/>
                <w:lang w:val="pt-BR"/>
              </w:rPr>
              <w:t xml:space="preserve">.</w:t>
            </w:r>
            <w:r>
              <w:rPr>
                <w:highlight w:val="white"/>
              </w:rPr>
            </w:r>
            <w:r>
              <w:rPr>
                <w:highlight w:val="white"/>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1"/>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1"/>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w:t>
      </w:r>
      <w:r>
        <w:rPr>
          <w:bCs/>
          <w:color w:val="000000" w:themeColor="text1"/>
          <w:lang w:val="pt-BR"/>
        </w:rPr>
        <w:t xml:space="preserve">iấy chứng nhận quyền sử dụng đất, quyền sở hữu nhà ở và tài sản gắn liền với đất. số: CS 878436, Số vào sổ cấp GCN: CS-GL 18699 do Sở Tài nguyên và Môi trường Thành phố Hà Nội cấp ngày 25/7/2022; chủ sử dụng đất là Ông Lê Văn Huy (cập nhật ngày 09/01/2026)</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275/2026/1386/VFI-HĐTĐ.63.A ngày 04/09/2026 giữa Ông Lê Văn Huy với Công ty Cổ phần Thẩm định và Đầu tư Tài chính Hoa Sen.</w:t>
      </w:r>
      <w:r>
        <w:rPr>
          <w:b/>
          <w:lang w:val="pt-BR"/>
        </w:rPr>
      </w:r>
      <w:r>
        <w:rPr>
          <w:b/>
          <w:lang w:val="pt-BR"/>
        </w:rPr>
      </w:r>
    </w:p>
    <w:p>
      <w:pPr>
        <w:pStyle w:val="1031"/>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lang w:val="pt-BR"/>
        </w:rPr>
        <w:tab/>
      </w:r>
      <w:r>
        <w:rPr>
          <w:shd w:val="clear" w:color="auto" w:fill="ffffff"/>
        </w:rPr>
        <w:t xml:space="preserve">Gia Lâm đang nổi lên như một trong những khu vực có tiềm năng phát triển bất động sản đáng chú ý tại phía Đông Hà Nội. Theo bài viết, sự thay đổi </w:t>
      </w:r>
      <w:r>
        <w:rPr>
          <w:shd w:val="clear" w:color="auto" w:fill="ffffff"/>
        </w:rPr>
        <w:t xml:space="preserve">của khu vực này đến từ quá trình đầu tư mạnh vào hạ tầng giao thông, quy hoạch đô thị và phát triển kinh tế – xã hội. Từ một vùng ngoại thành còn thiếu nhiều tiện ích, Gia Lâm đang từng bước hình thành diện mạo đô thị hiện đại, qua đó thu hút cả người dân </w:t>
      </w:r>
      <w:r>
        <w:rPr>
          <w:shd w:val="clear" w:color="auto" w:fill="ffffff"/>
        </w:rPr>
        <w:t xml:space="preserve">có nhu cầu an cư lẫn các nhà đầu tư bất động sản.</w:t>
        <w:br/>
        <w:br/>
        <w:t xml:space="preserve">Một trong những động lực quan trọng nhất là hạ tầng giao thông. Quy hoạch mở rộng mạng lưới cầu và đường kết nối qua sông Hồng được kỳ vọng giúp Gia Lâm tiếp cận thuận tiện hơn với khu vực trung tâm Hà Nội</w:t>
      </w:r>
      <w:r>
        <w:rPr>
          <w:shd w:val="clear" w:color="auto" w:fill="ffffff"/>
        </w:rPr>
        <w:t xml:space="preserve"> cũng như các tỉnh phía Đông và Đông Bắc. Bài viết nhấn mạnh một số công trình lớn như cầu Vĩnh Tuy giai đoạn 2, cầu Trần Hưng Đạo, cầu Ngọc Hồi và cầu Mễ Sở. Cùng với đó là các định hướng phát triển như nút giao Cổ Linh và tuyến metro số 8. Việc hạ tầng n</w:t>
      </w:r>
      <w:r>
        <w:rPr>
          <w:shd w:val="clear" w:color="auto" w:fill="ffffff"/>
        </w:rPr>
        <w:t xml:space="preserve">gày càng hoàn thiện được xem là yếu tố tạo sức bật cho giá trị bất động sản trong khu vực.</w:t>
        <w:br/>
        <w:br/>
        <w:t xml:space="preserve">Bên cạnh giao thông, định hướng phát triển Hà Nội theo mô hình đa cực, đa trung tâm cũng tạo thêm dư địa tăng trưởng cho Gia Lâm. Khu vực này được định hướng trở th</w:t>
      </w:r>
      <w:r>
        <w:rPr>
          <w:shd w:val="clear" w:color="auto" w:fill="ffffff"/>
        </w:rPr>
        <w:t xml:space="preserve">ành một trong những đô thị quan trọng ở phía Đông Thủ đô. Việc từng bước phát triển Gia Lâm theo hướng đô thị hóa giúp thu hút thêm dân cư, doanh nghiệp và các chủ đầu tư dự án, từ đó làm gia tăng nhu cầu về nhà ở và các loại hình bất động sản.</w:t>
        <w:br/>
        <w:br/>
        <w:t xml:space="preserve">Sự xuất hi</w:t>
      </w:r>
      <w:r>
        <w:rPr>
          <w:shd w:val="clear" w:color="auto" w:fill="ffffff"/>
        </w:rPr>
        <w:t xml:space="preserve">ện của hàng loạt dự án lớn cũng góp phần thúc đẩy thị trường. Giá đất tại Gia Lâm có sự tăng trưởng đáng kể ở nhiều khu vực. Một số địa điểm như Trâu Quỳ, Cổ Bi và Đa Tốn ghi nhận mức tăng giá rõ rệt. Trong khi đó, quỹ đất tại Gia Lâm vẫn còn tương đối lớn</w:t>
      </w:r>
      <w:r>
        <w:rPr>
          <w:shd w:val="clear" w:color="auto" w:fill="ffffff"/>
        </w:rPr>
        <w:t xml:space="preserve">, tạo điều kiện phát triển đa dạng sản phẩm như căn hộ, biệt thự, nhà liền kề và shophouse.</w:t>
        <w:br/>
        <w:br/>
        <w:t xml:space="preserve">Một xu hướng khác được bài viết đề cập là thay đổi trong nhu cầu an cư. Người dân ngày càng quan tâm đến không gian sống rộng rãi, xanh và ít chịu áp lực của quá t</w:t>
      </w:r>
      <w:r>
        <w:rPr>
          <w:shd w:val="clear" w:color="auto" w:fill="ffffff"/>
        </w:rPr>
        <w:t xml:space="preserve">rình đô thị hóa. Mô hình “sống ngoại ô, làm nội đô” trở nên hấp dẫn hơn khi giao thông được cải thiện. Điều này giúp các đô thị vùng ven như Gia Lâm có thêm lợi thế trong việc thu hút cư dân.</w:t>
        <w:br/>
        <w:br/>
        <w:t xml:space="preserve">Trong bức tranh đó, Vinhomes Ocean Park được bài viết xác định </w:t>
      </w:r>
      <w:r>
        <w:rPr>
          <w:shd w:val="clear" w:color="auto" w:fill="ffffff"/>
        </w:rPr>
        <w:t xml:space="preserve">là một trong những tâm điểm của thị trường bất động sản Gia Lâm. Dự án có vị trí gần nhiều tuyến giao thông quan trọng, kết nối Hà Nội với Hải Phòng, Bắc Ninh và Hưng Yên. Đại đô thị cũng được quy hoạch theo hướng ưu tiên không gian xanh, với mật độ xây dự</w:t>
      </w:r>
      <w:r>
        <w:rPr>
          <w:shd w:val="clear" w:color="auto" w:fill="ffffff"/>
        </w:rPr>
        <w:t xml:space="preserve">ng khoảng 19% trên tổng diện tích 420 ha và hệ thống cảnh quan, tiện ích quy mô lớn.</w:t>
        <w:br/>
        <w:br/>
        <w:t xml:space="preserve">Điểm nổi bật của Vinhomes Ocean Park là hệ sinh thái tiện ích tương đối toàn diện, gồm biển hồ nước mặn, hồ điều hòa, công viên BBQ, khu thể thao và các tiện ích giáo dục</w:t>
      </w:r>
      <w:r>
        <w:rPr>
          <w:shd w:val="clear" w:color="auto" w:fill="ffffff"/>
        </w:rPr>
        <w:t xml:space="preserve">, y tế, thương mại trong hệ sinh thái Vingroup. Các tiện ích này không chỉ hướng tới nhu cầu sinh hoạt của cư dân mà còn góp phần nâng cao sức hấp dẫn của khu vực đối với người mua và nhà đầu tư.</w:t>
        <w:br/>
        <w:br/>
        <w:t xml:space="preserve">Nhìn chung, hạ tầng phát triển, quy hoạch đô thị, tốc độ đô</w:t>
      </w:r>
      <w:r>
        <w:rPr>
          <w:shd w:val="clear" w:color="auto" w:fill="ffffff"/>
        </w:rPr>
        <w:t xml:space="preserve"> thị hóa, nhu cầu an cư thay đổi và sự xuất hiện của các đại dự án đang tạo nền tảng cho thị trường bất động sản Gia Lâm tăng trưởng. Trong đó, Vinhomes Ocean Park được xem là một dự án tiêu biểu góp phần thay đổi diện mạo khu vực. Tuy nhiên, cơ hội đầu tư</w:t>
      </w:r>
      <w:r>
        <w:rPr>
          <w:shd w:val="clear" w:color="auto" w:fill="ffffff"/>
        </w:rPr>
        <w:t xml:space="preserve"> thực tế vẫn cần được đánh giá dựa trên vị trí từng sản phẩm, giá mua, khả năng khai thác và tiến độ hạ tầng thay vì chỉ dựa vào kỳ vọng tăng giá.</w:t>
        <w:br/>
        <w:t xml:space="preserve">(Nguồn: https://market.vinhomes.vn/blog/thi-truong-bat-dong-san-gia-lam-mo-vang-cua-cac-nha-dau-tu-thuc-thoi)</w:t>
      </w:r>
      <w:r>
        <w:rPr>
          <w:i/>
          <w:iCs/>
          <w:lang w:val="pt-BR"/>
        </w:rPr>
      </w:r>
      <w:r>
        <w:rPr>
          <w:i/>
          <w:iCs/>
          <w:lang w:val="pt-BR"/>
        </w:rPr>
      </w:r>
    </w:p>
    <w:p>
      <w:pPr>
        <w:pStyle w:val="103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312, tờ bản đồ số: 41, có địa chỉ: Thôn Trung Dương, xã Kiêu Kỵ, huyện Gia Lâm, thành phố Hà Nội (nay là xã Gia Lâm, thành phố Hà Nội) theo G</w:t>
            </w:r>
            <w:r>
              <w:rPr>
                <w:b/>
                <w:bCs/>
                <w:color w:val="000000"/>
              </w:rPr>
              <w:t xml:space="preserve">iấy chứng nhận quyền sử dụng đất, quyền sở hữu nhà ở và tài sản gắn liền với đất. số: CS 878436, Số vào sổ cấp GCN: CS-GL 18699 do Sở Tài nguyên và Môi trường Thành phố Hà Nội cấp ngày 25/7/2022; chủ sử dụng đất là Ông Lê Văn Huy (cập nhật ngày 09/01/2026)</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312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41</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Gia Lâm,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60,7</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Thỏa thuận phân chia dất của vợ chồng đất được Công nhận QSDĐ như giao đất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t xml:space="preserve">Tại thời diểm thẩm định giá, theo thông tin chủ tài sản cung cấp, Tổ thẩm định xác định thửa đất có 91,8m2 đất nằm trong quy hoạch theo GCN QSDĐ số </w:t>
            </w:r>
            <w:r>
              <w:rPr>
                <w:color w:val="000000"/>
              </w:rPr>
              <w:t xml:space="preserve">CS 878436.</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r>
            <w:r>
              <w:rPr>
                <w:color w:val="000000"/>
              </w:rPr>
            </w:r>
            <w:r>
              <w:rPr>
                <w:color w:val="000000"/>
              </w:rPr>
            </w:r>
          </w:p>
        </w:tc>
        <w:tc>
          <w:tcPr>
            <w:gridSpan w:val="3"/>
            <w:tcBorders/>
            <w:tcW w:w="6259" w:type="dxa"/>
            <w:vAlign w:val="center"/>
            <w:vMerge w:val="restart"/>
            <w:textDirection w:val="lrTb"/>
            <w:noWrap w:val="false"/>
          </w:tcPr>
          <w:p>
            <w:pPr>
              <w:pBdr/>
              <w:spacing/>
              <w:ind/>
              <w:jc w:val="center"/>
              <w:rPr>
                <w:color w:val="000000"/>
              </w:rPr>
            </w:pPr>
            <w:r>
              <w:rPr>
                <w:color w:val="000000"/>
              </w:rPr>
            </w:r>
            <w:r>
              <mc:AlternateContent>
                <mc:Choice Requires="wpg">
                  <w:drawing>
                    <wp:inline xmlns:wp="http://schemas.openxmlformats.org/drawingml/2006/wordprocessingDrawing" distT="0" distB="0" distL="0" distR="0">
                      <wp:extent cx="2288863" cy="3051818"/>
                      <wp:effectExtent l="10" t="14" r="10" b="14"/>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019607" name=""/>
                              <pic:cNvPicPr>
                                <a:picLocks noChangeAspect="1"/>
                              </pic:cNvPicPr>
                              <pic:nvPr/>
                            </pic:nvPicPr>
                            <pic:blipFill rotWithShape="1">
                              <a:blip r:embed="rId17"/>
                              <a:stretch/>
                            </pic:blipFill>
                            <pic:spPr bwMode="auto">
                              <a:xfrm rot="16199932" flipH="0" flipV="0">
                                <a:off x="0" y="0"/>
                                <a:ext cx="2288863" cy="30518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180.23pt;height:240.30pt;mso-wrap-distance-left:0.00pt;mso-wrap-distance-top:0.00pt;mso-wrap-distance-right:0.00pt;mso-wrap-distance-bottom:0.00pt;rotation:269;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Kiêu Kỵ</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7</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Tiếp giáp đường Kiêu Kỵ</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r>
            <w:bookmarkEnd w:id="3"/>
            <w:r>
              <w:t xml:space="preserve">Hướng Tây: tiếp giáp đường Kiêu Kỵ</w:t>
              <w:br/>
              <w:t xml:space="preserve">Các hướng còn lại: tiếp giáp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w:rPr>
                <w:color w:val="000000"/>
              </w:rPr>
              <w:t xml:space="preserve">Vị trí trên bản đồ vệ tinh</w:t>
            </w:r>
            <w:r>
              <w:rPr>
                <w:color w:val="000000"/>
              </w:rPr>
              <w:t xml:space="preserve">: </w:t>
            </w:r>
            <w:r>
              <w:rPr>
                <w:color w:val="000000"/>
              </w:rPr>
              <w:t xml:space="preserve">(</w:t>
            </w:r>
            <w:r>
              <w:rPr>
                <w:color w:val="000000"/>
              </w:rPr>
              <w:t xml:space="preserve">20.9833864</w:t>
            </w:r>
            <w:r>
              <w:rPr>
                <w:color w:val="000000"/>
              </w:rPr>
              <w:t xml:space="preserve">, </w:t>
            </w:r>
            <w:r>
              <w:rPr>
                <w:color w:val="000000"/>
              </w:rPr>
              <w:t xml:space="preserve">105.959898</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w:r>
            <w:r>
              <mc:AlternateContent>
                <mc:Choice Requires="wpg">
                  <w:drawing>
                    <wp:inline xmlns:wp="http://schemas.openxmlformats.org/drawingml/2006/wordprocessingDrawing" distT="0" distB="0" distL="0" distR="0">
                      <wp:extent cx="4653716" cy="2379106"/>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120852" name=""/>
                              <pic:cNvPicPr>
                                <a:picLocks noChangeAspect="1"/>
                              </pic:cNvPicPr>
                              <pic:nvPr/>
                            </pic:nvPicPr>
                            <pic:blipFill rotWithShape="1">
                              <a:blip r:embed="rId18"/>
                              <a:stretch/>
                            </pic:blipFill>
                            <pic:spPr bwMode="auto">
                              <a:xfrm flipH="0" flipV="0">
                                <a:off x="0" y="0"/>
                                <a:ext cx="4653716" cy="23791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66.43pt;height:187.33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60,7</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6,32</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10,5</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khu dân cư</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Tại thời điểm khảo sát, Tổ thẩm định xác định trên đất có CTXD nhà 4 tầng + 1 tum + 1 tầng hầm, diện tích xây dựng khoảng 82m2/sàn, xây dựng năm 2010. CTXD chưa được công nhận trên GCN QSDĐ số </w:t>
            </w:r>
            <w:r>
              <w:rPr>
                <w:b w:val="0"/>
                <w:bCs w:val="0"/>
                <w:color w:val="000000"/>
              </w:rPr>
              <w:t xml:space="preserve">CS 878436</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1"/>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spacing w:val="-2"/>
          <w:lang w:val="pt-BR"/>
          <w14:ligatures w14:val="none"/>
        </w:rPr>
      </w:pPr>
      <w:r>
        <w:rPr>
          <w:spacing w:val="-2"/>
          <w:lang w:val="pt-BR"/>
        </w:rPr>
        <w:t xml:space="preserve">Tại thời điểm khảo sát, Tổ thẩm định xác định trên đất có CTXD nhà 4 tầng + 1 tum + 1 tầng hầm, diện tích xây dựng khoảng 82m2/sàn, xây dựng năm 2010. CTXD chưa được công nhận trên GCN QSDĐ số </w:t>
      </w:r>
      <w:r>
        <w:rPr>
          <w:spacing w:val="-2"/>
          <w:lang w:val="pt-BR"/>
        </w:rPr>
        <w:t xml:space="preserve">CS 878436. </w:t>
      </w:r>
      <w:r>
        <w:rPr>
          <w:spacing w:val="-2"/>
          <w:lang w:val="pt-BR"/>
        </w:rPr>
        <w:t xml:space="preserve">Tổ thẩm định</w:t>
      </w:r>
      <w:r>
        <w:rPr>
          <w:spacing w:val="-2"/>
          <w:lang w:val="pt-BR"/>
        </w:rPr>
        <w:t xml:space="preserve"> </w:t>
      </w:r>
      <w:r>
        <w:rPr>
          <w:spacing w:val="-2"/>
          <w:lang w:val="pt-BR"/>
        </w:rPr>
        <w:t xml:space="preserve">không nhận được các hồ sơ pháp lý khác liên quan đến các công trình xây dựng. Do vậy, theo yêu cầu của Ngân hàng/khách hàng, Tổ thẩm định không </w:t>
      </w:r>
      <w:r>
        <w:rPr>
          <w:spacing w:val="-2"/>
          <w:lang w:val="pt-BR"/>
        </w:rPr>
        <w:t xml:space="preserve">xá</w:t>
      </w:r>
      <w:r>
        <w:rPr>
          <w:spacing w:val="-2"/>
          <w:lang w:val="pt-BR"/>
        </w:rPr>
        <w:t xml:space="preserve">c định giá trị công</w:t>
      </w:r>
      <w:r>
        <w:rPr>
          <w:rFonts w:ascii="Times New Roman" w:hAnsi="Times New Roman" w:eastAsia="Times New Roman" w:cs="Times New Roman"/>
          <w:color w:val="000000"/>
          <w:sz w:val="24"/>
        </w:rPr>
        <w:t xml:space="preserve"> trình vào tổng giá trị tài sản nhưng vẫn coi đó là phần không thể tách rời của tài sản thẩm định.</w:t>
      </w:r>
      <w:r>
        <w:rPr>
          <w:spacing w:val="-2"/>
          <w:lang w:val="pt-BR"/>
          <w14:ligatures w14:val="none"/>
        </w:rPr>
      </w:r>
      <w:r>
        <w:rPr>
          <w:spacing w:val="-2"/>
          <w:lang w:val="pt-BR"/>
          <w14:ligatures w14:val="none"/>
        </w:rPr>
      </w:r>
    </w:p>
    <w:p>
      <w:pPr>
        <w:pStyle w:val="1031"/>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 nằm ngoài quy hoạch:</w:t>
      </w:r>
      <w:r>
        <w:rPr>
          <w:b/>
          <w:lang w:val="pt-BR"/>
        </w:rPr>
      </w:r>
      <w:r>
        <w:rPr>
          <w:b/>
          <w:lang w:val="pt-BR"/>
        </w:rPr>
      </w:r>
    </w:p>
    <w:p>
      <w:pPr>
        <w:pStyle w:val="103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1"/>
        <w:numPr>
          <w:ilvl w:val="0"/>
          <w:numId w:val="6"/>
        </w:numPr>
        <w:pBdr/>
        <w:tabs>
          <w:tab w:val="left" w:leader="none" w:pos="720"/>
        </w:tabs>
        <w:spacing w:after="120" w:before="120" w:line="276" w:lineRule="auto"/>
        <w:ind w:left="360"/>
        <w:jc w:val="both"/>
        <w:rPr>
          <w:b/>
          <w:lang w:val="nl-NL"/>
        </w:rPr>
      </w:pPr>
      <w:r>
        <w:rPr>
          <w:b/>
          <w:lang w:val="nl-NL"/>
        </w:rPr>
        <w:t xml:space="preserve">Thô</w:t>
      </w:r>
      <w:r>
        <w:rPr>
          <w:b/>
          <w:lang w:val="nl-NL"/>
        </w:rPr>
        <w:t xml:space="preserve">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Gia Lâm,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Gia Lâm,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Gia Lâm,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Gia Lâm, Thành phố Hà Nội</w:t>
            </w:r>
            <w:r>
              <w:rPr>
                <w:sz w:val="22"/>
                <w:szCs w:val="22"/>
              </w:rPr>
            </w:r>
            <w:r/>
          </w:p>
        </w:tc>
      </w:tr>
      <w:tr>
        <w:trPr>
          <w:trHeight w:val="100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0973344504</w:t>
            </w:r>
            <w:r>
              <w:rPr>
                <w:sz w:val="22"/>
                <w:szCs w:val="22"/>
              </w:rPr>
              <w:t xml:space="preserve"> </w:t>
            </w:r>
            <w:r>
              <w:rPr>
                <w:sz w:val="22"/>
                <w:szCs w:val="22"/>
              </w:rPr>
              <w:br/>
              <w:t xml:space="preserve">(Hồng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0389.888.383</w:t>
            </w:r>
            <w:r>
              <w:rPr>
                <w:sz w:val="22"/>
                <w:szCs w:val="22"/>
              </w:rPr>
              <w:br/>
            </w:r>
            <w:r>
              <w:rPr>
                <w:sz w:val="22"/>
                <w:szCs w:val="22"/>
              </w:rPr>
              <w:t xml:space="preserve">(</w:t>
            </w:r>
            <w:r>
              <w:rPr>
                <w:sz w:val="22"/>
                <w:szCs w:val="22"/>
              </w:rPr>
              <w:t xml:space="preserve">Long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0833302846</w:t>
            </w:r>
            <w:r>
              <w:rPr>
                <w:sz w:val="22"/>
                <w:szCs w:val="22"/>
              </w:rPr>
              <w:br/>
            </w:r>
            <w:r>
              <w:rPr>
                <w:sz w:val="22"/>
                <w:szCs w:val="22"/>
              </w:rPr>
              <w:t xml:space="preserve">(</w:t>
            </w:r>
            <w:r>
              <w:rPr>
                <w:sz w:val="22"/>
                <w:szCs w:val="22"/>
              </w:rPr>
              <w:t xml:space="preserve">Thành</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 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 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ở</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ở</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ở</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ở</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r>
            <w:r>
              <w:rPr>
                <w:color w:val="000000" w:themeColor="text1"/>
                <w:sz w:val="22"/>
                <w:szCs w:val="22"/>
              </w:rPr>
              <w:t xml:space="preserve">Vị</w:t>
            </w:r>
            <w:r>
              <w:rPr>
                <w:color w:val="000000" w:themeColor="text1"/>
                <w:sz w:val="22"/>
                <w:szCs w:val="22"/>
              </w:rPr>
              <w:t xml:space="preserve"> </w:t>
            </w:r>
            <w:r>
              <w:rPr>
                <w:color w:val="000000" w:themeColor="text1"/>
                <w:sz w:val="22"/>
                <w:szCs w:val="22"/>
              </w:rPr>
              <w:t xml:space="preserve">trí</w:t>
            </w:r>
            <w:r>
              <w:rPr>
                <w:color w:val="000000"/>
                <w:sz w:val="22"/>
                <w:szCs w:val="22"/>
              </w:rPr>
            </w: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Xã Gia Lâm, Thành phố Hà Nội, tiếp giáp đường Kiêu Kỵ, cách chợ Kiêu Kỵ khoảng 60m</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Xã Gia Lâm, Thành phố Hà Nội, tiếp giáp đư</w:t>
            </w:r>
            <w:r>
              <w:rPr>
                <w:color w:val="000000" w:themeColor="text1"/>
                <w:sz w:val="22"/>
                <w:szCs w:val="22"/>
                <w:highlight w:val="white"/>
              </w:rPr>
              <w:t xml:space="preserve">ờng Kiêu Kỵ, cách chợ Kiêu Kỵ khoảng 1,2km</w:t>
            </w:r>
            <w:r>
              <w:rPr>
                <w:color w:val="000000" w:themeColor="text1"/>
                <w:sz w:val="22"/>
                <w:szCs w:val="22"/>
                <w:highlight w:val="white"/>
              </w:rPr>
            </w:r>
            <w:r>
              <w:rPr>
                <w:color w:val="000000" w:themeColor="text1"/>
                <w:sz w:val="22"/>
                <w:szCs w:val="22"/>
                <w:highlight w:val="white"/>
                <w14:ligatures w14:val="none"/>
              </w:rPr>
            </w:r>
          </w:p>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highlight w:val="white"/>
                <w14:ligatures w14:val="none"/>
              </w:rPr>
            </w:pPr>
            <w:r>
              <w:rPr>
                <w:color w:val="000000" w:themeColor="text1"/>
                <w:sz w:val="22"/>
                <w:szCs w:val="22"/>
                <w:highlight w:val="white"/>
              </w:rPr>
              <w:t xml:space="preserve">(</w:t>
            </w:r>
            <w:r>
              <w:rPr>
                <w:color w:val="000000" w:themeColor="text1"/>
                <w:sz w:val="22"/>
                <w:szCs w:val="22"/>
                <w:highlight w:val="white"/>
              </w:rPr>
              <w:t xml:space="preserve">20.972188, 105.957106</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Xã Gia Lâm, Thành phố Hà Nội, tiếp giáp đường Nguyễn Quý Trị, cách chợ Kiêu Kỵ khoảng 750m</w:t>
            </w:r>
            <w:r>
              <w:rPr>
                <w:color w:val="000000" w:themeColor="text1"/>
                <w:sz w:val="22"/>
                <w:szCs w:val="22"/>
                <w:highlight w:val="white"/>
                <w14:ligatures w14:val="none"/>
              </w:rPr>
            </w:r>
            <w:r>
              <w:rPr>
                <w:color w:val="000000" w:themeColor="text1"/>
                <w:sz w:val="22"/>
                <w:szCs w:val="22"/>
                <w:highlight w:val="white"/>
                <w14:ligatures w14:val="none"/>
              </w:rPr>
            </w:r>
          </w:p>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highlight w:val="white"/>
                <w14:ligatures w14:val="none"/>
              </w:rPr>
            </w:pPr>
            <w:r>
              <w:rPr>
                <w:color w:val="000000" w:themeColor="text1"/>
                <w:sz w:val="22"/>
                <w:szCs w:val="22"/>
                <w:highlight w:val="white"/>
              </w:rPr>
              <w:t xml:space="preserve">(</w:t>
            </w:r>
            <w:r>
              <w:rPr>
                <w:color w:val="000000" w:themeColor="text1"/>
                <w:sz w:val="22"/>
                <w:szCs w:val="22"/>
                <w:highlight w:val="white"/>
              </w:rPr>
              <w:t xml:space="preserve">20.983654, 105.952591</w:t>
            </w:r>
            <w:r>
              <w:rPr>
                <w:color w:val="000000" w:themeColor="text1"/>
                <w:sz w:val="22"/>
                <w:szCs w:val="22"/>
                <w:highlight w:val="white"/>
              </w:rPr>
              <w:t xml:space="preserve">)</w:t>
            </w:r>
            <w:r>
              <w:rPr>
                <w:color w:val="000000" w:themeColor="text1"/>
                <w:sz w:val="22"/>
                <w:szCs w:val="22"/>
                <w:highlight w:val="white"/>
                <w14:ligatures w14:val="none"/>
              </w:rPr>
            </w:r>
            <w:r>
              <w:rPr>
                <w:color w:val="000000" w:themeColor="text1"/>
                <w:sz w:val="22"/>
                <w:szCs w:val="22"/>
                <w:highlight w:val="whit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Xã Gia Lâm, Thành phố Hà Nội, tiếp giáp đường Nguyễn Quý Trị, cách chợ Kiêu Kỵ khoảng 270m</w:t>
            </w:r>
            <w:r>
              <w:rPr>
                <w:color w:val="000000" w:themeColor="text1"/>
                <w:sz w:val="22"/>
                <w:szCs w:val="22"/>
                <w:highlight w:val="white"/>
                <w14:ligatures w14:val="none"/>
              </w:rPr>
            </w:r>
            <w:r>
              <w:rPr>
                <w:color w:val="000000" w:themeColor="text1"/>
                <w:sz w:val="22"/>
                <w:szCs w:val="22"/>
                <w:highlight w:val="white"/>
                <w14:ligatures w14:val="none"/>
              </w:rPr>
            </w:r>
          </w:p>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highlight w:val="white"/>
                <w14:ligatures w14:val="none"/>
              </w:rPr>
            </w:pPr>
            <w:r>
              <w:rPr>
                <w:color w:val="000000" w:themeColor="text1"/>
                <w:sz w:val="22"/>
                <w:szCs w:val="22"/>
                <w:highlight w:val="white"/>
              </w:rPr>
              <w:t xml:space="preserve">(</w:t>
            </w:r>
            <w:r>
              <w:rPr>
                <w:color w:val="000000" w:themeColor="text1"/>
                <w:sz w:val="22"/>
                <w:szCs w:val="22"/>
                <w:highlight w:val="white"/>
              </w:rPr>
              <w:t xml:space="preserve">20.983023, 105.957363</w:t>
            </w:r>
            <w:r>
              <w:rPr>
                <w:color w:val="000000" w:themeColor="text1"/>
                <w:sz w:val="22"/>
                <w:szCs w:val="22"/>
                <w:highlight w:val="white"/>
              </w:rPr>
              <w:t xml:space="preserve">)</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6,32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4,95</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Bất lợi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Không có bất lợi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Không có bất lợi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Gần chùa Kiêu Kỵ</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Không có bất lợi</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Lợi thế kinh doanh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Tốt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Trung bình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Tốt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Tốt</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3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C4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2 tầng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270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13.000.000.000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16.000.000.000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14.500.000.000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11.700.000.000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13.050.000.000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1.325.808.000</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341.086.200</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1.325.808.000</w:t>
            </w:r>
            <w:r>
              <w:rPr>
                <w:color w:val="000000" w:themeColor="text1"/>
                <w:sz w:val="22"/>
                <w:szCs w:val="22"/>
                <w14:ligatures w14:val="none"/>
              </w:rPr>
            </w:r>
            <w:r>
              <w:rPr>
                <w:color w:val="000000" w:themeColor="text1"/>
                <w:sz w:val="22"/>
                <w:szCs w:val="22"/>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sz w:val="22"/>
                <w:szCs w:val="22"/>
                <w14:ligatures w14:val="none"/>
              </w:rPr>
            </w:pPr>
            <w:r>
              <w:rPr>
                <w:color w:val="000000"/>
                <w:sz w:val="22"/>
                <w:szCs w:val="22"/>
              </w:rPr>
            </w:r>
            <w:r>
              <w:rPr>
                <w:color w:val="000000"/>
                <w:sz w:val="22"/>
                <w:szCs w:val="22"/>
              </w:rPr>
              <w:t xml:space="preserve">Đơn giá xây dựng theo Quyết định số 425/QĐ-BXD ngày 30/3/2026 của Bộ Xây Dựng (đồng/m²)</w:t>
            </w:r>
            <w:r>
              <w:rPr>
                <w:color w:val="000000"/>
                <w:sz w:val="22"/>
                <w:szCs w:val="22"/>
                <w14:ligatures w14:val="none"/>
              </w:rPr>
            </w:r>
            <w:r>
              <w:rPr>
                <w:color w:val="000000"/>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7.968.240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5.947.144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7.968.240</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sz w:val="22"/>
                <w:szCs w:val="22"/>
                <w14:ligatures w14:val="none"/>
              </w:rPr>
            </w:pPr>
            <w:r>
              <w:rPr>
                <w:color w:val="000000"/>
                <w:sz w:val="22"/>
                <w:szCs w:val="22"/>
              </w:rPr>
            </w:r>
            <w:r>
              <w:rPr>
                <w:color w:val="000000"/>
                <w:sz w:val="22"/>
                <w:szCs w:val="22"/>
              </w:rPr>
              <w:t xml:space="preserve">Tỷ lệ % CLCL</w:t>
            </w:r>
            <w:r>
              <w:rPr>
                <w:color w:val="000000"/>
                <w:sz w:val="22"/>
                <w:szCs w:val="22"/>
                <w14:ligatures w14:val="none"/>
              </w:rPr>
            </w:r>
            <w:r>
              <w:rPr>
                <w:color w:val="000000"/>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70%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78%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88%</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10.194.002.640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left"/>
              <w:rPr/>
            </w:pPr>
            <w:r>
              <w:rPr>
                <w:rFonts w:ascii="Times New Roman" w:hAnsi="Times New Roman" w:eastAsia="Times New Roman" w:cs="Times New Roman"/>
                <w:color w:val="000000"/>
                <w:sz w:val="22"/>
              </w:rPr>
              <w:t xml:space="preserve"> 14.075.285.938</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11.787.830.784</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113.266.696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108.271.430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130.975.898 </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Lợi thế kinh doanh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1"/>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  10.194.002.640</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 14.075.285.938</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 11.787.830.784</w:t>
            </w:r>
            <w:r>
              <w:rPr>
                <w:color w:val="000000" w:themeColor="text1"/>
                <w:sz w:val="22"/>
                <w:szCs w:val="22"/>
              </w:rPr>
            </w:r>
            <w:r>
              <w:rPr>
                <w:color w:val="000000" w:themeColor="text1"/>
                <w:sz w:val="22"/>
                <w:szCs w:val="22"/>
                <w14:ligatures w14:val="non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113.266.696 </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108.271.430 </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130.975.898 </w:t>
            </w:r>
            <w:r>
              <w:rPr>
                <w:color w:val="000000" w:themeColor="text1"/>
                <w:sz w:val="22"/>
                <w:szCs w:val="22"/>
              </w:rPr>
            </w:r>
            <w:r>
              <w:rPr>
                <w:color w:val="000000" w:themeColor="text1"/>
                <w:sz w:val="22"/>
                <w:szCs w:val="22"/>
                <w14:ligatures w14:val="non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761"/>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113.266.696 </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108.271.430 </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130.975.898 </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113.266.696 </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108.271.430 </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130.975.898 </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113.266.696 </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108.271.430 </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130.975.898 </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Xã Gia Lâm, Thành phố Hà Nội, tiếp giáp đường Kiêu Kỵ, cách chợ Kiêu Kỵ khoảng 60m</w:t>
            </w:r>
            <w:r>
              <w:rPr>
                <w:sz w:val="22"/>
                <w:szCs w:val="22"/>
                <w:highlight w:val="white"/>
              </w:rPr>
            </w:r>
            <w:r>
              <w:rPr>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Xã Gia Lâm, Thành phố Hà Nội, tiếp giáp đư</w:t>
            </w:r>
            <w:r>
              <w:rPr>
                <w:color w:val="000000" w:themeColor="text1"/>
                <w:sz w:val="22"/>
                <w:szCs w:val="22"/>
                <w:highlight w:val="white"/>
              </w:rPr>
              <w:t xml:space="preserve">ờng Kiêu Kỵ, cách chợ Kiêu Kỵ khoảng 1,2km</w:t>
            </w:r>
            <w:r>
              <w:rPr>
                <w:color w:val="000000" w:themeColor="text1"/>
                <w:sz w:val="22"/>
                <w:szCs w:val="22"/>
                <w:highlight w:val="white"/>
                <w14:ligatures w14:val="none"/>
              </w:rPr>
            </w:r>
            <w:r>
              <w:rPr>
                <w:color w:val="000000" w:themeColor="text1"/>
                <w:sz w:val="22"/>
                <w:szCs w:val="22"/>
                <w:highlight w:val="white"/>
                <w14:ligatures w14:val="none"/>
              </w:rPr>
            </w:r>
          </w:p>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highlight w:val="white"/>
                <w14:ligatures w14:val="none"/>
              </w:rPr>
            </w:pPr>
            <w:r>
              <w:rPr>
                <w:color w:val="000000" w:themeColor="text1"/>
                <w:sz w:val="22"/>
                <w:szCs w:val="22"/>
                <w:highlight w:val="white"/>
              </w:rPr>
              <w:t xml:space="preserve">(</w:t>
            </w:r>
            <w:r>
              <w:rPr>
                <w:color w:val="000000" w:themeColor="text1"/>
                <w:sz w:val="22"/>
                <w:szCs w:val="22"/>
                <w:highlight w:val="white"/>
              </w:rPr>
              <w:t xml:space="preserve">20.972188, 105.957106</w:t>
            </w:r>
            <w:r>
              <w:rPr>
                <w:color w:val="000000" w:themeColor="text1"/>
                <w:sz w:val="22"/>
                <w:szCs w:val="22"/>
                <w:highlight w:val="white"/>
              </w:rPr>
              <w:t xml:space="preserve">)</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Xã Gia Lâm, Thành phố Hà Nội, tiếp giáp đường Nguyễn Quý Trị, cách chợ Kiêu Kỵ khoảng 750m</w:t>
            </w:r>
            <w:r>
              <w:rPr>
                <w:color w:val="000000" w:themeColor="text1"/>
                <w:sz w:val="22"/>
                <w:szCs w:val="22"/>
                <w:highlight w:val="white"/>
                <w14:ligatures w14:val="none"/>
              </w:rPr>
            </w:r>
            <w:r>
              <w:rPr>
                <w:color w:val="000000" w:themeColor="text1"/>
                <w:sz w:val="22"/>
                <w:szCs w:val="22"/>
                <w:highlight w:val="white"/>
                <w14:ligatures w14:val="none"/>
              </w:rPr>
            </w:r>
          </w:p>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highlight w:val="white"/>
                <w14:ligatures w14:val="none"/>
              </w:rPr>
            </w:pPr>
            <w:r>
              <w:rPr>
                <w:color w:val="000000" w:themeColor="text1"/>
                <w:sz w:val="22"/>
                <w:szCs w:val="22"/>
                <w:highlight w:val="white"/>
              </w:rPr>
              <w:t xml:space="preserve">(</w:t>
            </w:r>
            <w:r>
              <w:rPr>
                <w:color w:val="000000" w:themeColor="text1"/>
                <w:sz w:val="22"/>
                <w:szCs w:val="22"/>
                <w:highlight w:val="white"/>
              </w:rPr>
              <w:t xml:space="preserve">20.983654, 105.952591</w:t>
            </w:r>
            <w:r>
              <w:rPr>
                <w:color w:val="000000" w:themeColor="text1"/>
                <w:sz w:val="22"/>
                <w:szCs w:val="22"/>
                <w:highlight w:val="white"/>
              </w:rPr>
              <w:t xml:space="preserve">)</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Xã Gia Lâm, Thành phố Hà Nội, tiếp giáp đường Nguyễn Quý Trị, cách chợ Kiêu Kỵ khoảng 270m</w:t>
            </w:r>
            <w:r>
              <w:rPr>
                <w:color w:val="000000" w:themeColor="text1"/>
                <w:sz w:val="22"/>
                <w:szCs w:val="22"/>
                <w:highlight w:val="white"/>
                <w14:ligatures w14:val="none"/>
              </w:rPr>
            </w:r>
            <w:r>
              <w:rPr>
                <w:color w:val="000000" w:themeColor="text1"/>
                <w:sz w:val="22"/>
                <w:szCs w:val="22"/>
                <w:highlight w:val="white"/>
                <w14:ligatures w14:val="none"/>
              </w:rPr>
            </w:r>
          </w:p>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highlight w:val="white"/>
                <w14:ligatures w14:val="none"/>
              </w:rPr>
            </w:pPr>
            <w:r>
              <w:rPr>
                <w:color w:val="000000" w:themeColor="text1"/>
                <w:sz w:val="22"/>
                <w:szCs w:val="22"/>
                <w:highlight w:val="white"/>
              </w:rPr>
              <w:t xml:space="preserve">(</w:t>
            </w:r>
            <w:r>
              <w:rPr>
                <w:color w:val="000000" w:themeColor="text1"/>
                <w:sz w:val="22"/>
                <w:szCs w:val="22"/>
                <w:highlight w:val="white"/>
              </w:rPr>
              <w:t xml:space="preserve">20.983023, 105.957363</w:t>
            </w:r>
            <w:r>
              <w:rPr>
                <w:color w:val="000000" w:themeColor="text1"/>
                <w:sz w:val="22"/>
                <w:szCs w:val="22"/>
                <w:highlight w:val="white"/>
              </w:rPr>
              <w:t xml:space="preserve">)</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113.266.696 </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108.271.430 </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130.975.898 </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113.266.696 </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108.271.430 </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130.975.898 </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113.266.696 </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108.271.430 </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130.975.898 </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9.061.336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16.240.715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10.478.072 </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122.328.032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124.512.145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141.453.969 </w:t>
            </w: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6,32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val="0"/>
                <w:bCs w:val="0"/>
                <w:color w:val="000000"/>
                <w:sz w:val="22"/>
                <w:szCs w:val="22"/>
                <w:highlight w:val="white"/>
              </w:rPr>
            </w:pPr>
            <w:r>
              <w:rPr>
                <w:b w:val="0"/>
                <w:bCs w:val="0"/>
                <w:color w:val="000000"/>
                <w:sz w:val="22"/>
                <w:szCs w:val="22"/>
                <w:highlight w:val="none"/>
              </w:rPr>
              <w:t xml:space="preserve">4,5</w:t>
            </w:r>
            <w:r>
              <w:rPr>
                <w:b w:val="0"/>
                <w:bCs w:val="0"/>
                <w:color w:val="000000"/>
                <w:sz w:val="22"/>
                <w:szCs w:val="22"/>
                <w:highlight w:val="white"/>
              </w:rPr>
            </w:r>
            <w:r>
              <w:rPr>
                <w:b w:val="0"/>
                <w:bCs w:val="0"/>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7,6</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4,95</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5.663.335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-5.413.572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6.548.795 </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127.991.366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119.098.573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148.002.764 </w:t>
            </w: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Không có bất lợi</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Không có bất lợi</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Gần chùa Kiêu Kỵ</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Không có bất lợi</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10.814.549 </w:t>
            </w: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127.991.366 </w:t>
            </w:r>
            <w:r/>
            <w:r/>
            <w:r>
              <w:rPr>
                <w:rFonts w:ascii="Times New Roman" w:hAnsi="Times New Roman" w:eastAsia="Times New Roman" w:cs="Times New Roman"/>
                <w:color w:val="000000"/>
                <w:sz w:val="22"/>
              </w:rPr>
            </w:r>
            <w: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129.925.716 </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148.002.764 </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restart"/>
            <w:textDirection w:val="lrTb"/>
            <w:noWrap w:val="false"/>
          </w:tcPr>
          <w:p>
            <w:pPr>
              <w:pBdr/>
              <w:spacing/>
              <w:ind/>
              <w:jc w:val="center"/>
              <w:rPr>
                <w:color w:val="000000"/>
                <w:sz w:val="22"/>
                <w:szCs w:val="22"/>
              </w:rPr>
            </w:pPr>
            <w:r>
              <w:rPr>
                <w:color w:val="000000"/>
                <w:sz w:val="22"/>
                <w:szCs w:val="22"/>
              </w:rPr>
              <w:t xml:space="preserve">C.13</w:t>
            </w:r>
            <w:r>
              <w:rPr>
                <w:color w:val="000000"/>
                <w:sz w:val="22"/>
                <w:szCs w:val="22"/>
              </w:rPr>
            </w:r>
            <w:r>
              <w:rPr>
                <w:color w:val="000000"/>
                <w:sz w:val="22"/>
                <w:szCs w:val="22"/>
              </w:rPr>
            </w:r>
          </w:p>
        </w:tc>
        <w:tc>
          <w:tcPr>
            <w:shd w:val="clear" w:color="000000" w:fill="ffffff"/>
            <w:tcBorders/>
            <w:tcW w:w="1765" w:type="dxa"/>
            <w:vAlign w:val="center"/>
            <w:vMerge w:val="restart"/>
            <w:textDirection w:val="lrTb"/>
            <w:noWrap w:val="false"/>
          </w:tcPr>
          <w:p>
            <w:pPr>
              <w:pBdr/>
              <w:spacing/>
              <w:ind/>
              <w:rPr>
                <w:b/>
                <w:bCs/>
                <w:color w:val="000000"/>
                <w:sz w:val="22"/>
                <w:szCs w:val="22"/>
              </w:rPr>
            </w:pPr>
            <w:r>
              <w:rPr>
                <w:b/>
                <w:bCs/>
                <w:color w:val="000000"/>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vMerge w:val="restart"/>
            <w:textDirection w:val="lrTb"/>
            <w:noWrap/>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pPr>
              <w:pBdr/>
              <w:spacing/>
              <w:ind/>
              <w:jc w:val="center"/>
              <w:rPr>
                <w:color w:val="000000"/>
                <w:sz w:val="22"/>
                <w:szCs w:val="22"/>
              </w:rPr>
            </w:pPr>
            <w:r>
              <w:rPr>
                <w:color w:val="000000"/>
                <w:sz w:val="22"/>
                <w:szCs w:val="22"/>
              </w:rPr>
              <w:t xml:space="preserve">Tốt</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Trung bình</w: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c>
          <w:tcPr>
            <w:shd w:val="clear" w:color="000000" w:fill="ffffff"/>
            <w:tcBorders/>
            <w:tcW w:w="1522" w:type="dxa"/>
            <w:vAlign w:val="center"/>
            <w:vMerge w:val="restart"/>
            <w:textDirection w:val="lrTb"/>
            <w:noWrap/>
          </w:tcPr>
          <w:p>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Tốt </w: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c>
          <w:tcPr>
            <w:shd w:val="clear" w:color="000000" w:fill="ffffff"/>
            <w:tcBorders/>
            <w:tcW w:w="1522" w:type="dxa"/>
            <w:vAlign w:val="center"/>
            <w:vMerge w:val="restart"/>
            <w:textDirection w:val="lrTb"/>
            <w:noWrap/>
          </w:tcPr>
          <w:p>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Tốt</w: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r>
        <w:trPr>
          <w:trHeight w:val="20"/>
        </w:trPr>
        <w:tc>
          <w:tcPr>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vMerge w:val="restart"/>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t xml:space="preserve">10%</w: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c>
          <w:tcPr>
            <w:shd w:val="clear" w:color="000000" w:fill="ffffff"/>
            <w:tcBorders/>
            <w:tcW w:w="1522" w:type="dxa"/>
            <w:vAlign w:val="center"/>
            <w:vMerge w:val="restart"/>
            <w:textDirection w:val="lrTb"/>
            <w:noWrap/>
          </w:tcPr>
          <w:p>
            <w:pPr>
              <w:pBdr/>
              <w:spacing/>
              <w:ind/>
              <w:jc w:val="center"/>
              <w:rPr/>
            </w:pPr>
            <w:r>
              <w:rPr>
                <w:color w:val="000000" w:themeColor="text1"/>
                <w:sz w:val="22"/>
                <w:szCs w:val="22"/>
              </w:rPr>
              <w:t xml:space="preserve">0%</w:t>
            </w:r>
            <w:r>
              <w:rPr>
                <w:color w:val="000000"/>
                <w:sz w:val="22"/>
                <w:szCs w:val="22"/>
              </w:rPr>
            </w:r>
            <w:r/>
          </w:p>
        </w:tc>
        <w:tc>
          <w:tcPr>
            <w:shd w:val="clear" w:color="000000" w:fill="ffffff"/>
            <w:tcBorders/>
            <w:tcW w:w="1522" w:type="dxa"/>
            <w:vAlign w:val="center"/>
            <w:vMerge w:val="restart"/>
            <w:textDirection w:val="lrTb"/>
            <w:noWrap/>
          </w:tcPr>
          <w:p>
            <w:pPr>
              <w:pBdr/>
              <w:spacing/>
              <w:ind/>
              <w:jc w:val="center"/>
              <w:rPr/>
            </w:pPr>
            <w:r>
              <w:rPr>
                <w:color w:val="000000" w:themeColor="text1"/>
                <w:sz w:val="22"/>
                <w:szCs w:val="22"/>
              </w:rPr>
              <w:t xml:space="preserve">0%</w:t>
            </w:r>
            <w:r>
              <w:rPr>
                <w:color w:val="000000"/>
                <w:sz w:val="22"/>
                <w:szCs w:val="22"/>
              </w:rPr>
            </w:r>
            <w:r/>
          </w:p>
        </w:tc>
      </w:tr>
      <w:tr>
        <w:trPr>
          <w:trHeight w:val="20"/>
        </w:trPr>
        <w:tc>
          <w:tcPr>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vMerge w:val="restart"/>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11.326.670 </w:t>
            </w:r>
            <w:r/>
          </w:p>
        </w:tc>
        <w:tc>
          <w:tcPr>
            <w:shd w:val="clear" w:color="000000" w:fill="ffffff"/>
            <w:tcBorders/>
            <w:tcW w:w="152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000000" w:fill="ffffff"/>
            <w:tcBorders/>
            <w:tcW w:w="152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0"/>
        </w:trPr>
        <w:tc>
          <w:tcPr>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vMerge w:val="restart"/>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tcPr>
          <w:p>
            <w:pPr>
              <w:pBdr/>
              <w:spacing/>
              <w:ind/>
              <w:jc w:val="center"/>
              <w:rPr>
                <w:color w:val="000000" w:themeColor="text1"/>
                <w:sz w:val="22"/>
                <w:szCs w:val="22"/>
                <w14:ligatures w14:val="none"/>
              </w:rPr>
            </w:pPr>
            <w:r>
              <w:rPr>
                <w:color w:val="000000" w:themeColor="text1"/>
                <w:sz w:val="22"/>
                <w:szCs w:val="22"/>
              </w:rPr>
              <w:t xml:space="preserve">139.318.036 </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vMerge w:val="restart"/>
            <w:textDirection w:val="lrTb"/>
            <w:noWrap/>
          </w:tcPr>
          <w:p>
            <w:pPr>
              <w:pBdr/>
              <w:spacing/>
              <w:ind/>
              <w:jc w:val="center"/>
              <w:rPr>
                <w:color w:val="000000" w:themeColor="text1"/>
                <w:sz w:val="22"/>
                <w:szCs w:val="22"/>
                <w14:ligatures w14:val="none"/>
              </w:rPr>
            </w:pPr>
            <w:r>
              <w:rPr>
                <w:color w:val="000000" w:themeColor="text1"/>
                <w:sz w:val="22"/>
                <w:szCs w:val="22"/>
              </w:rPr>
              <w:t xml:space="preserve">129.925.716 </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vMerge w:val="restart"/>
            <w:textDirection w:val="lrTb"/>
            <w:noWrap/>
          </w:tcPr>
          <w:p>
            <w:pPr>
              <w:pBdr/>
              <w:spacing/>
              <w:ind/>
              <w:jc w:val="center"/>
              <w:rPr>
                <w:color w:val="000000" w:themeColor="text1"/>
                <w:sz w:val="22"/>
                <w:szCs w:val="22"/>
                <w14:ligatures w14:val="none"/>
              </w:rPr>
            </w:pPr>
            <w:r>
              <w:rPr>
                <w:color w:val="000000" w:themeColor="text1"/>
                <w:sz w:val="22"/>
                <w:szCs w:val="22"/>
              </w:rPr>
              <w:t xml:space="preserve">148.002.764 </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139.318.036 </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129.925.716 </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148.002.764 </w:t>
            </w:r>
            <w:r>
              <w:rPr>
                <w:color w:val="000000" w:themeColor="text1"/>
                <w:sz w:val="22"/>
                <w:szCs w:val="22"/>
              </w:rPr>
            </w:r>
            <w:r>
              <w:rPr>
                <w:color w:val="000000" w:themeColor="text1"/>
                <w:sz w:val="22"/>
                <w:szCs w:val="22"/>
                <w14:ligatures w14:val="none"/>
              </w:rPr>
            </w:r>
          </w:p>
        </w:tc>
      </w:tr>
      <w:tr>
        <w:trPr>
          <w:trHeight w:val="237"/>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139.082.172 </w:t>
            </w: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0,2%</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-6,6%</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6,4%</w:t>
            </w: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26.051.340 </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32.481.429 </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17.026.867 </w:t>
            </w: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26.051.340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32.481.429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17.026.867 </w:t>
            </w: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-6,6</w:t>
      </w:r>
      <w:r>
        <w:t xml:space="preserve">% đến</w:t>
      </w:r>
      <w:r>
        <w:t xml:space="preserve"> </w:t>
      </w:r>
      <w:r>
        <w:t xml:space="preserve">6,4%,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139.318.036 </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46.448.633 </w:t>
            </w:r>
            <w:r/>
          </w:p>
        </w:tc>
      </w:tr>
      <w:tr>
        <w:trPr>
          <w:trHeight w:val="233"/>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129.925.716 </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43.304.241 </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148.002.764 </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49.329.321 </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pPr>
            <w:r>
              <w:rPr>
                <w:b/>
                <w:bCs/>
                <w:color w:val="000000" w:themeColor="text1"/>
                <w:lang w:val="vi-VN"/>
              </w:rPr>
              <w:t xml:space="preserve">139.082.196</w:t>
            </w:r>
            <w:r>
              <w:rPr>
                <w:b/>
                <w:bCs/>
                <w:color w:val="000000" w:themeColor="text1"/>
                <w:lang w:val="vi-VN"/>
              </w:rPr>
              <w:t xml:space="preserve"> </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139.000.000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139.000.000</w:t>
      </w:r>
      <w:r>
        <w:rPr>
          <w:b/>
          <w:bCs/>
          <w:color w:val="000000" w:themeColor="text1"/>
        </w:rPr>
        <w:t xml:space="preserve"> </w:t>
      </w:r>
      <w:r>
        <w:rPr>
          <w:b/>
          <w:bCs/>
        </w:rPr>
        <w:t xml:space="preserve">đồng/m².</w:t>
      </w:r>
      <w:r>
        <w:rPr>
          <w:b/>
          <w:bCs/>
        </w:rPr>
      </w:r>
      <w:r>
        <w:rPr>
          <w:b/>
          <w:bCs/>
        </w:rPr>
      </w:r>
    </w:p>
    <w:p>
      <w:pPr>
        <w:pStyle w:val="1031"/>
        <w:numPr>
          <w:ilvl w:val="0"/>
          <w:numId w:val="26"/>
        </w:numPr>
        <w:pBdr/>
        <w:spacing w:after="120" w:before="120" w:line="276" w:lineRule="auto"/>
        <w:ind w:hanging="357" w:left="357"/>
        <w:jc w:val="both"/>
        <w:rPr>
          <w:b/>
          <w:bCs/>
        </w:rPr>
      </w:pPr>
      <w:r>
        <w:rPr>
          <w:b/>
          <w:bCs/>
        </w:rPr>
        <w:t xml:space="preserve">Xác định giá trị đất nằm trong quy hoạch</w:t>
      </w:r>
      <w:r>
        <w:rPr>
          <w:b/>
          <w:bCs/>
        </w:rPr>
      </w:r>
      <w:r>
        <w:rPr>
          <w:b/>
          <w:bCs/>
        </w:rPr>
      </w:r>
    </w:p>
    <w:p>
      <w:pPr>
        <w:pBdr>
          <w:top w:val="none" w:color="000000" w:sz="4" w:space="0"/>
          <w:left w:val="none" w:color="000000" w:sz="4" w:space="0"/>
          <w:bottom w:val="none" w:color="000000" w:sz="4" w:space="0"/>
          <w:right w:val="none" w:color="000000" w:sz="4" w:space="0"/>
        </w:pBdr>
        <w:tabs>
          <w:tab w:val="left" w:leader="none" w:pos="720"/>
        </w:tabs>
        <w:spacing w:after="120" w:before="120" w:line="300" w:lineRule="auto"/>
        <w:ind w:right="0" w:firstLine="283" w:left="0"/>
        <w:jc w:val="both"/>
        <w:rPr/>
      </w:pPr>
      <w:r>
        <w:rPr>
          <w:rFonts w:ascii="Times New Roman" w:hAnsi="Times New Roman" w:eastAsia="Times New Roman" w:cs="Times New Roman"/>
          <w:color w:val="000000"/>
          <w:sz w:val="24"/>
        </w:rPr>
        <w:t xml:space="preserve">Vận dụng Nghị quyết số 52/2025/NQ-HĐND ngày 26/11/2025 của</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z w:val="24"/>
          <w:highlight w:val="white"/>
        </w:rPr>
        <w:t xml:space="preserve">HĐND thành phố Hà Nội</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z w:val="24"/>
        </w:rPr>
        <w:t xml:space="preserve">ban hành Quy định bảng giá đất trên địa bàn thành phố Hà Nội áp dụng từ ngày 01/1/2026: </w:t>
      </w:r>
      <w:r>
        <w:rPr>
          <w:b w:val="0"/>
          <w:bCs w:val="0"/>
          <w:highlight w:val="none"/>
          <w:lang w:val="pt-BR" w:bidi="pt-BR"/>
        </w:rPr>
        <w:t xml:space="preserve">Tổ thẩm định giá ước tính đơn giá phần diện tích đất ở trong quy hoạch bằng Đơn giá đất ở VT1 - đường Kiêu Kỵ là: </w:t>
      </w:r>
      <w:r>
        <w:rPr>
          <w:b/>
          <w:bCs/>
          <w:color w:val="000000" w:themeColor="text1"/>
        </w:rPr>
        <w:t xml:space="preserve">34.170.000</w:t>
      </w:r>
      <w:r>
        <w:rPr>
          <w:b/>
          <w:bCs/>
        </w:rPr>
        <w:t xml:space="preserve"> </w:t>
      </w:r>
      <w:r>
        <w:rPr>
          <w:b/>
          <w:bCs/>
        </w:rPr>
        <w:t xml:space="preserve">đồng/m²</w:t>
      </w:r>
      <w:r>
        <w:rPr>
          <w:color w:val="000000" w:themeColor="text1"/>
        </w:rPr>
        <w:t xml:space="preserve">.</w:t>
      </w:r>
      <w:r>
        <w:rPr>
          <w:b/>
          <w:lang w:val="pt-BR"/>
        </w:rPr>
      </w:r>
      <w:r/>
    </w:p>
    <w:p>
      <w:pPr>
        <w:pStyle w:val="1031"/>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1"/>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50"/>
        <w:gridCol w:w="3105"/>
        <w:gridCol w:w="1701"/>
        <w:gridCol w:w="1984"/>
        <w:gridCol w:w="1985"/>
      </w:tblGrid>
      <w:tr>
        <w:trPr>
          <w:trHeight w:val="20"/>
        </w:trPr>
        <w:tc>
          <w:tcPr>
            <w:shd w:val="clear" w:color="000000" w:fill="ffffff"/>
            <w:tcBorders/>
            <w:tcW w:w="750"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3105"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701"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984"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985"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50"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790"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312, tờ bản đồ số: 41, có địa chỉ: Thôn Trung Dương, xã Kiêu Kỵ, huyện Gia Lâm, thành phố Hà Nội (nay là xã Gia Lâm, thành phố Hà Nội) theo G</w:t>
            </w:r>
            <w:r>
              <w:rPr>
                <w:color w:val="000000"/>
              </w:rPr>
              <w:t xml:space="preserve">iấy chứng nhận quyền sử dụng đất, quyền sở hữu nhà ở và tài sản gắn liền với đất. số: CS 878436, Số vào sổ cấp GCN: CS-GL 18699 do Sở Tài nguyên và Môi trường Thành phố Hà Nội cấp ngày 25/7/2022; chủ sử dụng đất là Ông Lê Văn Huy (cập nhật ngày 09/01/2026)</w:t>
            </w:r>
            <w:r>
              <w:rPr>
                <w:b/>
                <w:bCs/>
              </w:rPr>
              <w:t xml:space="preserve">.</w:t>
            </w:r>
            <w:r>
              <w:rPr>
                <w:b/>
                <w:bCs/>
              </w:rPr>
            </w:r>
            <w:r>
              <w:rPr>
                <w:b/>
                <w:bCs/>
              </w:rPr>
            </w:r>
          </w:p>
        </w:tc>
        <w:tc>
          <w:tcPr>
            <w:shd w:val="clear" w:color="000000" w:fill="ffffff"/>
            <w:tcBorders/>
            <w:tcW w:w="1985"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50"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3105" w:type="dxa"/>
            <w:vAlign w:val="center"/>
            <w:textDirection w:val="lrTb"/>
            <w:noWrap w:val="false"/>
          </w:tcPr>
          <w:p>
            <w:pPr>
              <w:pBdr/>
              <w:spacing w:after="40" w:before="40" w:line="288" w:lineRule="auto"/>
              <w:ind/>
              <w:rPr>
                <w:b w:val="0"/>
                <w:bCs w:val="0"/>
              </w:rPr>
            </w:pPr>
            <w:r>
              <w:rPr>
                <w:b w:val="0"/>
                <w:bCs w:val="0"/>
              </w:rPr>
              <w:t xml:space="preserve">Đất ở nằm ngoài quy hoạch</w:t>
            </w:r>
            <w:r>
              <w:rPr>
                <w:b w:val="0"/>
                <w:bCs w:val="0"/>
              </w:rPr>
            </w:r>
            <w:r>
              <w:rPr>
                <w:b w:val="0"/>
                <w:bCs w:val="0"/>
              </w:rPr>
            </w:r>
          </w:p>
        </w:tc>
        <w:tc>
          <w:tcPr>
            <w:tcBorders/>
            <w:tcW w:w="1701" w:type="dxa"/>
            <w:vAlign w:val="center"/>
            <w:textDirection w:val="lrTb"/>
            <w:noWrap/>
          </w:tcPr>
          <w:p>
            <w:pPr>
              <w:pBdr/>
              <w:spacing w:after="40" w:before="40" w:line="288" w:lineRule="auto"/>
              <w:ind/>
              <w:jc w:val="center"/>
              <w:rPr>
                <w:color w:val="000000"/>
              </w:rPr>
            </w:pPr>
            <w:r>
              <w:rPr>
                <w:color w:val="000000" w:themeColor="text1"/>
              </w:rPr>
              <w:t xml:space="preserve">60,7</w:t>
            </w:r>
            <w:r>
              <w:rPr>
                <w:color w:val="000000"/>
              </w:rPr>
            </w:r>
            <w:r>
              <w:rPr>
                <w:color w:val="000000"/>
              </w:rPr>
            </w:r>
          </w:p>
        </w:tc>
        <w:tc>
          <w:tcPr>
            <w:shd w:val="clear" w:color="000000" w:fill="ffffff"/>
            <w:tcBorders/>
            <w:tcW w:w="1984" w:type="dxa"/>
            <w:vAlign w:val="center"/>
            <w:textDirection w:val="lrTb"/>
            <w:noWrap w:val="false"/>
          </w:tcPr>
          <w:p>
            <w:pPr>
              <w:pBdr/>
              <w:spacing w:after="40" w:before="40" w:line="288" w:lineRule="auto"/>
              <w:ind/>
              <w:jc w:val="center"/>
              <w:rPr/>
            </w:pPr>
            <w:r>
              <w:rPr>
                <w:color w:val="000000" w:themeColor="text1"/>
              </w:rPr>
              <w:t xml:space="preserve">139.000.000</w:t>
            </w:r>
            <w:r/>
          </w:p>
        </w:tc>
        <w:tc>
          <w:tcPr>
            <w:shd w:val="clear" w:color="000000" w:fill="ffffff"/>
            <w:tcBorders/>
            <w:tcW w:w="1985" w:type="dxa"/>
            <w:vAlign w:val="center"/>
            <w:textDirection w:val="lrTb"/>
            <w:noWrap w:val="false"/>
          </w:tcPr>
          <w:p>
            <w:pPr>
              <w:pBdr/>
              <w:spacing w:after="40" w:before="40" w:line="288" w:lineRule="auto"/>
              <w:ind/>
              <w:jc w:val="center"/>
              <w:rPr/>
            </w:pPr>
            <w:r>
              <w:rPr>
                <w:color w:val="000000" w:themeColor="text1"/>
              </w:rPr>
              <w:t xml:space="preserve">8.437.300.000</w:t>
            </w:r>
            <w:r/>
          </w:p>
        </w:tc>
      </w:tr>
      <w:tr>
        <w:trPr>
          <w:trHeight w:val="20"/>
        </w:trPr>
        <w:tc>
          <w:tcPr>
            <w:shd w:val="clear" w:color="000000" w:fill="ffffff"/>
            <w:tcBorders/>
            <w:tcW w:w="750" w:type="dxa"/>
            <w:vAlign w:val="center"/>
            <w:vMerge w:val="restart"/>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3105" w:type="dxa"/>
            <w:vAlign w:val="center"/>
            <w:vMerge w:val="restart"/>
            <w:textDirection w:val="lrTb"/>
            <w:noWrap w:val="false"/>
          </w:tcPr>
          <w:p>
            <w:pPr>
              <w:pBdr/>
              <w:spacing w:after="40" w:before="40" w:line="288" w:lineRule="auto"/>
              <w:ind/>
              <w:rPr>
                <w:b w:val="0"/>
                <w:bCs w:val="0"/>
              </w:rPr>
            </w:pPr>
            <w:r>
              <w:rPr>
                <w:b w:val="0"/>
                <w:bCs w:val="0"/>
              </w:rPr>
              <w:t xml:space="preserve">Đất ở trong quy hoạch</w:t>
            </w:r>
            <w:r>
              <w:rPr>
                <w:b w:val="0"/>
                <w:bCs w:val="0"/>
              </w:rPr>
            </w:r>
            <w:r>
              <w:rPr>
                <w:b w:val="0"/>
                <w:bCs w:val="0"/>
              </w:rPr>
            </w:r>
          </w:p>
        </w:tc>
        <w:tc>
          <w:tcPr>
            <w:tcBorders/>
            <w:tcW w:w="1701" w:type="dxa"/>
            <w:vAlign w:val="center"/>
            <w:vMerge w:val="restart"/>
            <w:textDirection w:val="lrTb"/>
            <w:noWrap/>
          </w:tcPr>
          <w:p>
            <w:pPr>
              <w:pBdr/>
              <w:spacing w:after="40" w:before="40" w:line="288" w:lineRule="auto"/>
              <w:ind/>
              <w:jc w:val="center"/>
              <w:rPr>
                <w:color w:val="000000" w:themeColor="text1"/>
              </w:rPr>
            </w:pPr>
            <w:r>
              <w:rPr>
                <w:color w:val="000000" w:themeColor="text1"/>
              </w:rPr>
            </w:r>
            <w:r>
              <w:rPr>
                <w:color w:val="000000" w:themeColor="text1"/>
              </w:rPr>
              <w:t xml:space="preserve">91,8</w:t>
            </w:r>
            <w:r>
              <w:rPr>
                <w:color w:val="000000" w:themeColor="text1"/>
              </w:rPr>
            </w:r>
            <w:r>
              <w:rPr>
                <w:color w:val="000000" w:themeColor="text1"/>
              </w:rPr>
            </w:r>
          </w:p>
        </w:tc>
        <w:tc>
          <w:tcPr>
            <w:shd w:val="clear" w:color="000000" w:fill="ffffff"/>
            <w:tcBorders/>
            <w:tcW w:w="1984"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34.170.000</w:t>
            </w:r>
            <w:r>
              <w:rPr>
                <w:color w:val="000000" w:themeColor="text1"/>
              </w:rPr>
            </w:r>
            <w:r>
              <w:rPr>
                <w:color w:val="000000" w:themeColor="text1"/>
              </w:rPr>
            </w:r>
          </w:p>
        </w:tc>
        <w:tc>
          <w:tcPr>
            <w:shd w:val="clear" w:color="000000" w:fill="ffffff"/>
            <w:tcBorders/>
            <w:tcW w:w="1985" w:type="dxa"/>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3.136.806.000</w:t>
            </w:r>
            <w:r>
              <w:rPr>
                <w:color w:val="000000" w:themeColor="text1"/>
              </w:rPr>
            </w:r>
            <w:r>
              <w:rPr>
                <w:color w:val="000000" w:themeColor="text1"/>
              </w:rPr>
            </w:r>
          </w:p>
        </w:tc>
      </w:tr>
      <w:tr>
        <w:trPr>
          <w:trHeight w:val="20"/>
        </w:trPr>
        <w:tc>
          <w:tcPr>
            <w:gridSpan w:val="4"/>
            <w:tcBorders/>
            <w:tcW w:w="7540"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985" w:type="dxa"/>
            <w:vAlign w:val="center"/>
            <w:textDirection w:val="lrTb"/>
            <w:noWrap/>
          </w:tcPr>
          <w:p>
            <w:pPr>
              <w:pBdr/>
              <w:spacing w:after="40" w:before="40" w:line="288" w:lineRule="auto"/>
              <w:ind/>
              <w:jc w:val="center"/>
              <w:rPr>
                <w:b/>
                <w:bCs/>
                <w:color w:val="000000"/>
              </w:rPr>
            </w:pPr>
            <w:r>
              <w:t xml:space="preserve">11.574.106.000</w:t>
            </w:r>
            <w:r>
              <w:rPr>
                <w:b/>
                <w:bCs/>
                <w:color w:val="000000"/>
              </w:rPr>
            </w:r>
            <w:r>
              <w:rPr>
                <w:b/>
                <w:bCs/>
                <w:color w:val="000000"/>
              </w:rPr>
            </w:r>
          </w:p>
        </w:tc>
      </w:tr>
      <w:tr>
        <w:trPr>
          <w:trHeight w:val="20"/>
        </w:trPr>
        <w:tc>
          <w:tcPr>
            <w:gridSpan w:val="4"/>
            <w:tcBorders/>
            <w:tcW w:w="7540"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985" w:type="dxa"/>
            <w:vAlign w:val="center"/>
            <w:textDirection w:val="lrTb"/>
            <w:noWrap/>
          </w:tcPr>
          <w:p>
            <w:pPr>
              <w:pBdr/>
              <w:spacing w:after="40" w:before="40" w:line="288" w:lineRule="auto"/>
              <w:ind/>
              <w:jc w:val="center"/>
              <w:rPr>
                <w:b/>
                <w:bCs/>
                <w:color w:val="000000"/>
              </w:rPr>
            </w:pPr>
            <w:r>
              <w:rPr>
                <w:b/>
                <w:bCs/>
                <w:color w:val="000000"/>
              </w:rPr>
              <w:t xml:space="preserve">11.574.000.000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một tỷ năm trăm bảy mươi bốn triệu đồng</w:t>
            </w:r>
            <w:r>
              <w:rPr>
                <w:b/>
                <w:bCs/>
                <w:i/>
                <w:iCs/>
                <w:color w:val="000000"/>
              </w:rPr>
              <w:t xml:space="preserve">./.)</w:t>
            </w:r>
            <w:r>
              <w:rPr>
                <w:b/>
                <w:bCs/>
                <w:i/>
                <w:iCs/>
                <w:color w:val="000000"/>
              </w:rPr>
            </w:r>
            <w:r>
              <w:rPr>
                <w:b/>
                <w:bCs/>
                <w:i/>
                <w:iCs/>
                <w:color w:val="000000"/>
              </w:rPr>
            </w:r>
          </w:p>
        </w:tc>
      </w:tr>
    </w:tbl>
    <w:p>
      <w:pPr>
        <w:pStyle w:val="1031"/>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1"/>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1"/>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1"/>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1"/>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1"/>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1"/>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1"/>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1"/>
        <w:numPr>
          <w:ilvl w:val="0"/>
          <w:numId w:val="40"/>
        </w:numPr>
        <w:pBdr/>
        <w:tabs>
          <w:tab w:val="left" w:leader="none" w:pos="993"/>
        </w:tabs>
        <w:spacing w:after="120" w:before="120" w:line="264" w:lineRule="auto"/>
        <w:ind/>
        <w:jc w:val="both"/>
        <w:rPr>
          <w:spacing w:val="-2"/>
          <w:lang w:val="pt-BR"/>
          <w14:ligatures w14:val="none"/>
        </w:rPr>
      </w:pPr>
      <w:r>
        <w:rPr>
          <w:spacing w:val="-2"/>
          <w:lang w:val="pt-BR"/>
        </w:rPr>
        <w:t xml:space="preserve">Tại thời điểm khảo sát, Tổ thẩm định xác định trên đất có CTXD nhà 4 tầng + 1 tum + 1 tầng hầm, diện tích xây dựng khoảng 82m2/sàn, xây dựng năm 2010. CTXD chưa được công nhận trên GCN QSDĐ số </w:t>
      </w:r>
      <w:r>
        <w:rPr>
          <w:spacing w:val="-2"/>
          <w:lang w:val="pt-BR"/>
        </w:rPr>
        <w:t xml:space="preserve">CS 878436. </w:t>
      </w:r>
      <w:r>
        <w:rPr>
          <w:spacing w:val="-2"/>
          <w:lang w:val="pt-BR"/>
        </w:rPr>
        <w:t xml:space="preserve">Tổ thẩm định</w:t>
      </w:r>
      <w:r>
        <w:rPr>
          <w:spacing w:val="-2"/>
          <w:lang w:val="pt-BR"/>
        </w:rPr>
        <w:t xml:space="preserve"> </w:t>
      </w:r>
      <w:r>
        <w:rPr>
          <w:spacing w:val="-2"/>
          <w:lang w:val="pt-BR"/>
        </w:rPr>
        <w:t xml:space="preserve">không nhận được các hồ sơ pháp lý khác liên quan đến các công trình xây dựng. Do vậy, theo yêu cầu của Ngân hàng/khách hàng, Tổ thẩm định không </w:t>
      </w:r>
      <w:r>
        <w:rPr>
          <w:spacing w:val="-2"/>
          <w:lang w:val="pt-BR"/>
        </w:rPr>
        <w:t xml:space="preserve">xá</w:t>
      </w:r>
      <w:r>
        <w:rPr>
          <w:spacing w:val="-2"/>
          <w:lang w:val="pt-BR"/>
        </w:rPr>
        <w:t xml:space="preserve">c định giá trị công</w:t>
      </w:r>
      <w:r>
        <w:rPr>
          <w:rFonts w:ascii="Times New Roman" w:hAnsi="Times New Roman" w:eastAsia="Times New Roman" w:cs="Times New Roman"/>
          <w:color w:val="000000"/>
          <w:sz w:val="24"/>
        </w:rPr>
        <w:t xml:space="preserve"> trình vào tổng giá trị tài sản nhưng vẫn coi đó là phần không thể tách rời của tài sản thẩm định.</w:t>
      </w:r>
      <w:r>
        <w:rPr>
          <w:spacing w:val="-2"/>
          <w:lang w:val="pt-BR"/>
          <w14:ligatures w14:val="none"/>
        </w:rPr>
      </w:r>
      <w:r>
        <w:rPr>
          <w:spacing w:val="-2"/>
          <w:lang w:val="pt-BR"/>
          <w14:ligatures w14:val="none"/>
        </w:rPr>
      </w:r>
    </w:p>
    <w:p>
      <w:pPr>
        <w:pStyle w:val="1031"/>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1"/>
        <w:numPr>
          <w:ilvl w:val="0"/>
          <w:numId w:val="41"/>
        </w:numPr>
        <w:pBdr/>
        <w:tabs>
          <w:tab w:val="left" w:leader="none" w:pos="993"/>
        </w:tabs>
        <w:spacing w:after="120" w:before="120" w:line="288" w:lineRule="auto"/>
        <w:ind/>
        <w:jc w:val="both"/>
        <w:rPr>
          <w:color w:val="000000" w:themeColor="text1"/>
          <w14:ligatures w14:val="none"/>
        </w:rPr>
      </w:pPr>
      <w:r>
        <w:rPr>
          <w:color w:val="000000" w:themeColor="text1"/>
          <w:lang w:val="vi-VN" w:bidi="vi-VN"/>
        </w:rPr>
      </w:r>
      <w:r>
        <w:rPr>
          <w:color w:val="000000" w:themeColor="text1"/>
          <w:lang w:val="vi-VN" w:bidi="vi-VN"/>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w:t>
      </w:r>
      <w:r>
        <w:rPr>
          <w:color w:val="000000" w:themeColor="text1"/>
          <w:lang w:val="vi-VN" w:bidi="vi-VN"/>
        </w:rPr>
        <w:t xml:space="preserve">mô tả, nên nguồn định vị các TSSS chỉ mang tính chính xác tương đối. Khách hàng và các bên thứ ba khi sử dụng kết quả thẩm định giá cần lưu ý khi sử dụng Chứng thư thẩm định giá.</w:t>
      </w:r>
      <w:r>
        <w:rPr>
          <w:color w:val="000000" w:themeColor="text1"/>
          <w14:ligatures w14:val="none"/>
        </w:rPr>
      </w:r>
      <w:r>
        <w:rPr>
          <w:color w:val="000000" w:themeColor="text1"/>
          <w14:ligatures w14:val="none"/>
        </w:rPr>
      </w:r>
    </w:p>
    <w:p>
      <w:pPr>
        <w:pStyle w:val="1031"/>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1"/>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1"/>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1"/>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1"/>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275/2026/1386/VFI-CT.63.A</w:t>
      </w:r>
      <w:r>
        <w:rPr>
          <w:color w:val="ff0000"/>
          <w:lang w:val="vi-VN"/>
        </w:rPr>
        <w:t xml:space="preserve"> </w:t>
      </w:r>
      <w:r>
        <w:rPr>
          <w:color w:val="000000" w:themeColor="text1"/>
        </w:rPr>
        <w:t xml:space="preserve">ngày 7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Chu Thế Hiển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275/2026/1386/VFI-BC.63.A</w:t>
      </w:r>
      <w:r>
        <w:rPr>
          <w:i/>
          <w:lang w:val="pt-BR"/>
        </w:rPr>
        <w:t xml:space="preserve"> </w:t>
      </w:r>
      <w:r>
        <w:rPr>
          <w:i/>
          <w:lang w:val="pt-BR"/>
        </w:rPr>
        <w:t xml:space="preserve">ngày 7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rHeight w:val="228"/>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66027" cy="2617523"/>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647385" name=""/>
                              <pic:cNvPicPr>
                                <a:picLocks noChangeAspect="1"/>
                              </pic:cNvPicPr>
                              <pic:nvPr/>
                            </pic:nvPicPr>
                            <pic:blipFill rotWithShape="1">
                              <a:blip r:embed="rId19"/>
                              <a:stretch/>
                            </pic:blipFill>
                            <pic:spPr bwMode="auto">
                              <a:xfrm flipH="0" flipV="0">
                                <a:off x="0" y="0"/>
                                <a:ext cx="2266026" cy="26175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78.43pt;height:206.1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6790" cy="216283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698277" name=""/>
                              <pic:cNvPicPr>
                                <a:picLocks noChangeAspect="1"/>
                              </pic:cNvPicPr>
                              <pic:nvPr/>
                            </pic:nvPicPr>
                            <pic:blipFill rotWithShape="1">
                              <a:blip r:embed="rId20"/>
                              <a:stretch/>
                            </pic:blipFill>
                            <pic:spPr bwMode="auto">
                              <a:xfrm flipH="0" flipV="0">
                                <a:off x="0" y="0"/>
                                <a:ext cx="2886790" cy="21628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7.31pt;height:170.3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32110" cy="204694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459575" name=""/>
                              <pic:cNvPicPr>
                                <a:picLocks noChangeAspect="1"/>
                              </pic:cNvPicPr>
                              <pic:nvPr/>
                            </pic:nvPicPr>
                            <pic:blipFill rotWithShape="1">
                              <a:blip r:embed="rId21"/>
                              <a:stretch/>
                            </pic:blipFill>
                            <pic:spPr bwMode="auto">
                              <a:xfrm flipH="0" flipV="0">
                                <a:off x="0" y="0"/>
                                <a:ext cx="2732108" cy="20469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5.13pt;height:161.18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34141" cy="205060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107698" name=""/>
                              <pic:cNvPicPr>
                                <a:picLocks noChangeAspect="1"/>
                              </pic:cNvPicPr>
                              <pic:nvPr/>
                            </pic:nvPicPr>
                            <pic:blipFill rotWithShape="1">
                              <a:blip r:embed="rId22"/>
                              <a:stretch/>
                            </pic:blipFill>
                            <pic:spPr bwMode="auto">
                              <a:xfrm flipH="0" flipV="0">
                                <a:off x="0" y="0"/>
                                <a:ext cx="2734140" cy="20506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5.29pt;height:161.47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13085" cy="218481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945821" name=""/>
                              <pic:cNvPicPr>
                                <a:picLocks noChangeAspect="1"/>
                              </pic:cNvPicPr>
                              <pic:nvPr/>
                            </pic:nvPicPr>
                            <pic:blipFill rotWithShape="1">
                              <a:blip r:embed="rId23"/>
                              <a:stretch/>
                            </pic:blipFill>
                            <pic:spPr bwMode="auto">
                              <a:xfrm flipH="0" flipV="0">
                                <a:off x="0" y="0"/>
                                <a:ext cx="2913084" cy="21848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9.38pt;height:172.03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37281" cy="205296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144105" name=""/>
                              <pic:cNvPicPr>
                                <a:picLocks noChangeAspect="1"/>
                              </pic:cNvPicPr>
                              <pic:nvPr/>
                            </pic:nvPicPr>
                            <pic:blipFill rotWithShape="1">
                              <a:blip r:embed="rId24"/>
                              <a:stretch/>
                            </pic:blipFill>
                            <pic:spPr bwMode="auto">
                              <a:xfrm flipH="0" flipV="0">
                                <a:off x="0" y="0"/>
                                <a:ext cx="2737280" cy="20529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5.53pt;height:161.65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mc:AlternateContent>
          <mc:Choice Requires="wpg">
            <w:drawing>
              <wp:inline xmlns:wp="http://schemas.openxmlformats.org/drawingml/2006/wordprocessingDrawing" distT="0" distB="0" distL="0" distR="0">
                <wp:extent cx="3200740" cy="426765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570218" name=""/>
                        <pic:cNvPicPr>
                          <a:picLocks noChangeAspect="1"/>
                        </pic:cNvPicPr>
                        <pic:nvPr/>
                      </pic:nvPicPr>
                      <pic:blipFill rotWithShape="1">
                        <a:blip r:embed="rId25"/>
                        <a:stretch/>
                      </pic:blipFill>
                      <pic:spPr bwMode="auto">
                        <a:xfrm flipH="0" flipV="0">
                          <a:off x="0" y="0"/>
                          <a:ext cx="3200739" cy="426765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52.03pt;height:336.04pt;mso-wrap-distance-left:0.00pt;mso-wrap-distance-top:0.00pt;mso-wrap-distance-right:0.00pt;mso-wrap-distance-bottom:0.00pt;z-index:1;" stroked="false">
                <v:imagedata r:id="rId25" o:title=""/>
                <o:lock v:ext="edit" rotation="t"/>
              </v:shape>
            </w:pict>
          </mc:Fallback>
        </mc:AlternateContent>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jc w:val="center"/>
        <w:rPr>
          <w:highlight w:val="none"/>
        </w:rPr>
      </w:pPr>
      <w:r>
        <mc:AlternateContent>
          <mc:Choice Requires="wpg">
            <w:drawing>
              <wp:inline xmlns:wp="http://schemas.openxmlformats.org/drawingml/2006/wordprocessingDrawing" distT="0" distB="0" distL="0" distR="0">
                <wp:extent cx="3934365" cy="524582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031865" name=""/>
                        <pic:cNvPicPr>
                          <a:picLocks noChangeAspect="1"/>
                        </pic:cNvPicPr>
                        <pic:nvPr/>
                      </pic:nvPicPr>
                      <pic:blipFill rotWithShape="1">
                        <a:blip r:embed="rId17"/>
                        <a:stretch/>
                      </pic:blipFill>
                      <pic:spPr bwMode="auto">
                        <a:xfrm rot="16199932" flipH="0" flipV="0">
                          <a:off x="0" y="0"/>
                          <a:ext cx="3934363" cy="52458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09.79pt;height:413.06pt;mso-wrap-distance-left:0.00pt;mso-wrap-distance-top:0.00pt;mso-wrap-distance-right:0.00pt;mso-wrap-distance-bottom:0.00pt;rotation:269;z-index:1;" stroked="false">
                <v:imagedata r:id="rId17" o:title=""/>
                <o:lock v:ext="edit" rotation="t"/>
              </v:shape>
            </w:pict>
          </mc:Fallback>
        </mc:AlternateContent>
      </w:r>
      <w:r>
        <w:rPr>
          <w:highlight w:val="none"/>
        </w:rPr>
      </w:r>
      <w:r>
        <w:rPr>
          <w:highlight w:val="none"/>
        </w:rPr>
      </w:r>
    </w:p>
    <w:p>
      <w:pPr>
        <w:pBdr/>
        <w:spacing w:after="200" w:line="276" w:lineRule="auto"/>
        <w:ind/>
        <w:jc w:val="center"/>
        <w:rPr>
          <w:highlight w:val="none"/>
        </w:rPr>
      </w:pPr>
      <w: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w:t>
      </w:r>
      <w:r>
        <w:rPr>
          <w:b/>
          <w:lang w:val="vi-VN"/>
        </w:rPr>
        <w:t xml:space="preserve">THÔNG TIN THU THẬP THỊ TRƯỜN</w:t>
      </w:r>
      <w:r>
        <w:rPr>
          <w:b/>
        </w:rPr>
        <w:t xml:space="preserve">G</w:t>
      </w:r>
      <w:r>
        <w:rPr>
          <w:highlight w:val="none"/>
        </w:rPr>
      </w:r>
      <w:r>
        <w:rPr>
          <w:highlight w:val="none"/>
        </w:rPr>
      </w:r>
    </w:p>
    <w:p>
      <w:pPr>
        <w:pBdr/>
        <w:spacing/>
        <w:ind/>
        <w:jc w:val="center"/>
        <w:rPr>
          <w:i/>
          <w:lang w:val="pt-BR"/>
        </w:rPr>
      </w:pPr>
      <w:r>
        <w:rPr>
          <w:i/>
          <w:lang w:val="pt-BR"/>
        </w:rPr>
        <w:t xml:space="preserve">(Kèm theo Báo cáo thẩm định số </w:t>
      </w:r>
      <w:r>
        <w:rPr>
          <w:i/>
        </w:rPr>
        <w:t xml:space="preserve">275/2026/1386/VFI-BC.63.A</w:t>
      </w:r>
      <w:r>
        <w:rPr>
          <w:i/>
          <w:lang w:val="pt-BR"/>
        </w:rPr>
        <w:t xml:space="preserve"> ngày </w:t>
      </w:r>
      <w:r>
        <w:rPr>
          <w:i/>
          <w:lang w:val="pt-BR"/>
        </w:rPr>
        <w:t xml:space="preserve">7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color w:val="000000" w:themeColor="text1"/>
                <w:sz w:val="22"/>
                <w:szCs w:val="22"/>
              </w:rPr>
              <w:t xml:space="preserve">0973344504</w:t>
            </w:r>
            <w:r>
              <w:rPr>
                <w:sz w:val="22"/>
                <w:szCs w:val="22"/>
              </w:rPr>
              <w:br/>
              <w:t xml:space="preserve">(Hồng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11.700.000.000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Xã Gia Lâm, thành phố Hà Nội, tiếp giáp đường Kiêu Kỵ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r>
            <w:r>
              <w:rPr>
                <w:color w:val="000000"/>
                <w:sz w:val="22"/>
                <w:szCs w:val="22"/>
              </w:rPr>
            </w:r>
            <w:r>
              <w:rPr>
                <w:color w:val="000000"/>
                <w:sz w:val="22"/>
                <w:szCs w:val="22"/>
              </w:rPr>
            </w:r>
          </w:p>
          <w:p>
            <w:pPr>
              <w:pBdr/>
              <w:spacing w:line="276" w:lineRule="auto"/>
              <w:ind/>
              <w:jc w:val="center"/>
              <w:rPr>
                <w:color w:val="000000"/>
                <w:sz w:val="22"/>
                <w:szCs w:val="22"/>
                <w:highlight w:val="none"/>
              </w:rPr>
            </w:pPr>
            <w:r>
              <w:rPr>
                <w:color w:val="000000"/>
                <w:sz w:val="22"/>
                <w:szCs w:val="22"/>
              </w:rPr>
            </w:r>
            <w:r>
              <mc:AlternateContent>
                <mc:Choice Requires="wpg">
                  <w:drawing>
                    <wp:inline xmlns:wp="http://schemas.openxmlformats.org/drawingml/2006/wordprocessingDrawing" distT="0" distB="0" distL="0" distR="0">
                      <wp:extent cx="4750872" cy="2875777"/>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487212" name=""/>
                              <pic:cNvPicPr>
                                <a:picLocks noChangeAspect="1"/>
                              </pic:cNvPicPr>
                              <pic:nvPr/>
                            </pic:nvPicPr>
                            <pic:blipFill rotWithShape="1">
                              <a:blip r:embed="rId26"/>
                              <a:stretch/>
                            </pic:blipFill>
                            <pic:spPr bwMode="auto">
                              <a:xfrm flipH="0" flipV="0">
                                <a:off x="0" y="0"/>
                                <a:ext cx="4750872" cy="28757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74.08pt;height:226.44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highlight w:val="none"/>
              </w:rPr>
            </w:r>
          </w:p>
          <w:p>
            <w:pPr>
              <w:pBdr/>
              <w:spacing w:line="276" w:lineRule="auto"/>
              <w:ind/>
              <w:jc w:val="center"/>
              <w:rPr>
                <w:highlight w:val="none"/>
              </w:rPr>
            </w:pPr>
            <w:r>
              <w:rPr>
                <w:color w:val="000000"/>
                <w:sz w:val="22"/>
                <w:szCs w:val="22"/>
                <w:highlight w:val="none"/>
              </w:rPr>
            </w:r>
            <w:r>
              <mc:AlternateContent>
                <mc:Choice Requires="wpg">
                  <w:drawing>
                    <wp:inline xmlns:wp="http://schemas.openxmlformats.org/drawingml/2006/wordprocessingDrawing" distT="0" distB="0" distL="0" distR="0">
                      <wp:extent cx="3307181" cy="1945272"/>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80413" name=""/>
                              <pic:cNvPicPr>
                                <a:picLocks noChangeAspect="1"/>
                              </pic:cNvPicPr>
                              <pic:nvPr/>
                            </pic:nvPicPr>
                            <pic:blipFill rotWithShape="1">
                              <a:blip r:embed="rId27"/>
                              <a:stretch/>
                            </pic:blipFill>
                            <pic:spPr bwMode="auto">
                              <a:xfrm flipH="0" flipV="0">
                                <a:off x="0" y="0"/>
                                <a:ext cx="3307180" cy="19452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60.41pt;height:153.17pt;mso-wrap-distance-left:0.00pt;mso-wrap-distance-top:0.00pt;mso-wrap-distance-right:0.00pt;mso-wrap-distance-bottom:0.00pt;z-index:1;" stroked="false">
                      <v:imagedata r:id="rId27" o:title=""/>
                      <o:lock v:ext="edit" rotation="t"/>
                    </v:shape>
                  </w:pict>
                </mc:Fallback>
              </mc:AlternateContent>
            </w:r>
            <w:r>
              <w:rPr>
                <w:color w:val="000000"/>
                <w:sz w:val="22"/>
                <w:szCs w:val="22"/>
                <w:highlight w:val="none"/>
              </w:rPr>
            </w:r>
            <w:r/>
            <w:r>
              <w:rPr>
                <w:color w:val="000000"/>
                <w:sz w:val="22"/>
                <w:szCs w:val="22"/>
              </w:rPr>
            </w:r>
            <w:r>
              <w:rPr>
                <w:highlight w:val="none"/>
              </w:rPr>
            </w:r>
          </w:p>
          <w:p>
            <w:pPr>
              <w:pBdr/>
              <w:spacing w:line="276" w:lineRule="auto"/>
              <w:ind/>
              <w:jc w:val="center"/>
              <w:rPr>
                <w:color w:val="000000"/>
                <w:sz w:val="22"/>
                <w:szCs w:val="22"/>
              </w:rPr>
            </w:pPr>
            <w:r>
              <w:rPr>
                <w:highlight w:val="none"/>
              </w:rPr>
            </w:r>
            <w:r>
              <mc:AlternateContent>
                <mc:Choice Requires="wpg">
                  <w:drawing>
                    <wp:inline xmlns:wp="http://schemas.openxmlformats.org/drawingml/2006/wordprocessingDrawing" distT="0" distB="0" distL="0" distR="0">
                      <wp:extent cx="5166995" cy="6889326"/>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641336" name=""/>
                              <pic:cNvPicPr>
                                <a:picLocks noChangeAspect="1"/>
                              </pic:cNvPicPr>
                              <pic:nvPr/>
                            </pic:nvPicPr>
                            <pic:blipFill rotWithShape="1">
                              <a:blip r:embed="rId28"/>
                              <a:stretch/>
                            </pic:blipFill>
                            <pic:spPr bwMode="auto">
                              <a:xfrm flipH="0" flipV="0">
                                <a:off x="0" y="0"/>
                                <a:ext cx="5166995" cy="68893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06.85pt;height:542.47pt;mso-wrap-distance-left:0.00pt;mso-wrap-distance-top:0.00pt;mso-wrap-distance-right:0.00pt;mso-wrap-distance-bottom:0.00pt;z-index:1;" stroked="false">
                      <v:imagedata r:id="rId28" o:title=""/>
                      <o:lock v:ext="edit" rotation="t"/>
                    </v:shape>
                  </w:pict>
                </mc:Fallback>
              </mc:AlternateContent>
            </w:r>
            <w:r>
              <w:rPr>
                <w:highlight w:val="none"/>
              </w:rPr>
            </w:r>
            <w:r>
              <w:rPr>
                <w:color w:val="000000"/>
                <w:sz w:val="22"/>
                <w:szCs w:val="22"/>
              </w:rP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jc w:val="center"/>
        <w:rPr>
          <w:b/>
          <w:bCs/>
          <w:iCs/>
          <w:lang w:val="pt-BR"/>
        </w:rPr>
      </w:pPr>
      <w:r>
        <w:rPr>
          <w:b/>
          <w:bCs/>
          <w:iCs/>
          <w:lang w:val="pt-BR"/>
        </w:rPr>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0389.888.383</w:t>
            </w:r>
            <w:r>
              <w:rPr>
                <w:sz w:val="22"/>
                <w:szCs w:val="22"/>
              </w:rPr>
              <w:t xml:space="preserve"> </w:t>
            </w:r>
            <w:r>
              <w:rPr>
                <w:sz w:val="22"/>
                <w:szCs w:val="22"/>
              </w:rPr>
              <w:br/>
              <w:t xml:space="preserve">(Long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312"/>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Xã Gia Lâm, thành phố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rPr>
            </w:r>
            <w:r>
              <w:rPr>
                <w:color w:val="000000" w:themeColor="text1"/>
                <w:sz w:val="22"/>
                <w:szCs w:val="22"/>
                <w:highlight w:val="white"/>
              </w:rPr>
              <w:t xml:space="preserve">Đất gần khu vực tâm linh (Miếu thờ cúng tâm linh, đình, đền, chùa…) [30m:&lt;=100m]</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8255000" cy="897642"/>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8255000" cy="89764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650.00pt;height:70.68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4127500" cy="2126419"/>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139297" name=""/>
                              <pic:cNvPicPr>
                                <a:picLocks noChangeAspect="1"/>
                              </pic:cNvPicPr>
                              <pic:nvPr/>
                            </pic:nvPicPr>
                            <pic:blipFill rotWithShape="1">
                              <a:blip r:embed="rId30"/>
                              <a:stretch/>
                            </pic:blipFill>
                            <pic:spPr bwMode="auto">
                              <a:xfrm flipH="0" flipV="0">
                                <a:off x="0" y="0"/>
                                <a:ext cx="4127499" cy="21264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25.00pt;height:167.43pt;mso-wrap-distance-left:0.00pt;mso-wrap-distance-top:0.00pt;mso-wrap-distance-right:0.00pt;mso-wrap-distance-bottom:0.00pt;z-index:1;" stroked="false">
                      <v:imagedata r:id="rId30" o:title=""/>
                      <o:lock v:ext="edit" rotation="t"/>
                    </v:shape>
                  </w:pict>
                </mc:Fallback>
              </mc:AlternateConten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iCs/>
          <w:lang w:val="pt-BR"/>
        </w:rPr>
      </w:pPr>
      <w:r>
        <w:rPr>
          <w:iCs/>
          <w:lang w:val="pt-BR"/>
        </w:rPr>
      </w:r>
      <w:r>
        <w:rPr>
          <w:b/>
          <w:bCs/>
          <w:iCs/>
          <w:lang w:val="pt-BR"/>
        </w:rPr>
        <w:t xml:space="preserve">TSSS 3</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0833302846</w:t>
            </w:r>
            <w:r>
              <w:rPr>
                <w:sz w:val="22"/>
                <w:szCs w:val="22"/>
              </w:rPr>
              <w:t xml:space="preserve"> </w:t>
            </w:r>
            <w:r>
              <w:rPr>
                <w:sz w:val="22"/>
                <w:szCs w:val="22"/>
              </w:rPr>
              <w:br/>
              <w:t xml:space="preserve">(Thành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13.050.000.000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Xã Gia Lâm, thành phố Hà Nội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4.95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92965" cy="219818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4492964" cy="219817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53.78pt;height:173.09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520703" cy="4486983"/>
                      <wp:effectExtent l="0" t="0" r="0" b="0"/>
                      <wp:docPr id="21" name=""/>
                      <wp:cNvGraphicFramePr/>
                      <a:graphic xmlns:a="http://schemas.openxmlformats.org/drawingml/2006/main">
                        <a:graphicData uri="http://schemas.openxmlformats.org/drawingml/2006/picture">
                          <pic:pic xmlns:pic="http://schemas.openxmlformats.org/drawingml/2006/picture">
                            <pic:nvPicPr>
                              <pic:cNvPr id="2120551609" name="" descr=""/>
                              <pic:cNvPicPr/>
                              <pic:nvPr/>
                            </pic:nvPicPr>
                            <pic:blipFill rotWithShape="1">
                              <a:blip r:embed="rId32"/>
                              <a:stretch/>
                            </pic:blipFill>
                            <pic:spPr bwMode="auto">
                              <a:xfrm flipH="0" flipV="0">
                                <a:off x="0" y="0"/>
                                <a:ext cx="3520703" cy="448698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77.22pt;height:353.31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Chu Thế Hiển</w:t>
            </w:r>
            <w:r>
              <w:rPr>
                <w:highlight w:val="none"/>
              </w:rPr>
            </w:r>
            <w:r>
              <w:rPr>
                <w:highlight w:val="none"/>
              </w:rPr>
            </w:r>
          </w:p>
          <w:p>
            <w:pPr>
              <w:pBdr/>
              <w:spacing/>
              <w:ind/>
              <w:jc w:val="left"/>
              <w:rPr/>
            </w:pPr>
            <w:r>
              <w:rPr>
                <w:highlight w:val="none"/>
              </w:rPr>
            </w:r>
            <w:r>
              <w:rPr>
                <w:highlight w:val="none"/>
              </w:rPr>
            </w:r>
            <w:r/>
          </w:p>
        </w:tc>
      </w:tr>
    </w:tbl>
    <w:p>
      <w:pPr>
        <w:pBdr/>
        <w:spacing w:after="200" w:line="276" w:lineRule="auto"/>
        <w:ind/>
        <w:jc w:val="center"/>
        <w:rPr>
          <w:b w:val="0"/>
          <w:bCs w:val="0"/>
          <w:iCs/>
          <w:highlight w:val="none"/>
          <w:lang w:val="pt-BR"/>
        </w:rPr>
      </w:pPr>
      <w:r>
        <w:rPr>
          <w:b/>
          <w:bCs/>
          <w:iCs/>
          <w:lang w:val="pt-BR"/>
        </w:rPr>
        <w:t xml:space="preserve">PHIẾU KHẢO SÁT</w:t>
      </w:r>
      <w:r>
        <w:rPr>
          <w:b w:val="0"/>
          <w:bCs w:val="0"/>
          <w:iCs/>
          <w:highlight w:val="none"/>
          <w:lang w:val="pt-BR"/>
        </w:rPr>
      </w:r>
      <w:r>
        <w:rPr>
          <w:b w:val="0"/>
          <w:bCs w:val="0"/>
          <w:iCs/>
          <w:highlight w:val="none"/>
          <w:lang w:val="pt-BR"/>
        </w:rPr>
      </w:r>
    </w:p>
    <w:p>
      <w:pPr>
        <w:pBdr/>
        <w:spacing w:after="200" w:line="276" w:lineRule="auto"/>
        <w:ind/>
        <w:jc w:val="center"/>
        <w:rPr>
          <w:b w:val="0"/>
          <w:bCs w:val="0"/>
        </w:rPr>
      </w:pPr>
      <w:r>
        <w:rPr>
          <w:b w:val="0"/>
          <w:bCs w:val="0"/>
          <w:iCs/>
          <w:highlight w:val="none"/>
          <w:lang w:val="pt-BR"/>
        </w:rPr>
      </w:r>
      <w:r>
        <mc:AlternateContent>
          <mc:Choice Requires="wpg">
            <w:drawing>
              <wp:inline xmlns:wp="http://schemas.openxmlformats.org/drawingml/2006/wordprocessingDrawing" distT="0" distB="0" distL="0" distR="0">
                <wp:extent cx="6048375" cy="806450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508231" name=""/>
                        <pic:cNvPicPr>
                          <a:picLocks noChangeAspect="1"/>
                        </pic:cNvPicPr>
                        <pic:nvPr/>
                      </pic:nvPicPr>
                      <pic:blipFill rotWithShape="1">
                        <a:blip r:embed="rId33"/>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35.00pt;mso-wrap-distance-left:0.00pt;mso-wrap-distance-top:0.00pt;mso-wrap-distance-right:0.00pt;mso-wrap-distance-bottom:0.00pt;z-index:1;" stroked="false">
                <v:imagedata r:id="rId33" o:title=""/>
                <o:lock v:ext="edit" rotation="t"/>
              </v:shape>
            </w:pict>
          </mc:Fallback>
        </mc:AlternateContent>
      </w:r>
      <w:r>
        <w:rPr>
          <w:b w:val="0"/>
          <w:bCs w:val="0"/>
        </w:rPr>
      </w:r>
      <w:r>
        <w:rPr>
          <w:b w:val="0"/>
          <w:bCs w:val="0"/>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Dương</cp:lastModifiedBy>
  <cp:revision>284</cp:revision>
  <dcterms:created xsi:type="dcterms:W3CDTF">2025-09-15T09:58:00Z</dcterms:created>
  <dcterms:modified xsi:type="dcterms:W3CDTF">2026-09-09T09:21:27Z</dcterms:modified>
</cp:coreProperties>
</file>