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254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254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275/2026/1406/VFI-CT.44.A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Trịnh Xuân Trường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w:t>
                            </w:r>
                            <w:r>
                              <w:rPr>
                                <w:color w:val="000000"/>
                              </w:rPr>
                              <w:t xml:space="preserve">ại thửa đất số: 771-3, tờ bản đồ số: 5, có địa chỉ: Tổ dân phố 01, phường Yên Nghĩa, quận Hà Đông, thành phố Hà Nội (nay là phường Yên Nghĩa, thành phố Hà Nội) theo Giấy chứng nhận qu</w:t>
                            </w:r>
                            <w:r>
                              <w:rPr>
                                <w:color w:val="000000"/>
                              </w:rPr>
                              <w:t xml:space="preserve">yền sử dụng đất, quyền sở hữu nhà ở và tài sản khác gắn liền với đất số: CV 448036, Số vào sổ cấp GCN: CS-HĐO 07027 (30024) do Sở Tài nguyên và Môi trường thành phố Hà Nội cấp ngày 23/03/2020; chủ sử dụng đất là Ông Trịnh Xuân Trường và Bà Kiều Nguyệt Nga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3.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275/2026/1406/VFI-CT.44.A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Ông Trịnh Xuân Trường</w:t>
                      </w:r>
                      <w:r>
                        <w:rPr>
                          <w:rFonts w:ascii="Times New Roman Bold" w:hAnsi="Times New Roman Bold"/>
                          <w:b/>
                          <w:color w:val="000000" w:themeColor="text1"/>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w:t>
                      </w:r>
                      <w:r>
                        <w:rPr>
                          <w:color w:val="000000"/>
                        </w:rPr>
                        <w:t xml:space="preserve">ại thửa đất số: 771-3, tờ bản đồ số: 5, có địa chỉ: Tổ dân phố 01, phường Yên Nghĩa, quận Hà Đông, thành phố Hà Nội (nay là phường Yên Nghĩa, thành phố Hà Nội) theo Giấy chứng nhận qu</w:t>
                      </w:r>
                      <w:r>
                        <w:rPr>
                          <w:color w:val="000000"/>
                        </w:rPr>
                        <w:t xml:space="preserve">yền sử dụng đất, quyền sở hữu nhà ở và tài sản khác gắn liền với đất số: CV 448036, Số vào sổ cấp GCN: CS-HĐO 07027 (30024) do Sở Tài nguyên và Môi trường thành phố Hà Nội cấp ngày 23/03/2020; chủ sử dụng đất là Ông Trịnh Xuân Trường và Bà Kiều Nguyệt Nga</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 + Pháp ly + BBKS</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22 - 24</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white"/>
              </w:rPr>
              <w:t xml:space="preserve">25-</w:t>
            </w:r>
            <w:r>
              <w:rPr>
                <w:b/>
                <w:bCs/>
                <w:highlight w:val="white"/>
              </w:rPr>
              <w:t xml:space="preserve">-31</w:t>
            </w:r>
            <w:r>
              <w:rPr>
                <w:b/>
                <w:bCs/>
                <w:highlight w:val="white"/>
              </w:rPr>
            </w:r>
            <w:r>
              <w:rPr>
                <w:b/>
                <w:bCs/>
                <w:highlight w:val="white"/>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275/2026/1406/VFI-CT.44.A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10 tháng 9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Trịnh Xuân Trường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275/2026/1406/VFI-HĐTĐ.44.A</w:t>
      </w:r>
      <w:r>
        <w:rPr>
          <w:spacing w:val="-4"/>
          <w:lang w:val="vi-VN"/>
        </w:rPr>
        <w:t xml:space="preserve"> ký ngày </w:t>
      </w:r>
      <w:r>
        <w:rPr>
          <w:color w:val="000000" w:themeColor="text1"/>
          <w:spacing w:val="-4"/>
        </w:rPr>
        <w:t xml:space="preserve">2 tháng 9 năm 2026</w:t>
      </w:r>
      <w:r>
        <w:rPr>
          <w:spacing w:val="-4"/>
          <w:lang w:val="vi-VN"/>
        </w:rPr>
        <w:t xml:space="preserve"> </w:t>
      </w:r>
      <w:r>
        <w:rPr>
          <w:spacing w:val="-4"/>
          <w:lang w:val="vi-VN"/>
        </w:rPr>
        <w:t xml:space="preserve">giữa </w:t>
      </w:r>
      <w:r>
        <w:rPr>
          <w:color w:val="000000" w:themeColor="text1"/>
          <w:spacing w:val="-4"/>
        </w:rPr>
        <w:t xml:space="preserve">Ông Trịnh Xuân Trường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275/2026/1406/VFI-BC.44.A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10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b/>
                <w:bCs/>
              </w:rPr>
            </w:pPr>
            <w:r>
              <w:rPr>
                <w:b/>
                <w:bCs/>
              </w:rPr>
            </w:r>
            <w:r>
              <w:rPr>
                <w:b/>
                <w:bCs/>
              </w:rPr>
              <w:t xml:space="preserve">Ông Trịnh Xuân Trường</w:t>
            </w:r>
            <w:r>
              <w:rPr>
                <w:b/>
                <w:bCs/>
              </w:rPr>
            </w:r>
            <w:r>
              <w:rPr>
                <w:b/>
                <w:bCs/>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001077026002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Phố Quang Trung, thị trấn Vân Đình, huyện </w:t>
            </w:r>
            <w:r>
              <w:rPr>
                <w:bCs/>
                <w:color w:val="000000" w:themeColor="text1"/>
              </w:rPr>
              <w:t xml:space="preserve">Ứng</w:t>
            </w:r>
            <w:r>
              <w:t xml:space="preserve"> Hòa, thành phố Hà Nội (</w:t>
            </w:r>
            <w:r>
              <w:t xml:space="preserve">nay </w:t>
            </w:r>
            <w:r>
              <w:t xml:space="preserve">là </w:t>
            </w:r>
            <w:r>
              <w:t xml:space="preserve">xã </w:t>
            </w:r>
            <w:r>
              <w:rPr>
                <w:color w:val="000000" w:themeColor="text1"/>
                <w:lang w:val="vi-VN"/>
              </w:rPr>
              <w:t xml:space="preserve">Vân </w:t>
            </w:r>
            <w:r>
              <w:rPr>
                <w:color w:val="000000" w:themeColor="text1"/>
                <w:lang w:val="vi-VN"/>
              </w:rPr>
              <w:t xml:space="preserve">Đình</w:t>
            </w:r>
            <w:r>
              <w:rPr>
                <w:color w:val="000000" w:themeColor="text1"/>
                <w:lang w:val="vi-VN"/>
              </w:rPr>
              <w:t xml:space="preserve">,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 </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771-3, tờ bản đồ số: 5, có địa chỉ: Tổ dân phố 01, phường Yên Nghĩa, quận Hà Đông, thành phố Hà Nội (nay là phường Yên Nghĩa, thành phố Hà Nội) theo Giấy chứng nhận qu</w:t>
      </w:r>
      <w:r>
        <w:rPr>
          <w:color w:val="000000" w:themeColor="text1"/>
        </w:rPr>
        <w:t xml:space="preserve">yền sử dụng đất, quyền sở hữu nhà ở và tài sản khác gắn liền với đất số: CV 448036, Số vào sổ cấp GCN: CS-HĐO 07027 (30024) do Sở Tài nguyên và Môi trường thành phố Hà Nội cấp ngày 23/03/2020; chủ sử dụng đất là Ông Trịnh Xuân Trường và Bà Kiều Nguyệt Nga</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771-3, tờ bản đồ số: 5, có địa chỉ: Tổ dân phố 01, phường Yên Nghĩa, quận Hà Đông, thành phố Hà Nội (nay là phường Yên Nghĩa, thành phố Hà Nội) theo Giấy chứng nhận qu</w:t>
            </w:r>
            <w:r>
              <w:rPr>
                <w:b/>
                <w:bCs/>
                <w:color w:val="000000"/>
              </w:rPr>
              <w:t xml:space="preserve">yền sử dụng đất, quyền sở hữu nhà ở và tài sản khác gắn liền với đất số: CV 448036, Số vào sổ cấp GCN: CS-HĐO 07027 (30024) do Sở Tài nguyên và Môi trường thành phố Hà Nội cấp ngày 23/03/2020; chủ sử dụng đất là Ông Trịnh Xuân Trường và Bà Kiều Nguyệt Nga</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34,6</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90.000.000</w:t>
            </w:r>
            <w:r/>
          </w:p>
        </w:tc>
        <w:tc>
          <w:tcPr>
            <w:shd w:val="clear" w:color="000000" w:fill="ffffff"/>
            <w:tcBorders/>
            <w:tcW w:w="1136"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3.114.000.000</w:t>
            </w:r>
            <w:r>
              <w:rPr>
                <w:b w:val="0"/>
                <w:bCs w:val="0"/>
              </w:rPr>
            </w:r>
            <w:r>
              <w:rPr>
                <w:b w:val="0"/>
                <w:bCs w:val="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3.114.000.000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một trăm mười bốn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sz w:val="24"/>
                <w:szCs w:val="24"/>
                <w:highlight w:val="white"/>
              </w:rPr>
              <w:t xml:space="preserve">275/2026/1406/VFI-BC.44.A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10 tháng 9 năm 2026</w:t>
            </w:r>
            <w:r>
              <w:rPr>
                <w:color w:val="000000" w:themeColor="text1"/>
                <w:sz w:val="24"/>
                <w:szCs w:val="24"/>
                <w:lang w:val="vi-VN"/>
              </w:rPr>
            </w:r>
            <w:r>
              <w:rPr>
                <w:color w:val="000000" w:themeColor="text1"/>
                <w:sz w:val="24"/>
                <w:szCs w:val="24"/>
                <w:lang w:val="vi-VN"/>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275/2026/1406/VFI-CT.44.A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10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b/>
                <w:bCs/>
              </w:rPr>
            </w:pPr>
            <w:r>
              <w:rPr>
                <w:b/>
                <w:bCs/>
              </w:rPr>
            </w:r>
            <w:r>
              <w:rPr>
                <w:b/>
                <w:bCs/>
              </w:rPr>
              <w:t xml:space="preserve">Ông Trịnh Xuân Trường</w:t>
            </w:r>
            <w:r>
              <w:rPr>
                <w:b/>
                <w:bCs/>
              </w:rPr>
            </w:r>
            <w:r>
              <w:rPr>
                <w:b/>
                <w:bCs/>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001077026002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Phố Quang Trung, thị trấn Vân Đình, huyện </w:t>
            </w:r>
            <w:r>
              <w:rPr>
                <w:bCs/>
                <w:color w:val="000000" w:themeColor="text1"/>
              </w:rPr>
              <w:t xml:space="preserve">Ứng</w:t>
            </w:r>
            <w:r>
              <w:t xml:space="preserve"> Hòa, thành phố Hà Nội (</w:t>
            </w:r>
            <w:r>
              <w:t xml:space="preserve">nay </w:t>
            </w:r>
            <w:r>
              <w:t xml:space="preserve">là </w:t>
            </w:r>
            <w:r>
              <w:t xml:space="preserve">xã </w:t>
            </w:r>
            <w:r>
              <w:rPr>
                <w:color w:val="000000" w:themeColor="text1"/>
                <w:lang w:val="vi-VN"/>
              </w:rPr>
              <w:t xml:space="preserve">Vân </w:t>
            </w:r>
            <w:r>
              <w:rPr>
                <w:color w:val="000000" w:themeColor="text1"/>
                <w:lang w:val="vi-VN"/>
              </w:rPr>
              <w:t xml:space="preserve">Đình</w:t>
            </w:r>
            <w:r>
              <w:rPr>
                <w:color w:val="000000" w:themeColor="text1"/>
                <w:lang w:val="vi-VN"/>
              </w:rPr>
              <w:t xml:space="preserve">,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771-3, tờ bản đồ số: 5, có địa chỉ: Tổ dân phố 01, phường Yên Nghĩa, quận Hà Đông, thành phố Hà Nội (nay là phường Yên Nghĩa, thành phố Hà Nội) theo Giấy chứng nhận qu</w:t>
            </w:r>
            <w:r>
              <w:rPr>
                <w:bCs/>
                <w:color w:val="000000" w:themeColor="text1"/>
                <w:lang w:val="pt-BR"/>
              </w:rPr>
              <w:t xml:space="preserve">yền sử dụng đất, quyền sở hữu nhà ở và tài sản khác gắn liền với đất số: CV 448036, Số vào sổ cấp GCN: CS-HĐO 07027 (30024) do Sở Tài nguyên và Môi trường thành phố Hà Nội cấp ngày 23/03/2020; chủ sử dụng đất là Ông Trịnh Xuân Trường và Bà Kiều Nguyệt Nga</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color w:val="000000" w:themeColor="text1"/>
                <w:lang w:val="pt-BR"/>
              </w:rPr>
              <w:t xml:space="preserve">Tổ dân phố 01, phường Yên Nghĩa, quận Hà Đông, thành phố Hà Nội (nay là phường Yên Nghĩa,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20.94575, 105.73988888889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03/09/2026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w:t>
      </w:r>
      <w:r>
        <w:rPr>
          <w:bCs/>
          <w:color w:val="000000" w:themeColor="text1"/>
          <w:lang w:val="pt-BR"/>
        </w:rPr>
        <w:t xml:space="preserve">yền sử dụng đất, quyền sở hữu nhà ở và tài sản khác gắn liền với đất số: CV 448036, Số vào sổ cấp GCN: CS-HĐO 07027 (30024) do Sở Tài nguyên và Môi trường thành phố Hà Nội cấp ngày 23/03/2020; chủ sử dụng đất là Ông Trịnh Xuân Trường và Bà Kiều Nguyệt Nga</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275/2026/1406/VFI-HĐTĐ.44.A ngày 02/09/2026 giữa Ông Trịnh Xuân Trường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highlight w:val="none"/>
          <w14:ligatures w14:val="none"/>
        </w:rPr>
      </w:pPr>
      <w:r>
        <w:rPr>
          <w:lang w:val="pt-BR"/>
        </w:rPr>
        <w:tab/>
      </w:r>
      <w:r>
        <w:t xml:space="preserve">Năm 2026, thị trường bất động sản phường Yên Nghĩa, Hà Nội tiếp tục có sự phát triển gắn với quá trình đô thị hóa và hoàn thiện hệ thống hạ tầng khu vực phía Tây Nam Thủ đô. Yên Nghĩa có vị trí thuận lợi trong việc kết nối với các khu vực trung tâm của quậ</w:t>
      </w:r>
      <w:r>
        <w:t xml:space="preserve">n Hà Đông trước đây cũng như các khu vực Dương Nội, La Khê, Đồng Mai và các địa bàn phía Tây Hà Nội. Thị trường bất động sản tại đây tương đối đa dạng, bao gồm đất ở, nhà ở riêng lẻ, đất dịch vụ, chung cư và các loại hình bất động sản phục vụ kinh doanh. T</w:t>
      </w:r>
      <w:r>
        <w:t xml:space="preserve">rong đó, phân khúc đất ở và nhà ở riêng lẻ vẫn nhận được sự quan tâm lớn nhờ nhu cầu ở thực của người dân và khả năng khai thác lâu dài. Những bất động sản nằm trên các tuyến đường lớn, có mặt tiền rộng, giao thông thuận tiện và khả năng kinh doanh thường </w:t>
      </w:r>
      <w:r>
        <w:t xml:space="preserve">có giá cao hơn so với các tài sản nằm trong ngõ nhỏ. Đối với nhà trong ngõ, giá trị phụ thuộc đáng kể vào chiều rộng ngõ, khả năng ô tô tiếp cận, khoảng cách đến đường chính và mức độ hoàn thiện của hạ tầng xung quanh. Phân khúc đất dịch vụ cũng là một nhó</w:t>
      </w:r>
      <w:r>
        <w:t xml:space="preserve">m tài sản đáng chú ý tại Yên Nghĩa, đặc biệt tại những khu vực có hạ tầng tương đối hoàn chỉnh và nằm gần khu dân cư hiện hữu. Bên cạnh đất nền, thị trường chung cư đáp ứng nhu cầu của nhóm khách hàng có khả năng tài chính vừa phải, đặc biệt là các hộ gia </w:t>
      </w:r>
      <w:r>
        <w:t xml:space="preserve">đ</w:t>
      </w:r>
      <w:r>
        <w:t xml:space="preserve">ình trẻ và người làm việc tại khu vực Hà Đông và phía Tây Nam Hà Nội. </w:t>
        <w:tab/>
        <w:t xml:space="preserve">Một trong những yếu tố quan trọng tác động đến thị trường là hệ thống giao thông, trong đó Quốc lộ 6 và các tuyến đường kết nối với trung tâm Hà Đông đóng vai trò quan trọng trong việc </w:t>
      </w:r>
      <w:r>
        <w:t xml:space="preserve">n</w:t>
      </w:r>
      <w:r>
        <w:t xml:space="preserve">âng cao khả năng tiếp cận khu vực. Dự án cải tạo, nâng cấp Quốc lộ 6 đoạn Ba La – Xuân Mai cũng là yếu tố được thị trường quan tâm do có khả năng cải thiện năng lực giao thông và kết nối khu vực. </w:t>
        <w:tab/>
        <w:t xml:space="preserve">Bên cạnh đó, quá trình mở rộng không gian đô thị Hà Nội tiế</w:t>
      </w:r>
      <w:r>
        <w:t xml:space="preserve">p tục tạo động lực cho sự phát triển của các khu vực phía Tây và Tây Nam. Việc hình thành thêm các khu dân cư, công trình thương mại, dịch vụ và hệ thống tiện ích có thể góp phần nâng cao giá trị bất động sản trong dài hạn. Tuy nhiên, thị trường Yên Nghĩa </w:t>
      </w:r>
      <w:r>
        <w:t xml:space="preserve">cũng có sự phân hóa rõ rệt giữa từng khu vực và từng loại hình tài sản. Các bất động sản có giấy tờ pháp lý đầy đủ, mục đích sử dụng đất rõ ràng, vị trí thuận lợi và hạ tầng đồng bộ thường có tính thanh khoản tốt hơn. Ngược lại, những tài sản có vị trí sâu</w:t>
      </w:r>
      <w:r>
        <w:t xml:space="preserve"> trong ngõ, hạ tầng hạn chế hoặc liên quan đến quy hoạch cần được xem xét thận trọng trước khi giao dịch. Giá chào bán trên thị trường cũng có thể khác biệt đáng kể so với giá giao dịch thực tế, do đó cần thu thập nhiều nguồn thông tin để đánh giá mặt bằng</w:t>
      </w:r>
      <w:r>
        <w:t xml:space="preserve"> giá. Trong năm 2026, nhu cầu đối với bất động sản phục vụ nhu cầu ở thực được đánh giá là yếu tố duy trì hoạt động giao dịch tại khu vực. Đối với nhà đầu tư, Yên Nghĩa có lợi thế về quỹ đất, quá trình đô thị hóa và khả năng hưởng lợi từ việc cải thiện hạ </w:t>
      </w:r>
      <w:r>
        <w:t xml:space="preserve">tầng giao thông. Tuy nhiên, khả năng tăng giá của từng tài sản phụ thuộc vào vị trí cụ thể, pháp lý, chất lượng hạ tầng và khả năng khai thác sử dụng. Đối với công tác thẩm định giá, việc lựa chọn tài sản so sánh tại Yên Nghĩa cần đặc biệt chú ý đến vị trí</w:t>
      </w:r>
      <w:r>
        <w:t xml:space="preserve">,</w:t>
      </w:r>
      <w:r>
        <w:t xml:space="preserve"> chiều rộng đường, mặt tiền, diện tích, hình dạng thửa đất và khoảng cách tới các tuyến giao thông chính. Ngoài ra, cần phân biệt giữa giá đất theo bảng giá Nhà nước và giá giao dịch trên thị trường, bởi hai mức giá này không nhất thiết giống nhau. </w:t>
        <w:tab/>
        <w:t xml:space="preserve">Nhìn c</w:t>
      </w:r>
      <w:r>
        <w:t xml:space="preserve">hung, thị trường bất động sản phường Yên Nghĩa năm 2026 có triển vọng phát triển tương đối tích cực nhờ quá trình đô thị hóa, nhu cầu nhà ở và các động lực về hạ tầng. Tuy nhiên, thị trường vẫn có sự phân hóa mạnh nên việc đánh giá giá trị bất động sản cần</w:t>
      </w:r>
      <w:r>
        <w:t xml:space="preserve"> được thực hiện trên cơ sở khảo sát thực tế và phân tích các tài sản có đặc điểm tương đồng. Trong trung và dài hạn, sự hoàn thiện của hệ thống giao thông, tiện ích đô thị và tốc độ phát triển dân cư sẽ tiếp tục là những yếu tố quan trọng quyết định triển </w:t>
      </w:r>
      <w:r>
        <w:t xml:space="preserve">vọng bất động sản tại Yên Nghĩa.</w:t>
      </w:r>
      <w:r>
        <w:rPr>
          <w:iCs/>
          <w:highlight w:val="none"/>
          <w14:ligatures w14:val="none"/>
        </w:rPr>
      </w:r>
      <w:r>
        <w:rPr>
          <w:iCs/>
          <w:highlight w:val="none"/>
          <w14:ligatures w14:val="none"/>
        </w:rPr>
      </w:r>
    </w:p>
    <w:p>
      <w:pPr>
        <w:pBdr/>
        <w:tabs>
          <w:tab w:val="left" w:leader="none" w:pos="426"/>
        </w:tabs>
        <w:spacing w:after="120" w:before="120" w:line="276" w:lineRule="auto"/>
        <w:ind/>
        <w:jc w:val="both"/>
        <w:rPr>
          <w:lang w:val="pt-BR"/>
          <w14:ligatures w14:val="none"/>
        </w:rPr>
      </w:pPr>
      <w:r>
        <w:rPr>
          <w:highlight w:val="none"/>
          <w:lang w:val="pt-BR" w:bidi="pt-BR"/>
        </w:rPr>
        <w:t xml:space="preserve">(Nguồn: </w:t>
      </w:r>
      <w:r>
        <w:rPr>
          <w:highlight w:val="none"/>
          <w:lang w:val="pt-BR" w:bidi="pt-BR"/>
        </w:rPr>
        <w:t xml:space="preserve">https://quyhoach.thongtin.land/bang-gia-dat/ha-noi/phuong-yen-nghia)</w:t>
      </w:r>
      <w:r>
        <w:rPr>
          <w:lang w:val="pt-BR"/>
          <w14:ligatures w14:val="none"/>
        </w:rPr>
      </w:r>
      <w:r>
        <w:rPr>
          <w:lang w:val="pt-BR"/>
          <w14:ligatures w14:val="none"/>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2"/>
        <w:gridCol w:w="2200"/>
        <w:gridCol w:w="2362"/>
        <w:gridCol w:w="2795"/>
      </w:tblGrid>
      <w:tr>
        <w:trPr>
          <w:trHeight w:val="1667"/>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771-3, tờ bản đồ số: 5, có địa chỉ: Tổ dân phố 01, phường Yên Nghĩa, quận Hà Đông, thành phố Hà Nội (nay là phường Yên Nghĩa, thành phố Hà Nội) theo Giấy chứng nhận quyền sử dụng đất, quyền sở hữu nhà ở và tài sản khác g</w:t>
            </w:r>
            <w:r>
              <w:rPr>
                <w:rFonts w:ascii="Times New Roman" w:hAnsi="Times New Roman" w:eastAsia="Times New Roman" w:cs="Times New Roman"/>
                <w:b/>
                <w:color w:val="000000"/>
                <w:sz w:val="24"/>
              </w:rPr>
              <w:t xml:space="preserve">ắn liền với đất số: CV 448036, Số vào sổ cấp GCN: CS-HĐO 07027 (30024) do Sở Tài nguyên và Môi trường thành phố Hà Nội cấp ngày 23/03/2020; chủ sử dụn đất là Ông Trịnh Xuân Trường và Bà Kiều Nguyệt Nga</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771-3</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Tổ dân phố 01, phường Yên Nghĩa, quận Hà Đông, thành phố Hà Nội </w:t>
            </w:r>
            <w:r>
              <w:rPr>
                <w:rFonts w:ascii="Times New Roman" w:hAnsi="Times New Roman" w:eastAsia="Times New Roman" w:cs="Times New Roman"/>
                <w:i/>
                <w:color w:val="000000"/>
                <w:sz w:val="24"/>
              </w:rPr>
              <w:t xml:space="preserve">(nay là phường Yên Nghĩa, thành phố Hà Nội)</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34,6</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93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Mục đích sử dụng:</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62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Nhận chuyền nhượng đất được Công nhận QSDĐ như giao đất có thu tiền sử dụng đất.</w:t>
            </w:r>
            <w:r/>
          </w:p>
        </w:tc>
      </w:tr>
      <w:tr>
        <w:trPr>
          <w:trHeight w:val="55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Ghi chú:</w:t>
            </w:r>
            <w:r/>
          </w:p>
        </w:tc>
      </w:tr>
      <w:tr>
        <w:trPr>
          <w:trHeight w:val="67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highlight w:val="yellow"/>
              </w:rPr>
              <w:t xml:space="preserve">Thửa </w:t>
            </w:r>
            <w:r>
              <w:rPr>
                <w:rFonts w:ascii="Times New Roman" w:hAnsi="Times New Roman" w:eastAsia="Times New Roman" w:cs="Times New Roman"/>
                <w:color w:val="000000"/>
                <w:sz w:val="24"/>
              </w:rPr>
              <w:t xml:space="preserve">đất này được tách ra từ thửa đất số 771, tờ bản đồ số 5, tại Giấy chứng nhận số CU 144497, số vào số CH-06739 do UBND quận Hà Đông cấp ngày 09/01/2020.</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tờ, số thửa và sơ đồ sẽ điều chinh khi cỏ bản đổ địa chính chính quy</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 </w:t>
            </w:r>
            <w:r>
              <w:rPr>
                <w:sz w:val="24"/>
              </w:rPr>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vMerge w:val="restart"/>
            <w:textDirection w:val="lrTb"/>
            <w:noWrap w:val="false"/>
          </w:tcPr>
          <w:p>
            <w:pPr>
              <w:pBdr/>
              <w:spacing w:after="0" w:before="0" w:line="240" w:lineRule="auto"/>
              <w:ind/>
              <w:jc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r>
              <w:rPr>
                <w:rFonts w:ascii="Times New Roman" w:hAnsi="Times New Roman" w:eastAsia="Times New Roman" w:cs="Times New Roman"/>
                <w:b/>
                <w:color w:val="000000"/>
                <w:sz w:val="24"/>
              </w:rP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ee0000"/>
                <w:sz w:val="24"/>
              </w:rPr>
            </w:pPr>
            <w:r>
              <w:rPr>
                <w:rFonts w:ascii="Times New Roman" w:hAnsi="Times New Roman" w:eastAsia="Times New Roman" w:cs="Times New Roman"/>
                <w:color w:val="ee0000"/>
                <w:sz w:val="24"/>
              </w:rPr>
            </w:r>
            <w:r>
              <mc:AlternateContent>
                <mc:Choice Requires="wpg">
                  <w:drawing>
                    <wp:inline xmlns:wp="http://schemas.openxmlformats.org/drawingml/2006/wordprocessingDrawing" distT="0" distB="0" distL="0" distR="0">
                      <wp:extent cx="6048375" cy="243595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133699" name=""/>
                              <pic:cNvPicPr>
                                <a:picLocks noChangeAspect="1"/>
                              </pic:cNvPicPr>
                              <pic:nvPr/>
                            </pic:nvPicPr>
                            <pic:blipFill rotWithShape="1">
                              <a:blip r:embed="rId17"/>
                              <a:stretch/>
                            </pic:blipFill>
                            <pic:spPr bwMode="auto">
                              <a:xfrm flipH="0" flipV="0">
                                <a:off x="0" y="0"/>
                                <a:ext cx="6048374" cy="24359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76.25pt;height:191.81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eastAsia="Times New Roman" w:cs="Times New Roman"/>
                <w:color w:val="ee0000"/>
                <w:sz w:val="24"/>
              </w:rPr>
            </w:r>
            <w:r>
              <w:rPr>
                <w:rFonts w:ascii="Times New Roman" w:hAnsi="Times New Roman" w:eastAsia="Times New Roman" w:cs="Times New Roman"/>
                <w:color w:val="ee0000"/>
                <w:sz w:val="24"/>
              </w:rP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Vị trí; Giao thông;</w:t>
            </w:r>
            <w:r/>
          </w:p>
        </w:tc>
      </w:tr>
      <w:tr>
        <w:trPr>
          <w:trHeight w:val="6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Tổ dân phố 01, phường Yên Nghĩa, quận Hà Đông, thành phố Hà Nội (nay là phường Yên Nghĩa, thành phố Hà Nội)</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Ngõ đi chung</w:t>
            </w:r>
            <w:r/>
          </w:p>
        </w:tc>
        <w:tc>
          <w:tcPr>
            <w:tcBorders>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 mặt tiền</w:t>
            </w:r>
            <w:r/>
          </w:p>
        </w:tc>
      </w:tr>
      <w:tr>
        <w:trPr>
          <w:trHeight w:val="1470"/>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2m</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2m</w:t>
            </w:r>
            <w:r/>
          </w:p>
        </w:tc>
      </w:tr>
      <w:tr>
        <w:trPr>
          <w:trHeight w:val="9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Khoảng cách đến trục đường chính:</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Cách đường đê Yên Nghĩa khoảng 150m</w:t>
            </w:r>
            <w:r/>
          </w:p>
        </w:tc>
      </w:tr>
      <w:tr>
        <w:trPr>
          <w:trHeight w:val="95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357"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nam tiếp giáp đường giao thông 2m;</w:t>
              <w:br/>
              <w:t xml:space="preserve">Các hướng còn lại tiếp giáp thửa đất khác.</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line="235" w:lineRule="auto"/>
              <w:ind w:left="0"/>
              <w:jc w:val="both"/>
              <w:rPr>
                <w:color w:val="000000"/>
                <w:highlight w:val="yellow"/>
              </w:rPr>
            </w:pPr>
            <w:r>
              <w:rPr>
                <w:rFonts w:ascii="Times New Roman" w:hAnsi="Times New Roman" w:eastAsia="Times New Roman" w:cs="Times New Roman"/>
                <w:color w:val="000000"/>
                <w:sz w:val="24"/>
                <w:highlight w:val="yellow"/>
              </w:rPr>
              <w:t xml:space="preserve">Vị trí trên bản đồ vệ tinh: </w:t>
            </w:r>
            <w:r>
              <w:rPr>
                <w:color w:val="000000"/>
                <w:highlight w:val="yellow"/>
              </w:rPr>
              <w:t xml:space="preserve">(</w:t>
            </w:r>
            <w:r>
              <w:rPr>
                <w:color w:val="000000"/>
                <w:highlight w:val="yellow"/>
              </w:rPr>
              <w:t xml:space="preserve">20.94575</w:t>
            </w:r>
            <w:r>
              <w:rPr>
                <w:color w:val="000000"/>
                <w:highlight w:val="yellow"/>
              </w:rPr>
              <w:t xml:space="preserve">, </w:t>
            </w:r>
            <w:r>
              <w:rPr>
                <w:color w:val="000000"/>
                <w:highlight w:val="yellow"/>
              </w:rPr>
              <w:t xml:space="preserve">105.73988888889</w:t>
            </w:r>
            <w:r>
              <w:rPr>
                <w:color w:val="000000"/>
                <w:highlight w:val="yellow"/>
              </w:rPr>
              <w:t xml:space="preserve">)</w:t>
            </w:r>
            <w:r>
              <w:rPr>
                <w:color w:val="000000"/>
                <w:highlight w:val="yellow"/>
              </w:rPr>
            </w:r>
            <w:r>
              <w:rPr>
                <w:color w:val="000000"/>
                <w:highlight w:val="yellow"/>
              </w:rP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679" w:type="dxa"/>
            <w:vAlign w:val="center"/>
            <w:textDirection w:val="lrTb"/>
            <w:noWrap w:val="false"/>
          </w:tcPr>
          <w:p>
            <w:pPr>
              <w:pBdr/>
              <w:spacing w:after="0" w:before="0" w:line="240" w:lineRule="auto"/>
              <w:ind/>
              <w:rPr>
                <w:color w:val="000000"/>
                <w:highlight w:val="none"/>
              </w:rPr>
            </w:pPr>
            <w:r>
              <w:rPr>
                <w:rFonts w:ascii="Times New Roman" w:hAnsi="Times New Roman" w:eastAsia="Times New Roman" w:cs="Times New Roman"/>
                <w:color w:val="000000"/>
                <w:sz w:val="24"/>
              </w:rPr>
              <w:t xml:space="preserve"> </w:t>
            </w:r>
            <w:r>
              <w:rPr>
                <w:color w:val="000000"/>
              </w:rPr>
            </w:r>
            <w:r/>
          </w:p>
          <w:p>
            <w:pPr>
              <w:pBdr/>
              <w:spacing w:after="0" w:before="0" w:line="240" w:lineRule="auto"/>
              <w:ind/>
              <w:rPr/>
            </w:pPr>
            <w:r>
              <w:rPr>
                <w:color w:val="000000"/>
                <w:highlight w:val="none"/>
              </w:rPr>
            </w:r>
            <w:r>
              <mc:AlternateContent>
                <mc:Choice Requires="wpg">
                  <w:drawing>
                    <wp:inline xmlns:wp="http://schemas.openxmlformats.org/drawingml/2006/wordprocessingDrawing" distT="0" distB="0" distL="0" distR="0">
                      <wp:extent cx="6048375" cy="278132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028598" name=""/>
                              <pic:cNvPicPr>
                                <a:picLocks noChangeAspect="1"/>
                              </pic:cNvPicPr>
                              <pic:nvPr/>
                            </pic:nvPicPr>
                            <pic:blipFill rotWithShape="1">
                              <a:blip r:embed="rId18"/>
                              <a:stretch/>
                            </pic:blipFill>
                            <pic:spPr bwMode="auto">
                              <a:xfrm>
                                <a:off x="0" y="0"/>
                                <a:ext cx="6048374" cy="27813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219.00pt;mso-wrap-distance-left:0.00pt;mso-wrap-distance-top:0.00pt;mso-wrap-distance-right:0.00pt;mso-wrap-distance-bottom:0.00pt;z-index:1;" stroked="false">
                      <v:imagedata r:id="rId18" o:title=""/>
                      <o:lock v:ext="edit" rotation="t"/>
                    </v:shape>
                  </w:pict>
                </mc:Fallback>
              </mc:AlternateContent>
            </w:r>
            <w:r>
              <w:rPr>
                <w:color w:val="000000"/>
                <w:highlight w:val="none"/>
              </w:rPr>
            </w:r>
            <w:r>
              <w:rPr>
                <w:color w:val="000000"/>
                <w:highlight w:val="none"/>
              </w:rPr>
            </w:r>
            <w:r>
              <w:rPr>
                <w:color w:val="000000"/>
                <w:highlight w:val="none"/>
              </w:rP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34,6</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9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3,2</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10,68</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Chữ nhật</w:t>
            </w:r>
            <w:r/>
          </w:p>
        </w:tc>
        <w:tc>
          <w:tcPr>
            <w:shd w:val="clear" w:color="ffffff" w:fill="ffffff"/>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Nam</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đúc</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9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20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36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79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Tài sản gắn liền với đất: </w:t>
            </w:r>
            <w:r/>
          </w:p>
        </w:tc>
      </w:tr>
      <w:tr>
        <w:trPr>
          <w:trHeight w:val="916"/>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67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4 tầng 1 tum, diện tích xây dựng khoảng 34,6m2, diện tích sàn xây dựng khoảng 155,7m2, Xây dựng năm 2024. Công trình chưa được công nhận trên GCN QSDĐ số: CV 448036</w:t>
            </w:r>
            <w:r/>
          </w:p>
        </w:tc>
      </w:tr>
    </w:tbl>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rFonts w:ascii="Times New Roman" w:hAnsi="Times New Roman" w:eastAsia="Times New Roman" w:cs="Times New Roman"/>
          <w:color w:val="000000"/>
          <w:sz w:val="24"/>
          <w:szCs w:val="24"/>
        </w:rPr>
      </w:pPr>
      <w:r>
        <w:rPr>
          <w:spacing w:val="-2"/>
          <w:lang w:val="pt-BR"/>
        </w:rPr>
      </w:r>
      <w:r>
        <w:rPr>
          <w:rFonts w:ascii="Times New Roman" w:hAnsi="Times New Roman" w:eastAsia="Times New Roman" w:cs="Times New Roman"/>
          <w:color w:val="000000"/>
          <w:sz w:val="24"/>
        </w:rPr>
        <w:t xml:space="preserve">Tại thời điểm khảo sát, dưới sự hướng dẫn của chủ tài sản, trên đất có CTXD Nhà 4 tầng 1 tum, diện tích xây dựng khoảng 34,6m2, diện tích sàn xây dựng khoảng 155,7m2, Xây dựng năm 2024. Công trình chưa được công nhận trên GCN QSDĐ số: CV 448036 . Đồng thời</w:t>
      </w:r>
      <w:r>
        <w:rPr>
          <w:rFonts w:ascii="Times New Roman" w:hAnsi="Times New Roman" w:eastAsia="Times New Roman" w:cs="Times New Roman"/>
          <w:color w:val="000000"/>
          <w:sz w:val="24"/>
        </w:rPr>
        <w:t xml:space="preserve">, Tổ thẩm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w:t>
      </w:r>
      <w:r>
        <w:rPr>
          <w:rFonts w:ascii="Times New Roman" w:hAnsi="Times New Roman" w:eastAsia="Times New Roman" w:cs="Times New Roman"/>
          <w:color w:val="000000"/>
          <w:sz w:val="24"/>
        </w:rPr>
        <w:t xml:space="preserve">a tài sản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5"/>
        <w:numPr>
          <w:ilvl w:val="0"/>
          <w:numId w:val="3"/>
        </w:numPr>
        <w:pBdr/>
        <w:tabs>
          <w:tab w:val="left" w:leader="none" w:pos="993"/>
        </w:tabs>
        <w:spacing w:after="120" w:before="120" w:line="264" w:lineRule="auto"/>
        <w:ind/>
        <w:jc w:val="both"/>
        <w:rPr>
          <w:spacing w:val="-2"/>
          <w:lang w:val="pt-BR"/>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rPr>
        <w:t xml:space="preserve"> nhận rõ tình trạng quy hoạch thì kết quả thẩm định giá cần được xem xét, điều chỉnh phù hợp, đồng thời chúng tôi bảo lưu quyền xem xét lại kết quả thẩm định giá.</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692"/>
        <w:gridCol w:w="179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Yên Nghĩa,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Phường Yên Nghĩa,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Phường Yên Nghĩa, Thành phố Hà Nội</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Phường Yên Nghĩa, Thành phố Hà Nội</w:t>
            </w:r>
            <w:r>
              <w:rPr>
                <w:sz w:val="22"/>
                <w:szCs w:val="22"/>
              </w:rPr>
            </w:r>
            <w:r/>
          </w:p>
        </w:tc>
      </w:tr>
      <w:tr>
        <w:trPr>
          <w:trHeight w:val="240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https://alonhadat.com.vn/to-10-yen-lo-yen-nghia-ha-dong-32-m-4-tang-5-ty-250-trieu-16292880.html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https://alonhadat.com.vn/chinh-chu-ban-gap-dat-15m-pho-quang-trung-98-2m2-2-mat-tien-18455305.html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0976.810.268</w:t>
            </w:r>
            <w:r>
              <w:rPr>
                <w:sz w:val="22"/>
                <w:szCs w:val="22"/>
              </w:rPr>
              <w:t xml:space="preserve"> </w:t>
            </w:r>
            <w:r>
              <w:rPr>
                <w:sz w:val="22"/>
                <w:szCs w:val="22"/>
              </w:rPr>
              <w:b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sz w:val="22"/>
                <w:szCs w:val="22"/>
              </w:rPr>
            </w:pPr>
            <w:r>
              <w:rPr>
                <w:color w:val="000000" w:themeColor="text1"/>
                <w:sz w:val="22"/>
                <w:szCs w:val="22"/>
              </w:rPr>
              <w:t xml:space="preserve">0961667019</w:t>
            </w:r>
            <w:r>
              <w:rPr>
                <w:sz w:val="22"/>
                <w:szCs w:val="22"/>
              </w:rPr>
              <w:br/>
            </w:r>
            <w:r>
              <w:rPr>
                <w:sz w:val="22"/>
                <w:szCs w:val="22"/>
              </w:rPr>
              <w:t xml:space="preserve">(</w:t>
            </w:r>
            <w:r>
              <w:rPr>
                <w:sz w:val="22"/>
                <w:szCs w:val="22"/>
              </w:rPr>
              <w:t xml:space="preserve">Cường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none"/>
              </w:rPr>
            </w:pPr>
            <w:r>
              <w:rPr>
                <w:color w:val="000000" w:themeColor="text1"/>
                <w:sz w:val="22"/>
                <w:szCs w:val="22"/>
              </w:rPr>
            </w:r>
            <w:r>
              <w:rPr>
                <w:sz w:val="22"/>
                <w:szCs w:val="22"/>
              </w:rPr>
              <w:t xml:space="preserve">(</w:t>
            </w:r>
            <w:r>
              <w:rPr>
                <w:sz w:val="22"/>
                <w:szCs w:val="22"/>
              </w:rPr>
              <w:t xml:space="preserve">0935783666</w:t>
            </w:r>
            <w:r>
              <w:rPr>
                <w:sz w:val="22"/>
                <w:szCs w:val="22"/>
              </w:rPr>
              <w:t xml:space="preserve">)</w:t>
            </w:r>
            <w:r>
              <w:rPr>
                <w:sz w:val="22"/>
                <w:szCs w:val="22"/>
                <w:highlight w:val="none"/>
              </w:rPr>
            </w:r>
            <w:r>
              <w:rPr>
                <w:sz w:val="22"/>
                <w:szCs w:val="22"/>
                <w:highlight w:val="none"/>
              </w:rPr>
            </w:r>
          </w:p>
          <w:p>
            <w:pPr>
              <w:pBdr/>
              <w:spacing/>
              <w:ind/>
              <w:jc w:val="center"/>
              <w:rPr>
                <w:sz w:val="22"/>
                <w:szCs w:val="22"/>
              </w:rPr>
            </w:pPr>
            <w:r>
              <w:rPr>
                <w:sz w:val="22"/>
                <w:szCs w:val="22"/>
                <w:highlight w:val="none"/>
              </w:rPr>
              <w:t xml:space="preserve">(</w:t>
            </w:r>
            <w:r>
              <w:rPr>
                <w:color w:val="000000" w:themeColor="text1"/>
                <w:sz w:val="22"/>
                <w:szCs w:val="22"/>
              </w:rPr>
              <w:t xml:space="preserve">a Nam)</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Thành phố Hà Nội, </w:t>
            </w:r>
            <w:r>
              <w:rPr>
                <w:color w:val="000000" w:themeColor="text1"/>
                <w:sz w:val="22"/>
                <w:szCs w:val="22"/>
                <w:highlight w:val="white"/>
              </w:rPr>
              <w:t xml:space="preserve">cách đường đê Yên Nghĩa khoảng 150m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Quận Hà Đông, Thành phố Hà Nội, </w:t>
            </w:r>
            <w:r>
              <w:rPr>
                <w:color w:val="000000" w:themeColor="text1"/>
                <w:sz w:val="22"/>
                <w:szCs w:val="22"/>
                <w:highlight w:val="white"/>
              </w:rPr>
              <w:t xml:space="preserve">cách đường đê Yên Nghĩa khoảng 150m</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Quận Hà Đông, Thành phố Hà Nội, các đường QL6 15m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Quận Hà Đông, Thành phố Hà Nội, </w:t>
            </w:r>
            <w:r>
              <w:rPr>
                <w:color w:val="000000" w:themeColor="text1"/>
                <w:sz w:val="22"/>
                <w:szCs w:val="22"/>
                <w:highlight w:val="white"/>
              </w:rPr>
              <w:t xml:space="preserve">Cách đường Nghĩa lộ khoảng 50m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Vị trí tương quan giữa tài sản thẩm định và các tài sản so sánh</w:t>
            </w:r>
            <w:r>
              <w:rPr>
                <w:color w:val="000000" w:themeColor="text1"/>
                <w:sz w:val="22"/>
                <w:szCs w:val="22"/>
              </w:rPr>
            </w:r>
          </w:p>
        </w:tc>
        <w:tc>
          <w:tcPr>
            <w:gridSpan w:val="4"/>
            <w:tcBorders>
              <w:top w:val="none" w:color="000000" w:sz="4" w:space="0"/>
              <w:left w:val="none" w:color="000000" w:sz="4" w:space="0"/>
              <w:bottom w:val="single" w:color="000000" w:sz="4" w:space="0"/>
              <w:right w:val="single" w:color="000000" w:sz="4" w:space="0"/>
            </w:tcBorders>
            <w:tcW w:w="6968"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r>
            <w:r>
              <w:rPr>
                <w:color w:val="000000"/>
              </w:rPr>
              <mc:AlternateContent>
                <mc:Choice Requires="wpg">
                  <w:drawing>
                    <wp:inline xmlns:wp="http://schemas.openxmlformats.org/drawingml/2006/wordprocessingDrawing" distT="0" distB="0" distL="0" distR="0">
                      <wp:extent cx="4476418" cy="2016964"/>
                      <wp:effectExtent l="0" t="0" r="0" b="0"/>
                      <wp:docPr id="7" name=""/>
                      <wp:cNvGraphicFramePr/>
                      <a:graphic xmlns:a="http://schemas.openxmlformats.org/drawingml/2006/main">
                        <a:graphicData uri="http://schemas.openxmlformats.org/drawingml/2006/picture">
                          <pic:pic xmlns:pic="http://schemas.openxmlformats.org/drawingml/2006/picture">
                            <pic:nvPicPr>
                              <pic:cNvPr id="1041869884" name="" descr=""/>
                              <pic:cNvPicPr/>
                              <pic:nvPr/>
                            </pic:nvPicPr>
                            <pic:blipFill rotWithShape="1">
                              <a:blip r:embed="rId19"/>
                              <a:stretch/>
                            </pic:blipFill>
                            <pic:spPr bwMode="auto">
                              <a:xfrm rot="0" flipH="0" flipV="0">
                                <a:off x="0" y="0"/>
                                <a:ext cx="4476417" cy="20169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52.47pt;height:158.82pt;mso-wrap-distance-left:0.00pt;mso-wrap-distance-top:0.00pt;mso-wrap-distance-right:0.00pt;mso-wrap-distance-bottom:0.00pt;rotation:0;z-index:1;" stroked="false">
                      <v:imagedata r:id="rId19" o:title=""/>
                      <o:lock v:ext="edit" rotation="t"/>
                    </v:shape>
                  </w:pict>
                </mc:Fallback>
              </mc:AlternateContent>
            </w:r>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59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98,2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5,41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18,15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Ngõ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Ngõ thông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Ngõ thông</w:t>
            </w:r>
            <w:r>
              <w:rPr>
                <w:color w:val="000000"/>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CTXD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tầng 1 tum, diện tích sàn khoảng 112m2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pPr>
            <w:r>
              <w:t xml:space="preserve">Nhà 2 tầng, diện tích sàn khoảng 198m2</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t xml:space="preserve">Đất trống</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5.250.000.000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13.000.000.000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4.462.500.000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11.050.000.000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hd w:val="nil" w:color="auto"/>
              <w:spacing/>
              <w:ind/>
              <w:jc w:val="center"/>
              <w:rPr>
                <w:highlight w:val="none"/>
                <w14:ligatures w14:val="none"/>
              </w:rPr>
            </w:pPr>
            <w:r>
              <w:rPr>
                <w:highlight w:val="none"/>
              </w:rPr>
            </w:r>
            <w:r>
              <w:rPr>
                <w:highlight w:val="none"/>
              </w:rPr>
              <w:t xml:space="preserve">713.954.304</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hd w:val="nil" w:color="auto"/>
              <w:spacing/>
              <w:ind/>
              <w:jc w:val="center"/>
              <w:rPr>
                <w:highlight w:val="none"/>
                <w14:ligatures w14:val="none"/>
              </w:rPr>
            </w:pPr>
            <w:r>
              <w:rPr>
                <w:highlight w:val="none"/>
              </w:rPr>
            </w:r>
            <w:r>
              <w:rPr>
                <w:highlight w:val="none"/>
              </w:rPr>
              <w:t xml:space="preserve">1.003.998.303</w:t>
            </w:r>
            <w:r>
              <w:rPr>
                <w:highlight w:val="none"/>
                <w14:ligatures w14:val="none"/>
              </w:rPr>
            </w:r>
            <w:r>
              <w:rPr>
                <w:highlight w:val="none"/>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hd w:val="nil" w:color="auto"/>
              <w:spacing/>
              <w:ind/>
              <w:rPr>
                <w:highlight w:val="none"/>
                <w14:ligatures w14:val="none"/>
              </w:rPr>
            </w:pPr>
            <w:r>
              <w:rPr>
                <w:b/>
                <w:bCs/>
                <w:color w:val="000000"/>
                <w:sz w:val="22"/>
                <w:szCs w:val="22"/>
              </w:rPr>
            </w:r>
            <w:r>
              <w:rPr>
                <w:highlight w:val="none"/>
              </w:rPr>
              <w:t xml:space="preserve">Đơn giá xây dựng theo Quyết định số 425/QĐ-BXD ngày 30/03/2026 của Bộ Xây Dựng (đồng/m²)</w:t>
            </w:r>
            <w:r>
              <w:rPr>
                <w:highlight w:val="none"/>
                <w14:ligatures w14:val="none"/>
              </w:rPr>
            </w:r>
            <w:r>
              <w:rPr>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hd w:val="nil" w:color="auto"/>
              <w:spacing/>
              <w:ind/>
              <w:jc w:val="center"/>
              <w:rPr>
                <w:highlight w:val="none"/>
                <w14:ligatures w14:val="none"/>
              </w:rPr>
            </w:pPr>
            <w:r>
              <w:rPr>
                <w:highlight w:val="none"/>
              </w:rPr>
            </w:r>
            <w:r>
              <w:rPr>
                <w:highlight w:val="none"/>
              </w:rPr>
              <w:t xml:space="preserve">7.968.240</w:t>
            </w:r>
            <w:r>
              <w:rPr>
                <w:highlight w:val="none"/>
                <w14:ligatures w14:val="none"/>
              </w:rPr>
            </w:r>
            <w:r>
              <w:rPr>
                <w:highlight w:val="none"/>
                <w14:ligatures w14:val="none"/>
              </w:rP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hd w:val="nil" w:color="auto"/>
              <w:spacing/>
              <w:ind/>
              <w:jc w:val="center"/>
              <w:rPr>
                <w:highlight w:val="none"/>
                <w14:ligatures w14:val="none"/>
              </w:rPr>
            </w:pPr>
            <w:r>
              <w:rPr>
                <w:highlight w:val="none"/>
              </w:rPr>
            </w:r>
            <w:r>
              <w:rPr>
                <w:highlight w:val="none"/>
              </w:rPr>
              <w:t xml:space="preserve">7.243.855</w:t>
            </w:r>
            <w:r>
              <w:rPr>
                <w:highlight w:val="none"/>
                <w14:ligatures w14:val="none"/>
              </w:rPr>
            </w:r>
            <w:r>
              <w:rPr>
                <w:highlight w:val="none"/>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 w:val="0"/>
                <w:bCs w:val="0"/>
                <w:color w:val="000000"/>
                <w:sz w:val="22"/>
                <w:szCs w:val="22"/>
              </w:rPr>
            </w:pPr>
            <w:r>
              <w:rPr>
                <w:b w:val="0"/>
                <w:bCs w:val="0"/>
                <w:color w:val="000000"/>
                <w:sz w:val="22"/>
                <w:szCs w:val="22"/>
              </w:rPr>
              <w:t xml:space="preserve">Tỷ lệ hao mòn</w:t>
            </w:r>
            <w:r>
              <w:rPr>
                <w:b w:val="0"/>
                <w:bCs w:val="0"/>
                <w:color w:val="000000"/>
                <w:sz w:val="22"/>
                <w:szCs w:val="22"/>
              </w:rPr>
            </w:r>
            <w:r>
              <w:rPr>
                <w:b w:val="0"/>
                <w:bCs w:val="0"/>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92" w:type="dxa"/>
            <w:vAlign w:val="center"/>
            <w:vMerge w:val="restart"/>
            <w:textDirection w:val="lrTb"/>
            <w:noWrap w:val="false"/>
          </w:tcPr>
          <w:p>
            <w:pPr>
              <w:pBdr/>
              <w:spacing/>
              <w:ind/>
              <w:jc w:val="center"/>
              <w:rPr>
                <w:color w:val="000000"/>
                <w:sz w:val="22"/>
                <w:szCs w:val="22"/>
              </w:rPr>
            </w:pPr>
            <w:r>
              <w:rPr>
                <w:color w:val="000000"/>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4.462.500.000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11.050.000.000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6.120.000.000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tcPr>
          <w:p>
            <w:pPr>
              <w:pBdr/>
              <w:spacing/>
              <w:ind/>
              <w:jc w:val="center"/>
              <w:rPr>
                <w:color w:val="000000"/>
                <w:sz w:val="22"/>
                <w:szCs w:val="22"/>
              </w:rPr>
            </w:pPr>
            <w:r>
              <w:rPr>
                <w:color w:val="000000" w:themeColor="text1"/>
                <w:sz w:val="22"/>
                <w:szCs w:val="22"/>
              </w:rPr>
              <w:t xml:space="preserve">117.142.053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tcPr>
          <w:p>
            <w:pPr>
              <w:pBdr/>
              <w:spacing/>
              <w:ind/>
              <w:jc w:val="center"/>
              <w:rPr>
                <w:color w:val="000000"/>
                <w:sz w:val="22"/>
                <w:szCs w:val="22"/>
              </w:rPr>
            </w:pPr>
            <w:r>
              <w:rPr>
                <w:color w:val="000000" w:themeColor="text1"/>
                <w:sz w:val="22"/>
                <w:szCs w:val="22"/>
              </w:rPr>
              <w:t xml:space="preserve">102.301.443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122.400.000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1</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Pháp lý</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2</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Mục đích sử dụng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3</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Thời hạn sử dụng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4</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Vị trí</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5</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Giao thông</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6</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Độ rộng đường trước tài sản (m)</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7</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Cơ sở hạ tầng kỹ thuật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8</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Diện tích đất (m²)</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sz w:val="22"/>
                <w:szCs w:val="22"/>
                <w:highlight w:val="none"/>
              </w:rPr>
              <w:t xml:space="preserve">9</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Mặt tiền (m)</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10</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Chiều sâu (m)</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11</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Hình dáng thửa đất</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yellow"/>
              </w:rPr>
            </w:pPr>
            <w:r>
              <w:rPr>
                <w:color w:val="000000" w:themeColor="text1"/>
                <w:sz w:val="22"/>
                <w:szCs w:val="22"/>
                <w:highlight w:val="yellow"/>
              </w:rPr>
              <w:t xml:space="preserve">12</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yellow"/>
              </w:rPr>
            </w:pPr>
            <w:r>
              <w:rPr>
                <w:color w:val="000000" w:themeColor="text1"/>
                <w:sz w:val="22"/>
                <w:szCs w:val="22"/>
                <w:highlight w:val="yellow"/>
              </w:rPr>
              <w:t xml:space="preserve">Bất lợi thương mại</w:t>
            </w:r>
            <w:r>
              <w:rPr>
                <w:color w:val="000000"/>
                <w:sz w:val="22"/>
                <w:szCs w:val="22"/>
                <w:highlight w:val="yellow"/>
              </w:rPr>
            </w:r>
            <w:r>
              <w:rPr>
                <w:color w:val="000000"/>
                <w:sz w:val="22"/>
                <w:szCs w:val="22"/>
                <w:highlight w:val="yellow"/>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667"/>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3.748.545.696</w:t>
            </w:r>
            <w:r>
              <w:rPr>
                <w:color w:val="000000"/>
                <w:sz w:val="20"/>
                <w:szCs w:val="20"/>
              </w:rPr>
            </w:r>
            <w:r>
              <w:rPr>
                <w:color w:val="000000"/>
                <w:sz w:val="20"/>
                <w:szCs w:val="20"/>
              </w:rPr>
            </w:r>
          </w:p>
        </w:tc>
        <w:tc>
          <w:tcPr>
            <w:shd w:val="clear" w:color="000000" w:fill="ffffff"/>
            <w:tcBorders/>
            <w:tcW w:w="1667" w:type="dxa"/>
            <w:vAlign w:val="center"/>
            <w:textDirection w:val="lrTb"/>
            <w:noWrap w:val="false"/>
          </w:tcPr>
          <w:p>
            <w:pPr>
              <w:pBdr/>
              <w:spacing/>
              <w:ind/>
              <w:jc w:val="center"/>
              <w:rPr>
                <w:color w:val="000000"/>
                <w:sz w:val="20"/>
                <w:szCs w:val="20"/>
              </w:rPr>
            </w:pPr>
            <w:r>
              <w:rPr>
                <w:color w:val="000000" w:themeColor="text1"/>
                <w:sz w:val="22"/>
                <w:szCs w:val="22"/>
              </w:rPr>
              <w:t xml:space="preserve">10.046.001.697</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6.120.000.000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117.142.053</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102.301.443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122.400.000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117.142.053</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102.301.443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117.142.053</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102.301.443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117.142.053</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102.301.443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122.400.000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Thành phố Hà Nội, </w:t>
            </w:r>
            <w:r>
              <w:rPr>
                <w:color w:val="000000" w:themeColor="text1"/>
                <w:sz w:val="22"/>
                <w:szCs w:val="22"/>
                <w:highlight w:val="white"/>
              </w:rPr>
              <w:t xml:space="preserve">cách đường QL6 khoảng 200m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Quận Hà Đông, Thành phố Hà Nội, </w:t>
            </w:r>
            <w:r>
              <w:rPr>
                <w:color w:val="000000" w:themeColor="text1"/>
                <w:sz w:val="22"/>
                <w:szCs w:val="22"/>
                <w:highlight w:val="white"/>
              </w:rPr>
              <w:t xml:space="preserve">Cách đường QL6 khoản 700m</w:t>
            </w:r>
            <w:r>
              <w:rPr>
                <w:color w:val="000000"/>
                <w:sz w:val="22"/>
                <w:szCs w:val="22"/>
                <w:highlight w:val="white"/>
              </w:rPr>
            </w:r>
            <w:r>
              <w:rPr>
                <w:color w:val="000000"/>
                <w:sz w:val="22"/>
                <w:szCs w:val="22"/>
                <w:highlight w:val="white"/>
              </w:rPr>
            </w:r>
          </w:p>
        </w:tc>
        <w:tc>
          <w:tcPr>
            <w:shd w:val="clear" w:color="000000" w:fill="ffffff"/>
            <w:tcBorders/>
            <w:tcW w:w="166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Quận Hà Đông, Thành phố Hà Nội, các đường QL6 15m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Yên Nghĩa, Quận Hà Đông, Thành phố Hà Nội, </w:t>
            </w:r>
            <w:r>
              <w:rPr>
                <w:color w:val="000000" w:themeColor="text1"/>
                <w:sz w:val="22"/>
                <w:szCs w:val="22"/>
                <w:highlight w:val="white"/>
              </w:rPr>
              <w:t xml:space="preserve">Cách đường QL6 khoản 400m</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67" w:type="dxa"/>
            <w:vAlign w:val="center"/>
            <w:textDirection w:val="lrTb"/>
            <w:noWrap/>
          </w:tcPr>
          <w:p>
            <w:pPr>
              <w:pBdr/>
              <w:spacing/>
              <w:ind/>
              <w:jc w:val="center"/>
              <w:rPr>
                <w:color w:val="000000"/>
                <w:sz w:val="22"/>
                <w:szCs w:val="22"/>
              </w:rPr>
            </w:pPr>
            <w:r>
              <w:rPr>
                <w:color w:val="000000" w:themeColor="text1"/>
                <w:sz w:val="22"/>
                <w:szCs w:val="22"/>
              </w:rPr>
              <w:t xml:space="preserve">-10.230.144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-6.120.000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117.142.053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92.071.299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116.280.000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Đường bê tông</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117.142.053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92.071.299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116.280.000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4</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-8%</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-15%</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-9.371.364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-18.360.000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107.770.689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92.071.299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97.920.000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Hạ tầng khu dân cư thông thường</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Hạ tầng khu dân cư thông thường</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Hạ tầng khu dân cư thông thường</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107.770.689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92.071.299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97.920.000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32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98,2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50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4%</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10.230.144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4.896.000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107.770.689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102.301.443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102.816.000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5,41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4,95</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-5%</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-2.342.841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-5.115.072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-3.672.000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105.427.848</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97.186.371</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99.144.000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8</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18,15</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10,1</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2%</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2.046.029</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105.427.848</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99.232.400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99.144.000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Tiếp giáp 1 mặt tiền</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Tiếp giáp 1 mặt tiền</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Tiếp giáp 1 mặt tiền</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105.427.848</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99.232.400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99.144.000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Ngõ cụt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Ngõ thông</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Ngõ thông</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Ngõ thông</w:t>
            </w:r>
            <w:r>
              <w:rPr>
                <w:color w:val="000000" w:themeColor="text1"/>
                <w:sz w:val="22"/>
                <w:szCs w:val="22"/>
                <w14:ligatures w14:val="none"/>
              </w:rPr>
            </w:r>
            <w:r>
              <w:rPr>
                <w:color w:val="000000" w:themeColor="text1"/>
                <w:sz w:val="22"/>
                <w:szCs w:val="22"/>
                <w14:ligatures w14:val="none"/>
              </w:rPr>
            </w:r>
          </w:p>
        </w:tc>
      </w:tr>
      <w:tr>
        <w:trPr>
          <w:trHeight w:val="266"/>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-10%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-11.714.205</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-10.230.144</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-12.240.000</w:t>
            </w:r>
            <w:r>
              <w:rPr>
                <w:color w:val="000000" w:themeColor="text1"/>
                <w:sz w:val="22"/>
                <w:szCs w:val="22"/>
                <w14:ligatures w14:val="none"/>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93.713.643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89.002.256</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86.904.000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93.713.643</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89.002.256</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86.904.000</w:t>
            </w:r>
            <w:r>
              <w:rPr>
                <w:b/>
                <w:bCs/>
                <w:color w:val="000000" w:themeColor="text1"/>
                <w:sz w:val="22"/>
                <w:szCs w:val="22"/>
                <w14:ligatures w14:val="none"/>
              </w:rPr>
            </w:r>
            <w:r>
              <w:rPr>
                <w:b/>
                <w:bCs/>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711"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89.873.300</w:t>
            </w:r>
            <w:r>
              <w:rPr>
                <w:b/>
                <w:bCs/>
                <w:color w:val="000000" w:themeColor="text1"/>
                <w:sz w:val="22"/>
                <w:szCs w:val="22"/>
                <w14:ligatures w14:val="none"/>
              </w:rPr>
            </w:r>
            <w:r>
              <w:rPr>
                <w:b/>
                <w:bCs/>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4,27%</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-0,97%</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-3,30%</w:t>
            </w:r>
            <w:r>
              <w:rPr>
                <w:b/>
                <w:bCs/>
                <w:color w:val="000000" w:themeColor="text1"/>
                <w:sz w:val="22"/>
                <w:szCs w:val="22"/>
                <w14:ligatures w14:val="none"/>
              </w:rPr>
            </w:r>
            <w:r>
              <w:rPr>
                <w:b/>
                <w:bCs/>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6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23.428.410</w:t>
            </w:r>
            <w:r>
              <w:rPr>
                <w:color w:val="000000" w:themeColor="text1"/>
                <w:sz w:val="22"/>
                <w:szCs w:val="22"/>
              </w:rPr>
              <w:t xml:space="preserve"> </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37.851.533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45.288.000</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5</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5</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 - 10%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 - 10%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 - 15%</w:t>
            </w:r>
            <w:r>
              <w:rPr>
                <w:color w:val="000000" w:themeColor="text1"/>
                <w:sz w:val="22"/>
                <w:szCs w:val="22"/>
                <w14:ligatures w14:val="none"/>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23.428.410</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667"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13.299.187</w:t>
            </w:r>
            <w:r>
              <w:rPr>
                <w:color w:val="000000" w:themeColor="text1"/>
                <w:sz w:val="22"/>
                <w:szCs w:val="22"/>
                <w14:ligatures w14:val="none"/>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35.496.000</w:t>
            </w:r>
            <w:r>
              <w:rPr>
                <w:color w:val="000000" w:themeColor="text1"/>
                <w:sz w:val="22"/>
                <w:szCs w:val="22"/>
                <w14:ligatures w14:val="none"/>
              </w:rPr>
            </w:r>
            <w:r>
              <w:rPr>
                <w:color w:val="000000" w:themeColor="text1"/>
                <w:sz w:val="22"/>
                <w:szCs w:val="22"/>
                <w14:ligatures w14:val="none"/>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-0,97</w:t>
      </w:r>
      <w:r>
        <w:t xml:space="preserve">% đến</w:t>
      </w:r>
      <w:r>
        <w:t xml:space="preserve"> </w:t>
      </w:r>
      <w:r>
        <w:t xml:space="preserve"> </w:t>
      </w:r>
      <w:r>
        <w:t xml:space="preserve">4,27%,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93.713.643</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14:ligatures w14:val="none"/>
              </w:rPr>
            </w:pPr>
            <w:r>
              <w:rPr>
                <w:color w:val="000000"/>
              </w:rPr>
              <w:t xml:space="preserve">33,34</w:t>
            </w:r>
            <w:r>
              <w:rPr>
                <w:color w:val="000000"/>
              </w:rPr>
              <w:t xml:space="preserve">%</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31.244.129</w:t>
            </w:r>
            <w:r>
              <w:rPr>
                <w:color w:val="000000"/>
              </w:rPr>
            </w:r>
            <w:r>
              <w:rPr>
                <w:color w:val="000000"/>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89.002.256</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14:ligatures w14:val="none"/>
              </w:rPr>
            </w:pPr>
            <w:r>
              <w:rPr>
                <w:color w:val="000000"/>
              </w:rPr>
              <w:t xml:space="preserve">33,33</w:t>
            </w:r>
            <w:r>
              <w:rPr>
                <w:color w:val="000000"/>
              </w:rPr>
              <w:t xml:space="preserve">%</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29.664.452</w:t>
            </w:r>
            <w:r>
              <w:rPr>
                <w:color w:val="000000"/>
              </w:rPr>
            </w:r>
            <w:r>
              <w:rPr>
                <w:color w:val="000000"/>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86.904.000</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14:ligatures w14:val="none"/>
              </w:rPr>
            </w:pPr>
            <w:r>
              <w:rPr>
                <w:color w:val="000000"/>
              </w:rPr>
              <w:t xml:space="preserve">33,33</w:t>
            </w:r>
            <w:r>
              <w:rPr>
                <w:color w:val="000000"/>
              </w:rPr>
              <w:t xml:space="preserve">%</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28.965.103</w:t>
            </w:r>
            <w:r>
              <w:rPr>
                <w:color w:val="000000"/>
              </w:rPr>
            </w:r>
            <w:r>
              <w:rPr>
                <w:color w:val="000000"/>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color w:val="000000"/>
                <w14:ligatures w14:val="none"/>
              </w:rPr>
            </w:pPr>
            <w:r>
              <w:rPr>
                <w:color w:val="000000"/>
              </w:rPr>
              <w:t xml:space="preserve">Giá trị bình quân theo trọng số:</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89.873.684</w:t>
            </w:r>
            <w:r>
              <w:rPr>
                <w:color w:val="000000"/>
              </w:rPr>
            </w:r>
            <w:r>
              <w:rPr>
                <w:color w:val="000000"/>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90.000.000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771-3, tờ bản đồ số: 5, có địa chỉ: Tổ dân phố 01, phường Yên Nghĩa, quận Hà Đông, thành phố Hà Nội (nay là phường Yên Nghĩa, thành phố Hà Nội) theo Giấy chứng nhận qu</w:t>
            </w:r>
            <w:r>
              <w:rPr>
                <w:b/>
                <w:bCs/>
                <w:color w:val="000000"/>
              </w:rPr>
              <w:t xml:space="preserve">yền sử dụng đất, quyền sở hữu nhà ở và tài sản khác gắn liền với đất số: CV 448036, Số vào sổ cấp GCN: CS-HĐO 07027 (30024) do Sở Tài nguyên và Môi trường thành phố Hà Nội cấp ngày 23/03/2020; chủ sử dụng đất là Ông Trịnh Xuân Trường và Bà Kiều Nguyệt Nga</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34,6</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90.000.000</w:t>
            </w:r>
            <w:r/>
          </w:p>
        </w:tc>
        <w:tc>
          <w:tcPr>
            <w:shd w:val="clear" w:color="000000" w:fill="ffffff"/>
            <w:tcBorders/>
            <w:tcW w:w="1170"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3.114.000.000</w:t>
            </w:r>
            <w:r>
              <w:rPr>
                <w:b w:val="0"/>
                <w:bCs w:val="0"/>
              </w:rPr>
            </w:r>
            <w:r>
              <w:rPr>
                <w:b w:val="0"/>
                <w:bCs w:val="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3.114.000.000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một trăm mười bốn triệu đồng chẵn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w:t>
      </w:r>
      <w:commentRangeStart w:id="0"/>
      <w:r>
        <w:rPr>
          <w:rFonts w:ascii="Times New Roman Bold" w:hAnsi="Times New Roman Bold"/>
          <w:b/>
          <w:bCs/>
          <w:spacing w:val="-4"/>
          <w:lang w:val="pt-BR"/>
        </w:rPr>
        <w:t xml:space="preserve">ẾT QUẢ THẨM ĐỊNH G</w:t>
      </w:r>
      <w:commentRangeEnd w:id="0"/>
      <w:r>
        <w:commentReference w:id="0"/>
      </w:r>
      <w:r>
        <w:rPr>
          <w:rFonts w:ascii="Times New Roman Bold" w:hAnsi="Times New Roman Bold"/>
          <w:b/>
          <w:bCs/>
          <w:spacing w:val="-4"/>
          <w:lang w:val="pt-BR"/>
        </w:rPr>
        <w:t xml:space="preserve">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spacing w:val="2"/>
          <w:lang w:val="pt-BR"/>
          <w14:ligatures w14:val="none"/>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w:t>
      </w:r>
      <w:r>
        <w:rPr>
          <w:spacing w:val="2"/>
          <w:lang w:val="pt-BR"/>
        </w:rPr>
        <w:t xml:space="preserve">sản định giá.</w:t>
      </w:r>
      <w:r>
        <w:rPr>
          <w:spacing w:val="2"/>
          <w:lang w:val="pt-BR" w:bidi="pt-BR"/>
        </w:rPr>
      </w:r>
      <w:r>
        <w:rPr>
          <w:spacing w:val="2"/>
          <w:lang w:val="pt-BR"/>
        </w:rPr>
      </w:r>
    </w:p>
    <w:p>
      <w:pPr>
        <w:pStyle w:val="1025"/>
        <w:numPr>
          <w:ilvl w:val="0"/>
          <w:numId w:val="5"/>
        </w:numPr>
        <w:pBdr/>
        <w:tabs>
          <w:tab w:val="left" w:leader="none" w:pos="993"/>
        </w:tabs>
        <w:spacing w:after="120" w:before="120" w:line="288" w:lineRule="auto"/>
        <w:ind/>
        <w:jc w:val="both"/>
        <w:rPr>
          <w:b/>
          <w:bCs/>
          <w:spacing w:val="2"/>
          <w:lang w:val="pt-BR"/>
        </w:rPr>
      </w:pPr>
      <w:r>
        <w:rPr>
          <w:spacing w:val="2"/>
          <w:lang w:val="pt-BR" w:bidi="pt-BR"/>
        </w:rPr>
      </w:r>
      <w:r>
        <w:rPr>
          <w:spacing w:val="2"/>
          <w:lang w:val="pt-BR"/>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spacing w:val="2"/>
          <w:lang w:val="pt-BR"/>
        </w:rPr>
        <w:t xml:space="preserve"> mô tả, nên nguồn định vị các tsss chỉ mang tính chính xác tương đối . Khách hàng và các bên thứ ba khi sử dụng kết quả thẩm định giá cần lưu ý khi sử dụng Chứng thư thẩm định giá</w:t>
      </w:r>
      <w:r>
        <w:rPr>
          <w:rFonts w:ascii="Arial" w:hAnsi="Arial" w:eastAsia="Arial" w:cs="Arial"/>
          <w:color w:val="081b3a"/>
          <w:spacing w:val="3"/>
          <w:sz w:val="23"/>
          <w:highlight w:val="white"/>
        </w:rPr>
        <w:t xml:space="preserve">.</w:t>
      </w:r>
      <w:r>
        <w:rPr>
          <w:b/>
          <w:spacing w:val="2"/>
          <w:highlight w:val="none"/>
          <w:lang w:val="pt-BR" w:bidi="pt-BR"/>
        </w:rPr>
      </w:r>
      <w:r>
        <w:rPr>
          <w:b/>
          <w:spacing w:val="2"/>
          <w:highlight w:val="none"/>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spacing w:after="120" w:before="120" w:line="288" w:lineRule="auto"/>
        <w:ind/>
        <w:jc w:val="both"/>
        <w:rPr>
          <w:rFonts w:ascii="Times New Roman" w:hAnsi="Times New Roman" w:eastAsia="Times New Roman" w:cs="Times New Roman"/>
          <w:color w:val="000000"/>
          <w:sz w:val="24"/>
          <w:szCs w:val="24"/>
        </w:rPr>
      </w:pPr>
      <w:r>
        <w:rPr>
          <w:lang w:val="vi-VN"/>
        </w:rPr>
      </w:r>
      <w:r>
        <w:rPr>
          <w:rFonts w:ascii="Times New Roman" w:hAnsi="Times New Roman" w:eastAsia="Times New Roman" w:cs="Times New Roman"/>
          <w:color w:val="000000"/>
          <w:sz w:val="24"/>
        </w:rPr>
        <w:t xml:space="preserve">Tại thời điểm khảo sát, dưới sự hướng dẫn của chủ tài sản, trên đất có CTXD Nhà 4 tầng 1 tum, diện tích xây dựng khoảng 34,6m2, diện tích sàn xây dựng khoảng 155,7m2, Xây dựng năm 2024. Công trình chưa được công nhận trên GCN QSDĐ số: CV 448036 . Đồng thời</w:t>
      </w:r>
      <w:r>
        <w:rPr>
          <w:rFonts w:ascii="Times New Roman" w:hAnsi="Times New Roman" w:eastAsia="Times New Roman" w:cs="Times New Roman"/>
          <w:color w:val="000000"/>
          <w:sz w:val="24"/>
        </w:rPr>
        <w:t xml:space="preserve">, Tổ thẩm định không nhận được bất kỳ hồ sơ pháp lý nào liên quan đến CTXD nêu trên. Do vậy, theo đề nghị của Ngân hàng/Khách hàng, Tổ thẩm định không xác định giá trị của công trình xây dựng vào tổng giá trị, nhưng vẫn coi đó là phần không thể tách rời củ</w:t>
      </w:r>
      <w:r>
        <w:rPr>
          <w:rFonts w:ascii="Times New Roman" w:hAnsi="Times New Roman" w:eastAsia="Times New Roman" w:cs="Times New Roman"/>
          <w:color w:val="000000"/>
          <w:sz w:val="24"/>
        </w:rPr>
        <w:t xml:space="preserve">a tài sản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25"/>
        <w:numPr>
          <w:ilvl w:val="0"/>
          <w:numId w:val="5"/>
        </w:numPr>
        <w:pBdr/>
        <w:spacing w:after="120" w:before="120" w:line="288" w:lineRule="auto"/>
        <w:ind/>
        <w:jc w:val="both"/>
        <w:rPr>
          <w:lang w:val="vi-VN"/>
        </w:rPr>
      </w:pPr>
      <w:r>
        <w:rPr>
          <w:rFonts w:ascii="Times New Roman" w:hAnsi="Times New Roman" w:eastAsia="Times New Roman" w:cs="Times New Roman"/>
          <w:color w:val="000000"/>
          <w:sz w:val="24"/>
        </w:rPr>
      </w:r>
      <w:r>
        <w:rPr>
          <w:rFonts w:ascii="Times New Roman" w:hAnsi="Times New Roman" w:eastAsia="Times New Roman" w:cs="Times New Roman"/>
          <w:color w:val="ee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ee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ee0000"/>
          <w:sz w:val="24"/>
        </w:rPr>
        <w:t xml:space="preserve"> nhận rõ tình trạng quy hoạch thì kết quả thẩm định giá cần được xem xét, điều chỉnh phù hợp, đồng thời chúng tôi bảo lưu quyền xem xét lại kết quả thẩm định giá.</w:t>
      </w:r>
      <w:r>
        <w:rPr>
          <w:lang w:val="vi-VN"/>
        </w:rPr>
      </w:r>
      <w:r>
        <w:rPr>
          <w:lang w:val="vi-VN"/>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spacing/>
        <w:ind/>
        <w:rPr>
          <w:lang w:val="pt-BR"/>
        </w:rPr>
      </w:pPr>
      <w:r>
        <w:rPr>
          <w:lang w:val="pt-BR"/>
        </w:rPr>
        <w:br w:type="page" w:clear="all"/>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275/2026/1406/VFI-CT.44.A</w:t>
      </w:r>
      <w:r>
        <w:rPr>
          <w:color w:val="ff0000"/>
          <w:lang w:val="vi-VN"/>
        </w:rPr>
        <w:t xml:space="preserve"> </w:t>
      </w:r>
      <w:r>
        <w:rPr>
          <w:color w:val="000000" w:themeColor="text1"/>
        </w:rPr>
        <w:t xml:space="preserve">ngày 10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Đình Duy</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275/2026/1406/VFI-BC.44.A</w:t>
      </w:r>
      <w:r>
        <w:rPr>
          <w:i/>
          <w:lang w:val="pt-BR"/>
        </w:rPr>
        <w:t xml:space="preserve"> ngày </w:t>
      </w:r>
      <w:r>
        <w:rPr>
          <w:i/>
          <w:lang w:val="pt-BR"/>
        </w:rPr>
        <w:t xml:space="preserve">10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087390" cy="2356011"/>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490605" name=""/>
                              <pic:cNvPicPr>
                                <a:picLocks noChangeAspect="1"/>
                              </pic:cNvPicPr>
                              <pic:nvPr/>
                            </pic:nvPicPr>
                            <pic:blipFill rotWithShape="1">
                              <a:blip r:embed="rId20"/>
                              <a:stretch/>
                            </pic:blipFill>
                            <pic:spPr bwMode="auto">
                              <a:xfrm flipH="0" flipV="0">
                                <a:off x="0" y="0"/>
                                <a:ext cx="1087389" cy="23560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85.62pt;height:185.51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20551" cy="204041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510792" name=""/>
                              <pic:cNvPicPr>
                                <a:picLocks noChangeAspect="1"/>
                              </pic:cNvPicPr>
                              <pic:nvPr/>
                            </pic:nvPicPr>
                            <pic:blipFill rotWithShape="1">
                              <a:blip r:embed="rId21"/>
                              <a:stretch/>
                            </pic:blipFill>
                            <pic:spPr bwMode="auto">
                              <a:xfrm flipH="0" flipV="0">
                                <a:off x="0" y="0"/>
                                <a:ext cx="2720551" cy="20404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4.22pt;height:160.66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05866" cy="19544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052878" name=""/>
                              <pic:cNvPicPr>
                                <a:picLocks noChangeAspect="1"/>
                              </pic:cNvPicPr>
                              <pic:nvPr/>
                            </pic:nvPicPr>
                            <pic:blipFill rotWithShape="1">
                              <a:blip r:embed="rId22"/>
                              <a:stretch/>
                            </pic:blipFill>
                            <pic:spPr bwMode="auto">
                              <a:xfrm flipH="0" flipV="0">
                                <a:off x="0" y="0"/>
                                <a:ext cx="2605866" cy="1954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5.19pt;height:153.89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0760" cy="19934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95874" name=""/>
                              <pic:cNvPicPr>
                                <a:picLocks noChangeAspect="1"/>
                              </pic:cNvPicPr>
                              <pic:nvPr/>
                            </pic:nvPicPr>
                            <pic:blipFill rotWithShape="1">
                              <a:blip r:embed="rId23"/>
                              <a:stretch/>
                            </pic:blipFill>
                            <pic:spPr bwMode="auto">
                              <a:xfrm flipH="0" flipV="0">
                                <a:off x="0" y="0"/>
                                <a:ext cx="2660760" cy="19934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9.51pt;height:156.9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64388" cy="1998291"/>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38997" name=""/>
                              <pic:cNvPicPr>
                                <a:picLocks noChangeAspect="1"/>
                              </pic:cNvPicPr>
                              <pic:nvPr/>
                            </pic:nvPicPr>
                            <pic:blipFill rotWithShape="1">
                              <a:blip r:embed="rId24"/>
                              <a:stretch/>
                            </pic:blipFill>
                            <pic:spPr bwMode="auto">
                              <a:xfrm flipH="0" flipV="0">
                                <a:off x="0" y="0"/>
                                <a:ext cx="2664388" cy="19982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9.79pt;height:157.35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69588" cy="2002191"/>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2291" name=""/>
                              <pic:cNvPicPr>
                                <a:picLocks noChangeAspect="1"/>
                              </pic:cNvPicPr>
                              <pic:nvPr/>
                            </pic:nvPicPr>
                            <pic:blipFill rotWithShape="1">
                              <a:blip r:embed="rId25"/>
                              <a:stretch/>
                            </pic:blipFill>
                            <pic:spPr bwMode="auto">
                              <a:xfrm flipH="0" flipV="0">
                                <a:off x="0" y="0"/>
                                <a:ext cx="2669587" cy="20021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0.20pt;height:157.65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4196642"/>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16380" name=""/>
                        <pic:cNvPicPr>
                          <a:picLocks noChangeAspect="1"/>
                        </pic:cNvPicPr>
                        <pic:nvPr/>
                      </pic:nvPicPr>
                      <pic:blipFill rotWithShape="1">
                        <a:blip r:embed="rId26"/>
                        <a:stretch/>
                      </pic:blipFill>
                      <pic:spPr bwMode="auto">
                        <a:xfrm>
                          <a:off x="0" y="0"/>
                          <a:ext cx="6048374" cy="41966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0.44pt;mso-wrap-distance-left:0.00pt;mso-wrap-distance-top:0.00pt;mso-wrap-distance-right:0.00pt;mso-wrap-distance-bottom:0.00pt;z-index:1;" stroked="false">
                <v:imagedata r:id="rId26" o:title=""/>
                <o:lock v:ext="edit" rotation="t"/>
              </v:shape>
            </w:pict>
          </mc:Fallback>
        </mc:AlternateContent>
      </w:r>
      <w:r>
        <w:rPr>
          <w:b/>
          <w:bCs/>
          <w:highlight w:val="none"/>
        </w:rPr>
      </w:r>
      <w:r>
        <w:rPr>
          <w:b/>
          <w:bCs/>
          <w:highlight w:val="none"/>
        </w:rPr>
      </w:r>
    </w:p>
    <w:p>
      <w:pPr>
        <w:pBdr/>
        <w:spacing w:after="200" w:line="276" w:lineRule="auto"/>
        <w:ind/>
        <w:jc w:val="center"/>
        <w:rPr>
          <w:bCs/>
          <w:i/>
          <w:lang w:val="pt-BR"/>
        </w:rPr>
      </w:pPr>
      <w:r>
        <w:rPr>
          <w:b/>
          <w:highlight w:val="none"/>
          <w:lang w:val="pt-BR" w:bidi="pt-BR"/>
        </w:rPr>
      </w:r>
      <w:r>
        <mc:AlternateContent>
          <mc:Choice Requires="wpg">
            <w:drawing>
              <wp:inline xmlns:wp="http://schemas.openxmlformats.org/drawingml/2006/wordprocessingDrawing" distT="0" distB="0" distL="0" distR="0">
                <wp:extent cx="6048375" cy="4103604"/>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315307" name=""/>
                        <pic:cNvPicPr>
                          <a:picLocks noChangeAspect="1"/>
                        </pic:cNvPicPr>
                        <pic:nvPr/>
                      </pic:nvPicPr>
                      <pic:blipFill rotWithShape="1">
                        <a:blip r:embed="rId27"/>
                        <a:stretch/>
                      </pic:blipFill>
                      <pic:spPr bwMode="auto">
                        <a:xfrm>
                          <a:off x="0" y="0"/>
                          <a:ext cx="6048374" cy="41036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323.12pt;mso-wrap-distance-left:0.00pt;mso-wrap-distance-top:0.00pt;mso-wrap-distance-right:0.00pt;mso-wrap-distance-bottom:0.00pt;z-index:1;" stroked="false">
                <v:imagedata r:id="rId27" o:title=""/>
                <o:lock v:ext="edit" rotation="t"/>
              </v:shape>
            </w:pict>
          </mc:Fallback>
        </mc:AlternateContent>
      </w:r>
      <w:r>
        <w:rPr>
          <w:bCs/>
          <w:i/>
          <w:lang w:val="pt-BR"/>
        </w:rPr>
      </w:r>
      <w:r>
        <w:rPr>
          <w:bCs/>
          <w:i/>
          <w:lang w:val="pt-BR"/>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u w:val="single"/>
          <w:lang w:val="vi-VN"/>
        </w:rPr>
      </w:pPr>
      <w:r>
        <w:rPr>
          <w:b/>
          <w:u w:val="single"/>
          <w:lang w:val="vi-VN"/>
        </w:rPr>
      </w:r>
      <w:r>
        <mc:AlternateContent>
          <mc:Choice Requires="wpg">
            <w:drawing>
              <wp:inline xmlns:wp="http://schemas.openxmlformats.org/drawingml/2006/wordprocessingDrawing" distT="0" distB="0" distL="0" distR="0">
                <wp:extent cx="6048375" cy="80645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309379" name=""/>
                        <pic:cNvPicPr>
                          <a:picLocks noChangeAspect="1"/>
                        </pic:cNvPicPr>
                        <pic:nvPr/>
                      </pic:nvPicPr>
                      <pic:blipFill rotWithShape="1">
                        <a:blip r:embed="rId2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35.00pt;mso-wrap-distance-left:0.00pt;mso-wrap-distance-top:0.00pt;mso-wrap-distance-right:0.00pt;mso-wrap-distance-bottom:0.00pt;z-index:1;" stroked="false">
                <v:imagedata r:id="rId28" o:title=""/>
                <o:lock v:ext="edit" rotation="t"/>
              </v:shape>
            </w:pict>
          </mc:Fallback>
        </mc:AlternateContent>
      </w:r>
      <w:r>
        <w:rPr>
          <w:b/>
          <w:bCs/>
          <w:u w:val="single"/>
          <w:lang w:val="vi-VN"/>
        </w:rPr>
      </w:r>
      <w:r>
        <w:rPr>
          <w:b/>
          <w:bCs/>
          <w:u w:val="single"/>
          <w:lang w:val="vi-VN"/>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275/2026/1406/VFI-BC.44.A</w:t>
      </w:r>
      <w:r>
        <w:rPr>
          <w:i/>
          <w:lang w:val="pt-BR"/>
        </w:rPr>
        <w:t xml:space="preserve"> ngày 10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https://alonhadat.com.vn/to-10-yen-lo-yen-nghia-ha-dong-32-m-4-tang-5-ty-250-trieu-16292880.html</w:t>
            </w:r>
            <w:r>
              <w:rPr>
                <w:color w:val="000000" w:themeColor="text1"/>
                <w:sz w:val="22"/>
                <w:szCs w:val="22"/>
              </w:rPr>
              <w:br/>
              <w:t xml:space="preserve">0976.810.268</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4.462.500.000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highlight w:val="yellow"/>
              </w:rPr>
            </w:pPr>
            <w:r>
              <w:rPr>
                <w:color w:val="000000" w:themeColor="text1"/>
                <w:sz w:val="22"/>
                <w:szCs w:val="22"/>
              </w:rPr>
              <w:t xml:space="preserve">Tài sản tại: </w:t>
            </w:r>
            <w:r>
              <w:rPr>
                <w:color w:val="000000" w:themeColor="text1"/>
                <w:sz w:val="22"/>
                <w:szCs w:val="22"/>
                <w:highlight w:val="yellow"/>
              </w:rPr>
              <w:t xml:space="preserve">Tài sản tại:  Phường Yên Nghĩa, Thành phố Hà Nội, </w:t>
            </w:r>
            <w:r>
              <w:rPr>
                <w:color w:val="000000" w:themeColor="text1"/>
                <w:sz w:val="22"/>
                <w:szCs w:val="22"/>
                <w:highlight w:val="none"/>
              </w:rPr>
              <w:t xml:space="preserve">Cách đường QL6 khoản 700m</w:t>
            </w:r>
            <w:r>
              <w:rPr>
                <w:color w:val="000000" w:themeColor="text1"/>
                <w:sz w:val="22"/>
                <w:szCs w:val="22"/>
              </w:rPr>
              <w:t xml:space="preserve">, độ rộng đường trước mặt tài sản 3m</w:t>
            </w:r>
            <w:r>
              <w:rPr>
                <w:color w:val="000000"/>
                <w:sz w:val="22"/>
                <w:szCs w:val="22"/>
                <w:highlight w:val="yellow"/>
              </w:rPr>
            </w:r>
            <w:r>
              <w:rPr>
                <w:color w:val="000000"/>
                <w:sz w:val="22"/>
                <w:szCs w:val="22"/>
                <w:highlight w:val="yellow"/>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Không </w:t>
            </w:r>
            <w:r>
              <w:rPr>
                <w:sz w:val="22"/>
                <w:szCs w:val="22"/>
              </w:rPr>
              <w:t xml:space="preserve">có </w:t>
            </w:r>
            <w:r>
              <w:rPr>
                <w:sz w:val="22"/>
                <w:szCs w:val="22"/>
              </w:rPr>
              <w:t xml:space="preserve">bất </w:t>
            </w:r>
            <w:r>
              <w:rPr>
                <w:sz w:val="22"/>
                <w:szCs w:val="22"/>
              </w:rPr>
              <w:t xml:space="preserve">lợi </w:t>
            </w:r>
            <w:r>
              <w:rPr>
                <w:sz w:val="22"/>
                <w:szCs w:val="22"/>
              </w:rPr>
              <w:t xml:space="preserve">thương </w:t>
            </w:r>
            <w:r>
              <w:rPr>
                <w:sz w:val="22"/>
                <w:szCs w:val="22"/>
              </w:rPr>
              <w:t xml:space="preserve">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Nhà </w:t>
            </w:r>
            <w:r>
              <w:rPr>
                <w:sz w:val="22"/>
                <w:szCs w:val="22"/>
              </w:rPr>
              <w:t xml:space="preserve">3 </w:t>
            </w:r>
            <w:r>
              <w:rPr>
                <w:sz w:val="22"/>
                <w:szCs w:val="22"/>
              </w:rPr>
              <w:t xml:space="preserve">tầng </w:t>
            </w:r>
            <w:r>
              <w:rPr>
                <w:sz w:val="22"/>
                <w:szCs w:val="22"/>
              </w:rPr>
              <w:t xml:space="preserve">1 </w:t>
            </w:r>
            <w:r>
              <w:rPr>
                <w:sz w:val="22"/>
                <w:szCs w:val="22"/>
              </w:rPr>
              <w:t xml:space="preserve">tum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030391"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03039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96.0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03663"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60366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5.01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63150"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43631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3.56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Lê </w:t>
            </w:r>
            <w:r>
              <w:rPr>
                <w:b/>
                <w:bCs/>
              </w:rPr>
              <w:t xml:space="preserve">Đình </w:t>
            </w:r>
            <w:r>
              <w:rPr>
                <w:b/>
                <w:bCs/>
              </w:rPr>
              <w:t xml:space="preserve">Duy</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b/>
          <w:bCs/>
          <w:iCs/>
          <w:lang w:val="pt-BR"/>
        </w:rPr>
      </w:pPr>
      <w:r>
        <w:rPr>
          <w:b/>
          <w:bCs/>
          <w:iCs/>
          <w:lang w:val="pt-BR"/>
        </w:rPr>
        <w:br w:type="page" w:clear="all"/>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https://alonhadat.com.vn/chinh-chu-ban-gap-dat-15m-pho-quang-trung-98-2m2-2-mat-tien-18455305.html</w:t>
            </w:r>
            <w:r>
              <w:rPr>
                <w:color w:val="000000" w:themeColor="text1"/>
                <w:sz w:val="22"/>
                <w:szCs w:val="22"/>
              </w:rPr>
              <w:br/>
              <w:t xml:space="preserve">0961667019</w:t>
            </w:r>
            <w:r>
              <w:rPr>
                <w:sz w:val="22"/>
                <w:szCs w:val="22"/>
              </w:rPr>
              <w:t xml:space="preserve"> </w:t>
            </w:r>
            <w:r>
              <w:rPr>
                <w:sz w:val="22"/>
                <w:szCs w:val="22"/>
              </w:rPr>
              <w:br/>
              <w:t xml:space="preserve">(Cường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(98,2m²)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Yên Nghĩa, Thành phố Hà Nội, khoảng cách ra đường chính các đường Quang trung 15m, độ rộng đường trước mặt tài sản 2m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98,2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Nhà </w:t>
            </w:r>
            <w:r>
              <w:rPr>
                <w:sz w:val="22"/>
                <w:szCs w:val="22"/>
              </w:rPr>
              <w:t xml:space="preserve">2 </w:t>
            </w:r>
            <w:r>
              <w:rPr>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73371"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527337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5.23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8881"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7888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7.31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7067276"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706727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556.48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Lê </w:t>
            </w:r>
            <w:r>
              <w:rPr>
                <w:b/>
                <w:bCs/>
              </w:rPr>
              <w:t xml:space="preserve">Đình </w:t>
            </w:r>
            <w:r>
              <w:rPr>
                <w:b/>
                <w:bCs/>
              </w:rPr>
              <w:t xml:space="preserve">Duy</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a Nam</w:t>
            </w:r>
            <w:r>
              <w:rPr>
                <w:sz w:val="22"/>
                <w:szCs w:val="22"/>
              </w:rPr>
              <w:t xml:space="preserve"> </w:t>
            </w:r>
            <w:r>
              <w:rPr>
                <w:sz w:val="22"/>
                <w:szCs w:val="22"/>
              </w:rPr>
              <w:br/>
              <w:t xml:space="preserve">(0935783666</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w:t>
            </w:r>
            <w:r>
              <w:rPr>
                <w:color w:val="000000" w:themeColor="text1"/>
                <w:sz w:val="22"/>
                <w:szCs w:val="22"/>
              </w:rPr>
              <w:t xml:space="preserve">09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w:t>
            </w:r>
            <w:r>
              <w:rPr>
                <w:color w:val="000000" w:themeColor="text1"/>
                <w:sz w:val="22"/>
                <w:szCs w:val="22"/>
              </w:rPr>
              <w:t xml:space="preserve">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highlight w:val="yellow"/>
              </w:rPr>
              <w:t xml:space="preserve">Phường Yên Nghĩa, Thành phố Hà Nội, </w:t>
            </w:r>
            <w:r>
              <w:rPr>
                <w:color w:val="000000" w:themeColor="text1"/>
                <w:sz w:val="22"/>
                <w:szCs w:val="22"/>
                <w:highlight w:val="none"/>
              </w:rPr>
              <w:t xml:space="preserve">Cách đường Nghĩa lộ khoảng 50m</w:t>
            </w:r>
            <w:r>
              <w:rPr>
                <w:color w:val="000000" w:themeColor="text1"/>
                <w:sz w:val="22"/>
                <w:szCs w:val="22"/>
              </w:rPr>
              <w:t xml:space="preserve">,  độ rộng đường trước mặt tài sản 4m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w:t>
            </w:r>
            <w:r>
              <w:rPr>
                <w:color w:val="000000" w:themeColor="text1"/>
                <w:sz w:val="22"/>
                <w:szCs w:val="22"/>
              </w:rPr>
              <w:t xml:space="preserve">có </w:t>
            </w:r>
            <w:r>
              <w:rPr>
                <w:color w:val="000000" w:themeColor="text1"/>
                <w:sz w:val="22"/>
                <w:szCs w:val="22"/>
              </w:rPr>
              <w:t xml:space="preserve">bất </w:t>
            </w:r>
            <w:r>
              <w:rPr>
                <w:color w:val="000000" w:themeColor="text1"/>
                <w:sz w:val="22"/>
                <w:szCs w:val="22"/>
              </w:rPr>
              <w:t xml:space="preserve">lợi </w:t>
            </w:r>
            <w:r>
              <w:rPr>
                <w:color w:val="000000" w:themeColor="text1"/>
                <w:sz w:val="22"/>
                <w:szCs w:val="22"/>
              </w:rPr>
              <w:t xml:space="preserve">thương </w:t>
            </w:r>
            <w:r>
              <w:rPr>
                <w:color w:val="000000" w:themeColor="text1"/>
                <w:sz w:val="22"/>
                <w:szCs w:val="22"/>
              </w:rPr>
              <w:t xml:space="preserve">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CTXD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712966"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a:off x="0" y="0"/>
                                <a:ext cx="27129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13.62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855142" cy="317500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a:off x="0" y="0"/>
                                <a:ext cx="385514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03.55pt;height:250.00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088531" cy="31750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a:off x="0" y="0"/>
                                <a:ext cx="408853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21.93pt;height:250.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233333"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33.33pt;height:250.00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Lê </w:t>
            </w:r>
            <w:r>
              <w:rPr>
                <w:b/>
                <w:bCs/>
              </w:rPr>
              <w:t xml:space="preserve">Đình </w:t>
            </w:r>
            <w:r>
              <w:rPr>
                <w:b/>
                <w:bCs/>
              </w:rPr>
              <w:t xml:space="preserve">Duy</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9-18T08:44:21Z" w:initials="NTTD">
    <w:p w14:paraId="00000001" w14:textId="00000001">
      <w:pPr>
        <w:spacing w:line="240" w:after="0" w:lineRule="auto" w:before="0"/>
        <w:ind w:firstLine="0" w:left="0" w:right="0"/>
        <w:jc w:val="left"/>
      </w:pPr>
      <w:r>
        <w:rPr>
          <w:rFonts w:eastAsia="Arial" w:ascii="Arial" w:hAnsi="Arial" w:cs="Arial"/>
          <w:sz w:val="22"/>
        </w:rPr>
        <w:t xml:space="preserve">Bổ sung ngoại rừ vị trí tương quan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BF2310B" w16cex:dateUtc="2026-09-18T01:44:21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BF2310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jp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comments" Target="comments.xml" /><Relationship Id="rId40" Type="http://schemas.microsoft.com/office/2011/relationships/commentsExtended" Target="commentsExtended.xml" /><Relationship Id="rId41" Type="http://schemas.microsoft.com/office/2018/08/relationships/commentsExtensible" Target="commentsExtensible.xml" /><Relationship Id="rId42" Type="http://schemas.microsoft.com/office/2016/09/relationships/commentsIds" Target="commentsIds.xml" /><Relationship Id="rId43"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Lê Đình Duy</cp:lastModifiedBy>
  <cp:revision>284</cp:revision>
  <dcterms:created xsi:type="dcterms:W3CDTF">2025-09-15T09:58:00Z</dcterms:created>
  <dcterms:modified xsi:type="dcterms:W3CDTF">2026-09-18T10:03:05Z</dcterms:modified>
</cp:coreProperties>
</file>