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254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254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275/2026/1311/VFI-CT.39.A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TÙNG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455, tờ bản đồ số 35 có địa chỉ: Tổ 4 phường Phan Si Păng, thị xã Sa Pa, tỉnh Lào Cai (Nay là phường Sa Pa,</w:t>
                            </w:r>
                            <w:r>
                              <w:rPr>
                                <w:color w:val="000000"/>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7.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275/2026/1311/VFI-CT.39.A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ĐỖ TÙNG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455, tờ bản đồ số 35 có địa chỉ: Tổ 4 phường Phan Si Păng, thị xã Sa Pa, tỉnh Lào Cai (Nay là phường Sa Pa,</w:t>
                      </w:r>
                      <w:r>
                        <w:rPr>
                          <w:color w:val="000000"/>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bCs/>
                <w:i/>
                <w:color w:val="000000" w:themeColor="text1"/>
                <w:sz w:val="24"/>
                <w:szCs w:val="24"/>
              </w:rPr>
            </w:pPr>
            <w:r>
              <w:rPr>
                <w:rStyle w:val="1023"/>
                <w:rFonts w:ascii="Times New Roman" w:hAnsi="Times New Roman"/>
                <w:i/>
                <w:iCs/>
                <w:color w:val="000000" w:themeColor="text1"/>
                <w:lang w:val="pt-BR"/>
              </w:rPr>
              <w:t xml:space="preserve">Số: </w:t>
            </w:r>
            <w:r>
              <w:rPr>
                <w:rStyle w:val="1023"/>
                <w:rFonts w:ascii="Times New Roman" w:hAnsi="Times New Roman"/>
                <w:i/>
                <w:iCs/>
                <w:color w:val="000000" w:themeColor="text1"/>
                <w:lang w:val="pt-BR"/>
              </w:rPr>
              <w:t xml:space="preserve">275/2026/1311/VFI-CT.39.A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ĐỖ TÙNG ANH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275/2026/1311/VFI-HĐTĐ.39.A</w:t>
      </w:r>
      <w:r>
        <w:rPr>
          <w:spacing w:val="-4"/>
          <w:lang w:val="vi-VN"/>
        </w:rPr>
        <w:t xml:space="preserve"> ký ngày </w:t>
      </w:r>
      <w:r>
        <w:rPr>
          <w:color w:val="000000" w:themeColor="text1"/>
          <w:spacing w:val="-4"/>
        </w:rPr>
        <w:t xml:space="preserve">17 tháng 8 năm 2026</w:t>
      </w:r>
      <w:r>
        <w:rPr>
          <w:spacing w:val="-4"/>
          <w:lang w:val="vi-VN"/>
        </w:rPr>
        <w:t xml:space="preserve"> </w:t>
      </w:r>
      <w:r>
        <w:rPr>
          <w:spacing w:val="-4"/>
          <w:lang w:val="vi-VN"/>
        </w:rPr>
        <w:t xml:space="preserve">giữa </w:t>
      </w:r>
      <w:r>
        <w:rPr>
          <w:color w:val="000000" w:themeColor="text1"/>
          <w:spacing w:val="-4"/>
        </w:rPr>
        <w:t xml:space="preserve">Đỗ Tùng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275/2026/1311/VFI-BC.39.A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ĐỖ TÙNG ANH</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jc w:val="both"/>
              <w:rPr/>
            </w:pPr>
            <w:r>
              <w:rPr>
                <w:rFonts w:ascii="Times New Roman" w:hAnsi="Times New Roman" w:eastAsia="Times New Roman" w:cs="Times New Roman"/>
                <w:color w:val="000000"/>
                <w:sz w:val="24"/>
              </w:rPr>
              <w:t xml:space="preserve">Năm sinh</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color w:val="000000"/>
                <w:sz w:val="24"/>
              </w:rPr>
              <w:t xml:space="preserve">1990</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CCCD số </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026090003395</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127 Giải Phóng, Kim Liên, Hà Nội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455, tờ bản đồ số 35 có địa chỉ: Tổ 4 phường Phan Si Păng, thị xã Sa Pa, tỉnh Lào Cai (Nay là phường Sa Pa,</w:t>
      </w:r>
      <w:r>
        <w:rPr>
          <w:color w:val="000000" w:themeColor="text1"/>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692"/>
        <w:gridCol w:w="1843"/>
        <w:gridCol w:w="2268"/>
        <w:gridCol w:w="2127"/>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692"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803"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455, tờ bản đồ số 35 có địa chỉ: Tổ 4 phường Phan Si Păng, thị xã Sa Pa, tỉnh Lào Cai (Nay là phường Sa Pa,</w:t>
            </w:r>
            <w:r>
              <w:rPr>
                <w:color w:val="000000"/>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b/>
                <w:bCs/>
              </w:rPr>
              <w:t xml:space="preserve">.</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692" w:type="dxa"/>
            <w:vAlign w:val="center"/>
            <w:textDirection w:val="lrTb"/>
            <w:noWrap w:val="false"/>
          </w:tcPr>
          <w:p>
            <w:pPr>
              <w:pBdr/>
              <w:spacing w:after="40" w:before="40" w:line="288" w:lineRule="auto"/>
              <w:ind/>
              <w:rPr/>
            </w:pPr>
            <w:r>
              <w:rPr>
                <w:b/>
                <w:bCs/>
              </w:rPr>
              <w:t xml:space="preserve">Quyền sử dụng đất</w:t>
            </w: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324</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2127" w:type="dxa"/>
            <w:vAlign w:val="center"/>
            <w:textDirection w:val="lrTb"/>
            <w:noWrap w:val="false"/>
          </w:tcPr>
          <w:p>
            <w:pPr>
              <w:pBdr/>
              <w:spacing w:after="40" w:before="40" w:line="288" w:lineRule="auto"/>
              <w:ind/>
              <w:jc w:val="center"/>
              <w:rPr/>
            </w:pPr>
            <w:r>
              <w:rPr>
                <w:color w:val="000000" w:themeColor="text1"/>
              </w:rPr>
              <w:t xml:space="preserve">17.820.000.000</w:t>
            </w: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27" w:type="dxa"/>
            <w:vAlign w:val="center"/>
            <w:textDirection w:val="lrTb"/>
            <w:noWrap/>
          </w:tcPr>
          <w:p>
            <w:pPr>
              <w:pBdr/>
              <w:spacing w:after="40" w:before="40" w:line="288" w:lineRule="auto"/>
              <w:ind/>
              <w:jc w:val="center"/>
              <w:rPr/>
            </w:pPr>
            <w:r>
              <w:rPr>
                <w:color w:val="000000" w:themeColor="text1"/>
              </w:rPr>
              <w:t xml:space="preserve">17.820.000.000</w:t>
            </w:r>
            <w:r>
              <w:rPr>
                <w:b/>
                <w:bCs/>
                <w:color w:val="000000"/>
              </w:rPr>
            </w: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bảy tỷ, tám trăm hai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bCs/>
                <w:i/>
                <w:color w:val="000000" w:themeColor="text1"/>
                <w:sz w:val="24"/>
                <w:szCs w:val="24"/>
              </w:rPr>
            </w:pPr>
            <w:r>
              <w:rPr>
                <w:rStyle w:val="1023"/>
                <w:rFonts w:ascii="Times New Roman" w:hAnsi="Times New Roman"/>
                <w:i/>
                <w:iCs/>
                <w:color w:val="000000" w:themeColor="text1"/>
                <w:lang w:val="pt-BR"/>
              </w:rPr>
              <w:t xml:space="preserve">Số: </w:t>
            </w:r>
            <w:r>
              <w:rPr>
                <w:rStyle w:val="1023"/>
                <w:rFonts w:ascii="Times New Roman" w:hAnsi="Times New Roman"/>
                <w:i/>
                <w:iCs/>
                <w:color w:val="000000" w:themeColor="text1"/>
                <w:lang w:val="pt-BR"/>
              </w:rPr>
              <w:t xml:space="preserve">275/2026/1311/VFI-BC.39.A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275/2026/1311/VFI-CT.39.A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Đỗ Tùng Anh</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Năm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1990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 số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026090003395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127 Giải Phóng, Kim Liên,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455, tờ bản đồ số 35 có địa chỉ: Tổ 4 phường Phan Si Păng, thị xã Sa Pa, tỉnh Lào Cai (Nay là phường Sa Pa,</w:t>
            </w:r>
            <w:r>
              <w:rPr>
                <w:bCs/>
                <w:color w:val="000000" w:themeColor="text1"/>
                <w:lang w:val="pt-BR"/>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 phường Sa Pa, tỉnh Lào Cai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22.336316, 103.836716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275/2026/1311/VFI-HĐTĐ.39.A ngày 17/08/2026 giữa Đỗ Tùng Anh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lang w:val="pt-BR"/>
        </w:rPr>
        <w:tab/>
      </w:r>
      <w:r>
        <w:rPr>
          <w:rFonts w:ascii="Times New Roman" w:hAnsi="Times New Roman" w:eastAsia="Times New Roman" w:cs="Times New Roman"/>
          <w:color w:val="000000"/>
          <w:sz w:val="24"/>
        </w:rPr>
        <w:t xml:space="preserve">Nhận định ngắn gọn là: thị trường có giao dịch nhưng phân hóa sâu. Nhà ở phục vụ cư dân đô thị, mặt bằng có khách thuê thật, cơ sở lưu trú đang vận hành và tài sản pháp lý rõ vẫn có nhóm người mua riêng. Ngược lại, đất diện tích lớn ở vùng cao, đất nông ng</w:t>
      </w:r>
      <w:r>
        <w:rPr>
          <w:rFonts w:ascii="Times New Roman" w:hAnsi="Times New Roman" w:eastAsia="Times New Roman" w:cs="Times New Roman"/>
          <w:color w:val="000000"/>
          <w:sz w:val="24"/>
        </w:rPr>
        <w:t xml:space="preserve">hiệp được quảng cáo theo câu chuyện chuyển đổi hoặc những lô chỉ tăng giá nhờ tin dự án thường có thời gian bán dài hơn.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Có thể chia thị trường nhà đất Lào Cai thành bốn lớp nhu cầu: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Ở thực và tích lũy dài hạn: nhà, đất ở tại các khu dân cư có trường học, chợ, y tế, giao thông và hạ tầng kỹ thuật ổn định.</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Kinh doanh đô thị và biên mậu: nhà phố, mặt bằng, kho bãi, nơi lưu trú cho lái xe, chuyên gia hoặc lao động quanh khu cửa khẩu và các trục thương mại.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Du lịch và lưu trú: khách sạn, homestay, villa, quỹ đất có thể phát triển sản phẩm trải nghiệm tại Sa Pa, Bắc Hà, Y Tý, Nghĩa Lộ, Mù Cang Chải và một số vùng cảnh quan.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Đầu tư theo hạ tầng: đất quanh cao tốc, đường kết nối, ga đường sắt, khu công nghiệp hoặc dự án sân bay. Đây là nhóm cần kỷ luật nhất vì khoảng cách giữa quy hoạch, khởi công, hoàn thành và khai thác thực tế có thể kéo dài.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Không có một “giá Lào Cai” dùng chung. Ngay trong một xã hoặc phường, hai tài sản cùng diện tích có thể chênh đáng kể vì mục đích sử dụng đất, chiều rộng đường, độ dốc, khả năng đỗ ô tô, hệ thống thoát nước, mặt tiền, tầm nhìn và khả năng xây dựng. Người m</w:t>
      </w:r>
      <w:r>
        <w:rPr>
          <w:rFonts w:ascii="Times New Roman" w:hAnsi="Times New Roman" w:eastAsia="Times New Roman" w:cs="Times New Roman"/>
          <w:color w:val="000000"/>
          <w:sz w:val="24"/>
        </w:rPr>
        <w:t xml:space="preserve">ua nên xem giá theo từng vi vị trí và ưu tiên bằng chứng giao dịch có thể kiểm tra thay vì bảng giá truyền miệng.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Khu trung tâm Sa Pa có lợi thế về lượng khách, thương hiệu điểm đến, khả năng đi bộ và hệ sinh thái ăn uống - mua sắm. Nhà phố, khách sạn nhỏ và mặt bằng có thể tạo dòng tiền nếu nằm đúng tuyến khách di chuyển. Đổi lại, giá đầu vào thường cao, cạnh tranh l</w:t>
      </w:r>
      <w:r>
        <w:rPr>
          <w:rFonts w:ascii="Times New Roman" w:hAnsi="Times New Roman" w:eastAsia="Times New Roman" w:cs="Times New Roman"/>
          <w:color w:val="000000"/>
          <w:sz w:val="24"/>
        </w:rPr>
        <w:t xml:space="preserve">ưu trú mạnh, chi phí cải tạo và nhân sự không nhỏ. Trước khi mua một khách sạn đang hoạt động, cần kiểm tra doanh thu qua phần mềm hoặc tài khoản nhận tiền, đánh giá trên các nền tảng đặt phòng, giấy phép liên quan, hồ sơ phòng cháy và tình trạng công trìn</w:t>
      </w:r>
      <w:r>
        <w:rPr>
          <w:rFonts w:ascii="Times New Roman" w:hAnsi="Times New Roman" w:eastAsia="Times New Roman" w:cs="Times New Roman"/>
          <w:color w:val="000000"/>
          <w:sz w:val="24"/>
        </w:rPr>
        <w:t xml:space="preserve">h; không chỉ nhìn số phòng và giá chào.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Các thung lũng và bản du lịch như Tả Van, Mường Hoa, Hầu Thào, Tả Phìn hấp dẫn nhờ cảnh quan, văn hóa bản địa và mô hình nghỉ chậm. Đây là nơi người mua thường gặp rủi ro lớn nhất về loại đất và hạ tầng. Nhiều thửa có phần lớn là đất nông nghiệp; đường vào</w:t>
      </w:r>
      <w:r>
        <w:rPr>
          <w:rFonts w:ascii="Times New Roman" w:hAnsi="Times New Roman" w:eastAsia="Times New Roman" w:cs="Times New Roman"/>
          <w:color w:val="000000"/>
          <w:sz w:val="24"/>
        </w:rPr>
        <w:t xml:space="preserve"> có thể là đường dùng chung hoặc chỉ thuận lợi vào mùa khô; điện, nước sạch, internet, thu gom rác và xử lý nước thải không đồng đều. Có view không có nghĩa được xây công trình lưu trú với quy mô mong muốn.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Các hướng Ô Quy Hồ, Ngũ Chỉ Sơn và trục kết nối ra ngoài trung tâm có thể phù hợp với sản phẩm nghỉ dưỡng riêng tư hoặc điểm dừng chân nếu giao thông, an toàn taluy và pháp lý đáp ứng. Người khảo sát cần đi cả lúc trời mưa, kiểm tra sương mù, bán kính cua,</w:t>
      </w:r>
      <w:r>
        <w:rPr>
          <w:rFonts w:ascii="Times New Roman" w:hAnsi="Times New Roman" w:eastAsia="Times New Roman" w:cs="Times New Roman"/>
          <w:color w:val="000000"/>
          <w:sz w:val="24"/>
        </w:rPr>
        <w:t xml:space="preserve"> khả năng xe 16-29 chỗ tiếp cận, nguy cơ sạt lở và chi phí gia cố nền. Ở địa hình núi, vài trăm mét đường xấu có thể làm thay đổi hoàn toàn hiệu quả khai thác.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Nhìn chung, bất động sản Sa Pa năm 2026 phù hợp với người hiểu vận hành du lịch hoặc có đội ngũ khai thác. Nếu mục tiêu chỉ là giữ đất, nên ưu tiên tài sản có pháp lý rõ, tiếp cận bốn mùa và khả năng sử dụng độc lập với tiến độ của một dự án khác.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https://laocaiview.vn/tin-tuc/tong-quan-ve-thi-truong-bat-dong-san-lao-cai-nam-2026)</w:t>
      </w:r>
      <w:r>
        <w:rPr>
          <w:rFonts w:ascii="Times New Roman" w:hAnsi="Times New Roman" w:eastAsia="Times New Roman" w:cs="Times New Roman"/>
          <w:sz w:val="24"/>
        </w:rPr>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455, tờ bản đồ số 35 có địa chỉ: Tổ 4 phường Phan Si Păng, thị xã Sa Pa, tỉnh Lào Cai (Nay là phường Sa Pa,</w:t>
            </w:r>
            <w:r>
              <w:rPr>
                <w:b/>
                <w:bCs/>
                <w:color w:val="000000"/>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Tổ 4 Phường Phan xi phăng, Thị Trấn Sapa, tỉnh Lào Cai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324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Tổ 4 phường Phan Si Păng, thị xã Sa Pa, tỉnh Lào Cai (Nay là phường Sa Pa, tỉnh Lào Cai)</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Nguyễn Chí Thanh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themeColor="text1"/>
                <w:highlight w:val="none"/>
              </w:rPr>
            </w:pPr>
            <w:r>
              <w:rPr>
                <w:color w:val="000000" w:themeColor="text1"/>
              </w:rPr>
              <w:t xml:space="preserve">Tài sản nằm tiếp giáp đường Nguyễn Chí Thanh</w:t>
            </w:r>
            <w:r>
              <w:rPr>
                <w:color w:val="000000" w:themeColor="text1"/>
                <w:highlight w:val="none"/>
              </w:rPr>
            </w:r>
            <w:r>
              <w:rPr>
                <w:color w:val="000000" w:themeColor="text1"/>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Đông Bắc: Tiếp giáp với đường Nguyễn Chí Thanh</w:t>
            </w:r>
            <w:r>
              <w:rPr>
                <w:color w:val="000000" w:themeColor="text1"/>
              </w:rPr>
            </w:r>
            <w:r>
              <w:rPr>
                <w:color w:val="000000" w:themeColor="text1"/>
                <w:highlight w:val="none"/>
              </w:rPr>
            </w:r>
          </w:p>
          <w:p>
            <w:pPr>
              <w:pBdr/>
              <w:spacing/>
              <w:ind/>
              <w:rPr>
                <w:color w:val="000000" w:themeColor="text1"/>
                <w:highlight w:val="none"/>
              </w:rPr>
            </w:pPr>
            <w:r>
              <w:rPr>
                <w:color w:val="000000" w:themeColor="text1"/>
                <w:highlight w:val="none"/>
              </w:rPr>
              <w:t xml:space="preserve">Hướng Đông Nam: Tiếp giáp với đường bê tông</w:t>
            </w:r>
            <w:r>
              <w:rPr>
                <w:color w:val="000000" w:themeColor="text1"/>
              </w:rPr>
            </w:r>
            <w:r>
              <w:rPr>
                <w:color w:val="000000" w:themeColor="text1"/>
                <w:highlight w:val="none"/>
              </w:rPr>
            </w:r>
          </w:p>
          <w:p>
            <w:pPr>
              <w:pBdr/>
              <w:spacing/>
              <w:ind/>
              <w:rPr>
                <w:color w:val="000000" w:themeColor="text1"/>
              </w:rPr>
            </w:pPr>
            <w:r>
              <w:rPr>
                <w:color w:val="000000" w:themeColor="text1"/>
                <w:highlight w:val="none"/>
              </w:rPr>
              <w:t xml:space="preserve">Các hướng khác: Tiếp giáp với các thửa đất 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22.336316</w:t>
            </w:r>
            <w:r>
              <w:rPr>
                <w:color w:val="000000"/>
              </w:rPr>
              <w:t xml:space="preserve">, </w:t>
            </w:r>
            <w:r>
              <w:rPr>
                <w:color w:val="000000"/>
              </w:rPr>
              <w:t xml:space="preserve">103.836716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324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18</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17,99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trống</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29"/>
        <w:jc w:val="center"/>
        <w:tblInd w:w="23" w:type="dxa"/>
        <w:tblW w:w="0" w:type="auto"/>
        <w:tblBorders/>
        <w:tblLayout w:type="fixed"/>
        <w:tblLook w:val="04A0" w:firstRow="1" w:lastRow="0" w:firstColumn="1" w:lastColumn="0" w:noHBand="0" w:noVBand="1"/>
      </w:tblPr>
      <w:tblGrid>
        <w:gridCol w:w="567"/>
        <w:gridCol w:w="1854"/>
        <w:gridCol w:w="2126"/>
        <w:gridCol w:w="2126"/>
        <w:gridCol w:w="1264"/>
        <w:gridCol w:w="1555"/>
      </w:tblGrid>
      <w:tr>
        <w:trPr>
          <w:jc w:val="center"/>
        </w:trPr>
        <w:tc>
          <w:tcPr>
            <w:tcBorders/>
            <w:tcW w:w="567" w:type="dxa"/>
            <w:vAlign w:val="center"/>
            <w:textDirection w:val="lrTb"/>
            <w:noWrap w:val="false"/>
          </w:tcPr>
          <w:p>
            <w:pPr>
              <w:pBdr/>
              <w:spacing/>
              <w:ind/>
              <w:jc w:val="center"/>
              <w:rPr>
                <w:b/>
                <w:bCs/>
              </w:rPr>
            </w:pPr>
            <w:r>
              <w:rPr>
                <w:b/>
                <w:bCs/>
              </w:rPr>
              <w:t xml:space="preserve">STT</w:t>
            </w:r>
            <w:r>
              <w:rPr>
                <w:b/>
                <w:bCs/>
              </w:rPr>
            </w:r>
            <w:r>
              <w:rPr>
                <w:b/>
                <w:bCs/>
              </w:rPr>
            </w:r>
          </w:p>
        </w:tc>
        <w:tc>
          <w:tcPr>
            <w:tcBorders/>
            <w:tcW w:w="1854"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2126"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2126"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64"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555"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567" w:type="dxa"/>
            <w:vAlign w:val="center"/>
            <w:textDirection w:val="lrTb"/>
            <w:noWrap w:val="false"/>
          </w:tcPr>
          <w:p>
            <w:pPr>
              <w:pBdr/>
              <w:spacing/>
              <w:ind/>
              <w:jc w:val="center"/>
              <w:rPr/>
            </w:pPr>
            <w:r>
              <w:t xml:space="preserve">1</w:t>
            </w:r>
            <w:r/>
          </w:p>
        </w:tc>
        <w:tc>
          <w:tcPr>
            <w:tcBorders/>
            <w:tcW w:w="1854" w:type="dxa"/>
            <w:vAlign w:val="center"/>
            <w:textDirection w:val="lrTb"/>
            <w:noWrap w:val="false"/>
          </w:tcPr>
          <w:p>
            <w:pPr>
              <w:pBdr/>
              <w:spacing/>
              <w:ind/>
              <w:jc w:val="center"/>
              <w:rPr/>
            </w:pPr>
            <w:r>
              <w:t xml:space="preserve">Địa chỉ trên sổ</w:t>
            </w:r>
            <w:r/>
          </w:p>
        </w:tc>
        <w:tc>
          <w:tcPr>
            <w:tcBorders/>
            <w:tcW w:w="2126" w:type="dxa"/>
            <w:vAlign w:val="center"/>
            <w:textDirection w:val="lrTb"/>
            <w:noWrap w:val="false"/>
          </w:tcPr>
          <w:p>
            <w:pPr>
              <w:pBdr/>
              <w:spacing/>
              <w:ind/>
              <w:jc w:val="center"/>
              <w:rPr/>
            </w:pPr>
            <w:r>
              <w:t xml:space="preserve">Tổ 4 phường Phan Si Păng, thị xã Sa Pa, tỉnh Lào Cai (Nay là phường Sa Pa, tỉnh Lào Cai)</w:t>
            </w:r>
            <w:r>
              <w:t xml:space="preserve"> ✔</w:t>
            </w:r>
            <w:r/>
          </w:p>
        </w:tc>
        <w:tc>
          <w:tcPr>
            <w:tcBorders/>
            <w:tcW w:w="2126" w:type="dxa"/>
            <w:vAlign w:val="center"/>
            <w:textDirection w:val="lrTb"/>
            <w:noWrap w:val="false"/>
          </w:tcPr>
          <w:p>
            <w:pPr>
              <w:pBdr/>
              <w:spacing/>
              <w:ind/>
              <w:jc w:val="center"/>
              <w:rPr/>
            </w:pPr>
            <w:r>
              <w:t xml:space="preserve">Phường Sa Pa, tỉnh Lào Cai</w:t>
            </w:r>
            <w:r/>
          </w:p>
        </w:tc>
        <w:tc>
          <w:tcPr>
            <w:tcBorders/>
            <w:tcW w:w="1264" w:type="dxa"/>
            <w:vAlign w:val="center"/>
            <w:textDirection w:val="lrTb"/>
            <w:noWrap w:val="false"/>
          </w:tcPr>
          <w:p>
            <w:pPr>
              <w:pBdr/>
              <w:spacing/>
              <w:ind/>
              <w:jc w:val="center"/>
              <w:rPr/>
            </w:pPr>
            <w:r>
              <w:t xml:space="preserve">Có</w:t>
            </w:r>
            <w:r/>
          </w:p>
        </w:tc>
        <w:tc>
          <w:tcPr>
            <w:tcBorders/>
            <w:tcW w:w="1555" w:type="dxa"/>
            <w:vAlign w:val="center"/>
            <w:textDirection w:val="lrTb"/>
            <w:noWrap w:val="false"/>
          </w:tcPr>
          <w:p>
            <w:pPr>
              <w:pBdr/>
              <w:spacing/>
              <w:ind/>
              <w:jc w:val="center"/>
              <w:rPr/>
            </w:pPr>
            <w:r>
              <w:t xml:space="preserve">Thay đổi địa giới hành chính sau sát nhập</w:t>
            </w:r>
            <w:r/>
          </w:p>
        </w:tc>
      </w:tr>
      <w:tr>
        <w:trPr>
          <w:jc w:val="center"/>
        </w:trPr>
        <w:tc>
          <w:tcPr>
            <w:tcBorders/>
            <w:tcW w:w="567" w:type="dxa"/>
            <w:vAlign w:val="center"/>
            <w:textDirection w:val="lrTb"/>
            <w:noWrap w:val="false"/>
          </w:tcPr>
          <w:p>
            <w:pPr>
              <w:pBdr/>
              <w:spacing/>
              <w:ind/>
              <w:jc w:val="center"/>
              <w:rPr/>
            </w:pPr>
            <w:r>
              <w:t xml:space="preserve">2</w:t>
            </w:r>
            <w:r/>
          </w:p>
        </w:tc>
        <w:tc>
          <w:tcPr>
            <w:tcBorders/>
            <w:tcW w:w="1854" w:type="dxa"/>
            <w:vAlign w:val="center"/>
            <w:textDirection w:val="lrTb"/>
            <w:noWrap w:val="false"/>
          </w:tcPr>
          <w:p>
            <w:pPr>
              <w:pBdr/>
              <w:spacing/>
              <w:ind/>
              <w:jc w:val="center"/>
              <w:rPr/>
            </w:pPr>
            <w:r>
              <w:t xml:space="preserve">Pháp lý</w:t>
            </w:r>
            <w:r/>
          </w:p>
        </w:tc>
        <w:tc>
          <w:tcPr>
            <w:tcBorders/>
            <w:tcW w:w="2126" w:type="dxa"/>
            <w:vAlign w:val="center"/>
            <w:textDirection w:val="lrTb"/>
            <w:noWrap w:val="false"/>
          </w:tcPr>
          <w:p>
            <w:pPr>
              <w:pBdr/>
              <w:spacing/>
              <w:ind/>
              <w:jc w:val="center"/>
              <w:rPr/>
            </w:pPr>
            <w:r>
              <w:t xml:space="preserve">Giấy chứng nhận quyền sử dụng đất, quyền sở hữu nhà ở và tài sản khác gắn liền với đất</w:t>
            </w:r>
            <w:r/>
          </w:p>
        </w:tc>
        <w:tc>
          <w:tcPr>
            <w:tcBorders/>
            <w:tcW w:w="2126" w:type="dxa"/>
            <w:vAlign w:val="center"/>
            <w:textDirection w:val="lrTb"/>
            <w:noWrap w:val="false"/>
          </w:tcPr>
          <w:p>
            <w:pPr>
              <w:pBdr/>
              <w:spacing/>
              <w:ind/>
              <w:jc w:val="center"/>
              <w:rPr/>
            </w:pPr>
            <w:r>
              <w:t xml:space="preserve">Giấy chứng nhận quyền sử dụng đất, quyền sở hữu nhà ở và tài sản gắn khác liền với đất ✔</w:t>
            </w:r>
            <w:r/>
          </w:p>
        </w:tc>
        <w:tc>
          <w:tcPr>
            <w:tcBorders/>
            <w:tcW w:w="1264"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3</w:t>
            </w:r>
            <w:r/>
          </w:p>
        </w:tc>
        <w:tc>
          <w:tcPr>
            <w:tcBorders/>
            <w:tcW w:w="1854" w:type="dxa"/>
            <w:vAlign w:val="center"/>
            <w:textDirection w:val="lrTb"/>
            <w:noWrap w:val="false"/>
          </w:tcPr>
          <w:p>
            <w:pPr>
              <w:pBdr/>
              <w:spacing/>
              <w:ind/>
              <w:jc w:val="center"/>
              <w:rPr/>
            </w:pPr>
            <w:r>
              <w:t xml:space="preserve">Loại đất</w:t>
            </w:r>
            <w:r/>
          </w:p>
        </w:tc>
        <w:tc>
          <w:tcPr>
            <w:tcBorders/>
            <w:tcW w:w="2126" w:type="dxa"/>
            <w:vAlign w:val="center"/>
            <w:textDirection w:val="lrTb"/>
            <w:noWrap w:val="false"/>
          </w:tcPr>
          <w:p>
            <w:pPr>
              <w:pBdr/>
              <w:spacing/>
              <w:ind/>
              <w:jc w:val="center"/>
              <w:rPr/>
            </w:pPr>
            <w:r>
              <w:t xml:space="preserve">Đất ở tại đô thị</w:t>
            </w:r>
            <w:r/>
          </w:p>
        </w:tc>
        <w:tc>
          <w:tcPr>
            <w:tcBorders/>
            <w:tcW w:w="2126" w:type="dxa"/>
            <w:vAlign w:val="center"/>
            <w:textDirection w:val="lrTb"/>
            <w:noWrap w:val="false"/>
          </w:tcPr>
          <w:p>
            <w:pPr>
              <w:pBdr/>
              <w:spacing/>
              <w:ind/>
              <w:jc w:val="center"/>
              <w:rPr/>
            </w:pPr>
            <w:r>
              <w:t xml:space="preserve">Đất ở tại đô thị ✔</w:t>
            </w:r>
            <w:r/>
          </w:p>
        </w:tc>
        <w:tc>
          <w:tcPr>
            <w:tcBorders/>
            <w:tcW w:w="1264"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4</w:t>
            </w:r>
            <w:r/>
          </w:p>
        </w:tc>
        <w:tc>
          <w:tcPr>
            <w:tcBorders/>
            <w:tcW w:w="1854" w:type="dxa"/>
            <w:vAlign w:val="center"/>
            <w:textDirection w:val="lrTb"/>
            <w:noWrap w:val="false"/>
          </w:tcPr>
          <w:p>
            <w:pPr>
              <w:pBdr/>
              <w:spacing/>
              <w:ind/>
              <w:jc w:val="center"/>
              <w:rPr/>
            </w:pPr>
            <w:r>
              <w:t xml:space="preserve">Thời hạn sử dụng</w:t>
            </w:r>
            <w:r/>
          </w:p>
        </w:tc>
        <w:tc>
          <w:tcPr>
            <w:tcBorders/>
            <w:tcW w:w="2126" w:type="dxa"/>
            <w:vAlign w:val="center"/>
            <w:textDirection w:val="lrTb"/>
            <w:noWrap w:val="false"/>
          </w:tcPr>
          <w:p>
            <w:pPr>
              <w:pBdr/>
              <w:spacing/>
              <w:ind/>
              <w:jc w:val="center"/>
              <w:rPr/>
            </w:pPr>
            <w:r>
              <w:t xml:space="preserve">Lâu dài</w:t>
            </w:r>
            <w:r/>
          </w:p>
        </w:tc>
        <w:tc>
          <w:tcPr>
            <w:tcBorders/>
            <w:tcW w:w="2126" w:type="dxa"/>
            <w:vAlign w:val="center"/>
            <w:textDirection w:val="lrTb"/>
            <w:noWrap w:val="false"/>
          </w:tcPr>
          <w:p>
            <w:pPr>
              <w:pBdr/>
              <w:spacing/>
              <w:ind/>
              <w:jc w:val="center"/>
              <w:rPr/>
            </w:pPr>
            <w:r>
              <w:t xml:space="preserve">Lâu dài ✔</w:t>
            </w:r>
            <w:r/>
          </w:p>
        </w:tc>
        <w:tc>
          <w:tcPr>
            <w:tcBorders/>
            <w:tcW w:w="1264"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Height w:val="228"/>
        </w:trPr>
        <w:tc>
          <w:tcPr>
            <w:tcBorders/>
            <w:tcW w:w="567" w:type="dxa"/>
            <w:vAlign w:val="center"/>
            <w:textDirection w:val="lrTb"/>
            <w:noWrap w:val="false"/>
          </w:tcPr>
          <w:p>
            <w:pPr>
              <w:pBdr/>
              <w:spacing/>
              <w:ind/>
              <w:jc w:val="center"/>
              <w:rPr/>
            </w:pPr>
            <w:r>
              <w:t xml:space="preserve">5</w:t>
            </w:r>
            <w:r/>
          </w:p>
        </w:tc>
        <w:tc>
          <w:tcPr>
            <w:tcBorders/>
            <w:tcW w:w="1854" w:type="dxa"/>
            <w:vAlign w:val="center"/>
            <w:textDirection w:val="lrTb"/>
            <w:noWrap w:val="false"/>
          </w:tcPr>
          <w:p>
            <w:pPr>
              <w:pBdr/>
              <w:spacing/>
              <w:ind/>
              <w:jc w:val="center"/>
              <w:rPr/>
            </w:pPr>
            <w:r>
              <w:t xml:space="preserve">Diện tích</w:t>
            </w:r>
            <w:r/>
          </w:p>
        </w:tc>
        <w:tc>
          <w:tcPr>
            <w:tcBorders/>
            <w:tcW w:w="2126" w:type="dxa"/>
            <w:vAlign w:val="center"/>
            <w:textDirection w:val="lrTb"/>
            <w:noWrap w:val="false"/>
          </w:tcPr>
          <w:p>
            <w:pPr>
              <w:pBdr/>
              <w:spacing/>
              <w:ind/>
              <w:jc w:val="center"/>
              <w:rPr/>
            </w:pPr>
            <w:r>
              <w:t xml:space="preserve">324</w:t>
            </w:r>
            <w:r/>
          </w:p>
        </w:tc>
        <w:tc>
          <w:tcPr>
            <w:tcBorders/>
            <w:tcW w:w="2126" w:type="dxa"/>
            <w:vAlign w:val="center"/>
            <w:textDirection w:val="lrTb"/>
            <w:noWrap w:val="false"/>
          </w:tcPr>
          <w:p>
            <w:pPr>
              <w:pBdr/>
              <w:spacing/>
              <w:ind/>
              <w:jc w:val="center"/>
              <w:rPr/>
            </w:pPr>
            <w:r>
              <w:t xml:space="preserve">324 ✔</w:t>
            </w:r>
            <w:r/>
          </w:p>
        </w:tc>
        <w:tc>
          <w:tcPr>
            <w:tcBorders/>
            <w:tcW w:w="1264" w:type="dxa"/>
            <w:vAlign w:val="center"/>
            <w:textDirection w:val="lrTb"/>
            <w:noWrap w:val="false"/>
          </w:tcPr>
          <w:p>
            <w:pPr>
              <w:pBdr/>
              <w:spacing/>
              <w:ind/>
              <w:jc w:val="center"/>
              <w:rPr/>
            </w:pPr>
            <w:r>
              <w:t xml:space="preserve">0</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6</w:t>
            </w:r>
            <w:r/>
          </w:p>
        </w:tc>
        <w:tc>
          <w:tcPr>
            <w:tcBorders/>
            <w:tcW w:w="1854" w:type="dxa"/>
            <w:vAlign w:val="center"/>
            <w:textDirection w:val="lrTb"/>
            <w:noWrap w:val="false"/>
          </w:tcPr>
          <w:p>
            <w:pPr>
              <w:pBdr/>
              <w:spacing/>
              <w:ind/>
              <w:jc w:val="center"/>
              <w:rPr/>
            </w:pPr>
            <w:r>
              <w:t xml:space="preserve">Mặt tiền</w:t>
            </w:r>
            <w:r/>
          </w:p>
        </w:tc>
        <w:tc>
          <w:tcPr>
            <w:tcBorders/>
            <w:tcW w:w="2126" w:type="dxa"/>
            <w:vAlign w:val="center"/>
            <w:textDirection w:val="lrTb"/>
            <w:noWrap w:val="false"/>
          </w:tcPr>
          <w:p>
            <w:pPr>
              <w:pBdr/>
              <w:spacing/>
              <w:ind/>
              <w:jc w:val="center"/>
              <w:rPr/>
            </w:pPr>
            <w:r>
              <w:t xml:space="preserve">18</w:t>
            </w:r>
            <w:r/>
          </w:p>
        </w:tc>
        <w:tc>
          <w:tcPr>
            <w:tcBorders/>
            <w:tcW w:w="2126" w:type="dxa"/>
            <w:vAlign w:val="center"/>
            <w:textDirection w:val="lrTb"/>
            <w:noWrap w:val="false"/>
          </w:tcPr>
          <w:p>
            <w:pPr>
              <w:pBdr/>
              <w:spacing/>
              <w:ind/>
              <w:jc w:val="center"/>
              <w:rPr/>
            </w:pPr>
            <w:r>
              <w:t xml:space="preserve">18 ✔</w:t>
            </w:r>
            <w:r/>
          </w:p>
        </w:tc>
        <w:tc>
          <w:tcPr>
            <w:tcBorders/>
            <w:tcW w:w="1264" w:type="dxa"/>
            <w:vAlign w:val="center"/>
            <w:textDirection w:val="lrTb"/>
            <w:noWrap w:val="false"/>
          </w:tcPr>
          <w:p>
            <w:pPr>
              <w:pBdr/>
              <w:spacing/>
              <w:ind/>
              <w:jc w:val="center"/>
              <w:rPr/>
            </w:pPr>
            <w:r>
              <w:t xml:space="preserve">0</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7</w:t>
            </w:r>
            <w:r/>
          </w:p>
        </w:tc>
        <w:tc>
          <w:tcPr>
            <w:tcBorders/>
            <w:tcW w:w="1854" w:type="dxa"/>
            <w:vAlign w:val="center"/>
            <w:textDirection w:val="lrTb"/>
            <w:noWrap w:val="false"/>
          </w:tcPr>
          <w:p>
            <w:pPr>
              <w:pBdr/>
              <w:spacing/>
              <w:ind/>
              <w:jc w:val="center"/>
              <w:rPr/>
            </w:pPr>
            <w:r>
              <w:t xml:space="preserve">Chiều sâu</w:t>
            </w:r>
            <w:r/>
          </w:p>
        </w:tc>
        <w:tc>
          <w:tcPr>
            <w:tcBorders/>
            <w:tcW w:w="2126" w:type="dxa"/>
            <w:vAlign w:val="center"/>
            <w:textDirection w:val="lrTb"/>
            <w:noWrap w:val="false"/>
          </w:tcPr>
          <w:p>
            <w:pPr>
              <w:pBdr/>
              <w:spacing/>
              <w:ind/>
              <w:jc w:val="center"/>
              <w:rPr/>
            </w:pPr>
            <w:r>
              <w:t xml:space="preserve">17,99</w:t>
            </w:r>
            <w:r/>
          </w:p>
        </w:tc>
        <w:tc>
          <w:tcPr>
            <w:tcBorders/>
            <w:tcW w:w="2126" w:type="dxa"/>
            <w:vAlign w:val="center"/>
            <w:textDirection w:val="lrTb"/>
            <w:noWrap w:val="false"/>
          </w:tcPr>
          <w:p>
            <w:pPr>
              <w:pBdr/>
              <w:spacing/>
              <w:ind/>
              <w:jc w:val="center"/>
              <w:rPr/>
            </w:pPr>
            <w:r>
              <w:t xml:space="preserve">17.99 ✔</w:t>
            </w:r>
            <w:r/>
          </w:p>
        </w:tc>
        <w:tc>
          <w:tcPr>
            <w:tcBorders/>
            <w:tcW w:w="1264" w:type="dxa"/>
            <w:vAlign w:val="center"/>
            <w:textDirection w:val="lrTb"/>
            <w:noWrap w:val="false"/>
          </w:tcPr>
          <w:p>
            <w:pPr>
              <w:pBdr/>
              <w:spacing/>
              <w:ind/>
              <w:jc w:val="center"/>
              <w:rPr/>
            </w:pPr>
            <w:r>
              <w:t xml:space="preserve">0</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8</w:t>
            </w:r>
            <w:r/>
          </w:p>
        </w:tc>
        <w:tc>
          <w:tcPr>
            <w:tcBorders/>
            <w:tcW w:w="1854" w:type="dxa"/>
            <w:vAlign w:val="center"/>
            <w:textDirection w:val="lrTb"/>
            <w:noWrap w:val="false"/>
          </w:tcPr>
          <w:p>
            <w:pPr>
              <w:pBdr/>
              <w:spacing/>
              <w:ind/>
              <w:jc w:val="center"/>
              <w:rPr/>
            </w:pPr>
            <w:r>
              <w:t xml:space="preserve">Mặt tiếp giáp</w:t>
            </w:r>
            <w:r/>
          </w:p>
        </w:tc>
        <w:tc>
          <w:tcPr>
            <w:tcBorders/>
            <w:tcW w:w="2126" w:type="dxa"/>
            <w:vAlign w:val="center"/>
            <w:textDirection w:val="lrTb"/>
            <w:noWrap w:val="false"/>
          </w:tcPr>
          <w:p>
            <w:pPr>
              <w:pBdr/>
              <w:spacing/>
              <w:ind/>
              <w:jc w:val="center"/>
              <w:rPr/>
            </w:pPr>
            <w:r>
              <w:t xml:space="preserve">Tiếp giáp 2 mặt tiền</w:t>
            </w:r>
            <w:r/>
          </w:p>
        </w:tc>
        <w:tc>
          <w:tcPr>
            <w:tcBorders/>
            <w:tcW w:w="2126" w:type="dxa"/>
            <w:vAlign w:val="center"/>
            <w:textDirection w:val="lrTb"/>
            <w:noWrap w:val="false"/>
          </w:tcPr>
          <w:p>
            <w:pPr>
              <w:pBdr/>
              <w:spacing/>
              <w:ind/>
              <w:jc w:val="center"/>
              <w:rPr/>
            </w:pPr>
            <w:r>
              <w:t xml:space="preserve">Tiếp giáp 2 mặt tiền ✔</w:t>
            </w:r>
            <w:r/>
          </w:p>
        </w:tc>
        <w:tc>
          <w:tcPr>
            <w:tcBorders/>
            <w:tcW w:w="1264"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9</w:t>
            </w:r>
            <w:r/>
          </w:p>
        </w:tc>
        <w:tc>
          <w:tcPr>
            <w:tcBorders/>
            <w:tcW w:w="1854" w:type="dxa"/>
            <w:vAlign w:val="center"/>
            <w:textDirection w:val="lrTb"/>
            <w:noWrap w:val="false"/>
          </w:tcPr>
          <w:p>
            <w:pPr>
              <w:pBdr/>
              <w:spacing/>
              <w:ind/>
              <w:jc w:val="center"/>
              <w:rPr/>
            </w:pPr>
            <w:r>
              <w:t xml:space="preserve">Hình dạng thửa đất</w:t>
            </w:r>
            <w:r/>
          </w:p>
        </w:tc>
        <w:tc>
          <w:tcPr>
            <w:tcBorders/>
            <w:tcW w:w="2126" w:type="dxa"/>
            <w:vAlign w:val="center"/>
            <w:textDirection w:val="lrTb"/>
            <w:noWrap w:val="false"/>
          </w:tcPr>
          <w:p>
            <w:pPr>
              <w:pBdr/>
              <w:spacing/>
              <w:ind/>
              <w:jc w:val="center"/>
              <w:rPr/>
            </w:pPr>
            <w:r>
              <w:t xml:space="preserve">Hình chữ nhật</w:t>
            </w:r>
            <w:r/>
          </w:p>
        </w:tc>
        <w:tc>
          <w:tcPr>
            <w:tcBorders/>
            <w:tcW w:w="2126" w:type="dxa"/>
            <w:vAlign w:val="center"/>
            <w:textDirection w:val="lrTb"/>
            <w:noWrap w:val="false"/>
          </w:tcPr>
          <w:p>
            <w:pPr>
              <w:pBdr/>
              <w:spacing/>
              <w:ind/>
              <w:jc w:val="center"/>
              <w:rPr/>
            </w:pPr>
            <w:r>
              <w:t xml:space="preserve">Tương đối vuông vức ✔</w:t>
            </w:r>
            <w:r/>
          </w:p>
        </w:tc>
        <w:tc>
          <w:tcPr>
            <w:tcBorders/>
            <w:tcW w:w="1264" w:type="dxa"/>
            <w:vAlign w:val="center"/>
            <w:textDirection w:val="lrTb"/>
            <w:noWrap w:val="false"/>
          </w:tcPr>
          <w:p>
            <w:pPr>
              <w:pBdr/>
              <w:spacing/>
              <w:ind/>
              <w:jc w:val="center"/>
              <w:rPr/>
            </w:pPr>
            <w:r>
              <w:t xml:space="preserve">Có</w:t>
            </w:r>
            <w:r/>
          </w:p>
        </w:tc>
        <w:tc>
          <w:tcPr>
            <w:tcBorders/>
            <w:tcW w:w="1555" w:type="dxa"/>
            <w:vAlign w:val="center"/>
            <w:textDirection w:val="lrTb"/>
            <w:noWrap w:val="false"/>
          </w:tcPr>
          <w:p>
            <w:pPr>
              <w:pBdr/>
              <w:spacing/>
              <w:ind/>
              <w:jc w:val="center"/>
              <w:rPr/>
            </w:pPr>
            <w:r/>
            <w:r/>
          </w:p>
        </w:tc>
      </w:tr>
      <w:tr>
        <w:trPr>
          <w:jc w:val="center"/>
        </w:trPr>
        <w:tc>
          <w:tcPr>
            <w:tcBorders/>
            <w:tcW w:w="567" w:type="dxa"/>
            <w:vAlign w:val="center"/>
            <w:textDirection w:val="lrTb"/>
            <w:noWrap w:val="false"/>
          </w:tcPr>
          <w:p>
            <w:pPr>
              <w:pBdr/>
              <w:spacing/>
              <w:ind/>
              <w:jc w:val="center"/>
              <w:rPr/>
            </w:pPr>
            <w:r>
              <w:t xml:space="preserve">10</w:t>
            </w:r>
            <w:r/>
          </w:p>
        </w:tc>
        <w:tc>
          <w:tcPr>
            <w:tcBorders/>
            <w:tcW w:w="1854" w:type="dxa"/>
            <w:vAlign w:val="center"/>
            <w:textDirection w:val="lrTb"/>
            <w:noWrap w:val="false"/>
          </w:tcPr>
          <w:p>
            <w:pPr>
              <w:pBdr/>
              <w:spacing/>
              <w:ind/>
              <w:jc w:val="center"/>
              <w:rPr/>
            </w:pPr>
            <w:r>
              <w:t xml:space="preserve">Hướng</w:t>
            </w:r>
            <w:r/>
          </w:p>
        </w:tc>
        <w:tc>
          <w:tcPr>
            <w:tcBorders/>
            <w:tcW w:w="2126" w:type="dxa"/>
            <w:vAlign w:val="center"/>
            <w:textDirection w:val="lrTb"/>
            <w:noWrap w:val="false"/>
          </w:tcPr>
          <w:p>
            <w:pPr>
              <w:pBdr/>
              <w:spacing/>
              <w:ind/>
              <w:jc w:val="center"/>
              <w:rPr/>
            </w:pPr>
            <w:r>
              <w:t xml:space="preserve">Đông Bắc</w:t>
            </w:r>
            <w:r/>
          </w:p>
        </w:tc>
        <w:tc>
          <w:tcPr>
            <w:tcBorders/>
            <w:tcW w:w="2126" w:type="dxa"/>
            <w:vAlign w:val="center"/>
            <w:textDirection w:val="lrTb"/>
            <w:noWrap w:val="false"/>
          </w:tcPr>
          <w:p>
            <w:pPr>
              <w:pBdr/>
              <w:spacing/>
              <w:ind/>
              <w:jc w:val="center"/>
              <w:rPr/>
            </w:pPr>
            <w:r>
              <w:t xml:space="preserve">Đông Bắc ✔</w:t>
            </w:r>
            <w:r/>
          </w:p>
        </w:tc>
        <w:tc>
          <w:tcPr>
            <w:tcBorders/>
            <w:tcW w:w="1264" w:type="dxa"/>
            <w:vAlign w:val="center"/>
            <w:textDirection w:val="lrTb"/>
            <w:noWrap w:val="false"/>
          </w:tcPr>
          <w:p>
            <w:pPr>
              <w:pBdr/>
              <w:spacing/>
              <w:ind/>
              <w:jc w:val="center"/>
              <w:rPr/>
            </w:pPr>
            <w:r>
              <w:t xml:space="preserve">Có</w:t>
            </w:r>
            <w:r/>
          </w:p>
        </w:tc>
        <w:tc>
          <w:tcPr>
            <w:tcBorders/>
            <w:tcW w:w="1555"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407"/>
        <w:gridCol w:w="1276"/>
        <w:gridCol w:w="1276"/>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6407"/>
        <w:gridCol w:w="1276"/>
        <w:gridCol w:w="1276"/>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276"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6407"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276" w:type="dxa"/>
            <w:vAlign w:val="center"/>
            <w:textDirection w:val="lrTb"/>
            <w:noWrap w:val="false"/>
          </w:tcPr>
          <w:p>
            <w:pPr>
              <w:widowControl w:val="false"/>
              <w:pBdr/>
              <w:spacing w:line="235" w:lineRule="auto"/>
              <w:ind w:left="144"/>
              <w:jc w:val="center"/>
              <w:rPr/>
            </w:pPr>
            <w:r>
              <w:t xml:space="preserve">Không</w:t>
            </w:r>
            <w:r/>
          </w:p>
        </w:tc>
        <w:tc>
          <w:tcPr>
            <w:tcBorders/>
            <w:tcW w:w="1276"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https://www.facebook.com/groups/2149648815086927/permalink/27281703078121487/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https://batdongsan.com.vn/ban-dat-duong-nguyen-chi-thanh-phuong-sa-pa_1-409/ban-at-tai-60-trieu-m2-203-m2-mat-tien-18m-pr45770090</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0987 141 368</w:t>
            </w:r>
            <w:r>
              <w:rPr>
                <w:sz w:val="22"/>
                <w:szCs w:val="22"/>
              </w:rPr>
              <w:t xml:space="preserve"> </w:t>
            </w:r>
            <w:r>
              <w:rPr>
                <w:sz w:val="22"/>
                <w:szCs w:val="22"/>
              </w:rPr>
              <w:br/>
              <w:t xml:space="preserve">(</w:t>
            </w:r>
            <w:r>
              <w:rPr>
                <w:sz w:val="22"/>
                <w:szCs w:val="22"/>
              </w:rPr>
              <w:t xml:space="preserve">Văn Quyết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0566281888</w:t>
            </w:r>
            <w:r>
              <w:rPr>
                <w:sz w:val="22"/>
                <w:szCs w:val="22"/>
              </w:rPr>
              <w:br/>
            </w:r>
            <w:r>
              <w:rPr>
                <w:sz w:val="22"/>
                <w:szCs w:val="22"/>
              </w:rPr>
              <w:t xml:space="preserve">(</w:t>
            </w:r>
            <w:r>
              <w:rPr>
                <w:sz w:val="22"/>
                <w:szCs w:val="22"/>
              </w:rPr>
              <w:t xml:space="preserve">Nguyễn Dũng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0325233123</w:t>
            </w:r>
            <w:r>
              <w:rPr>
                <w:sz w:val="22"/>
                <w:szCs w:val="22"/>
              </w:rPr>
              <w:br/>
            </w:r>
            <w:r>
              <w:rPr>
                <w:sz w:val="22"/>
                <w:szCs w:val="22"/>
              </w:rPr>
              <w:t xml:space="preserve">(</w:t>
            </w:r>
            <w:r>
              <w:rPr>
                <w:sz w:val="22"/>
                <w:szCs w:val="22"/>
              </w:rPr>
              <w:t xml:space="preserve">Sung Chang</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giao dịch </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Tháng 08/2026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themeColor="text1"/>
                <w:sz w:val="22"/>
                <w:szCs w:val="22"/>
              </w:rPr>
              <w:t xml:space="preserve">Tháng 08/2026</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đường nằm trên mặt đường Nguyễn Chí Thanh 22.336166666667, 103.83661111111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đường Mặt tiền đường Nguyễn Chí Thanh. Cách ngã ba Thác Bạc khoảng 400m, 22.337509954206602, 103.83442383597425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Sa Pa, Tỉnh Lào Cai, khoảng cách ra đường chính Cách đường điện biên phủ khoảng 600m. Cách nhà thờ đá khoảng 800m</w:t>
            </w:r>
            <w:r>
              <w:rPr>
                <w:color w:val="000000"/>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22.335405235874205, 103.83615804976887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Sa Pa, Tỉnh Lào Cai, khoảng cách ra đường chính Cách đường điện biên phủ khoảng 130m. Cách nhà thờ đá khoảng 800m</w:t>
            </w:r>
            <w:r>
              <w:rPr>
                <w:color w:val="000000"/>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22.338780661640467, 103.84219718832598</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136,3</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r>
      <w:tr>
        <w:trPr>
          <w:trHeight w:val="1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12.198.000.000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10.368.300.000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10.368.300.000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right="0" w:firstLine="0" w:left="-142"/>
              <w:jc w:val="center"/>
              <w:rPr>
                <w:color w:val="000000"/>
                <w:sz w:val="20"/>
                <w:szCs w:val="20"/>
              </w:rPr>
            </w:pPr>
            <w:r>
              <w:rPr>
                <w:color w:val="000000" w:themeColor="text1"/>
                <w:sz w:val="22"/>
                <w:szCs w:val="22"/>
              </w:rPr>
              <w:t xml:space="preserve">16.200.000.000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right="-253" w:firstLine="0" w:left="-142"/>
              <w:jc w:val="center"/>
              <w:rPr>
                <w:color w:val="000000"/>
                <w:sz w:val="20"/>
                <w:szCs w:val="20"/>
              </w:rPr>
            </w:pPr>
            <w:r>
              <w:rPr>
                <w:color w:val="000000" w:themeColor="text1"/>
                <w:sz w:val="22"/>
                <w:szCs w:val="22"/>
              </w:rPr>
              <w:t xml:space="preserve">10.368.300.000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6.120.000.000</w:t>
            </w:r>
            <w:r>
              <w:rPr>
                <w:color w:val="000000"/>
                <w:sz w:val="20"/>
                <w:szCs w:val="20"/>
              </w:rPr>
            </w:r>
            <w:r>
              <w:rPr>
                <w:color w:val="000000"/>
                <w:sz w:val="20"/>
                <w:szCs w:val="20"/>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đường nằm trên mặt đường Nguyễn Chí Thanh 22.336166666667, 103.83661111111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Tỉnh Lào Cai, đường Mặt tiền đường Nguyễn Chí Thanh. Cách ngã ba Thác Bạc khoảng 400m, 22.337509954206602, 103.83442383597425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Sa Pa, Tỉnh Lào Cai, khoảng cách ra đường chính Cách đường điện biên phủ khoảng 600m. Cách nhà thờ đá khoảng 800m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22.335405235874205, 103.83615804976887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Phường Sa Pa, Tỉnh Lào Cai, khoảng cách ra đường chính Cách đường điện biên phủ khoảng 130m. Cách nhà thờ đá khoảng 800m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22.338780661640467, 103.84219718832598</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2.245.048</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47.146.002</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47.146.002</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3.592.076</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50.738.078</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136,3</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925.714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47.211.428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48.450.000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46.247.983</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9.35</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44.897.142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50.738.078</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2.314.286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2.245.048</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47.211.428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52.983.126</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4.628.571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51.839.999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61.200.000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52.983.126</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51.839.999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61.200.000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52.983.126</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55.341.042</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10,59%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-4,26%</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10.182.857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20.400.000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17.062.362</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5.554.285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10.200.000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8.082.172</w:t>
            </w:r>
            <w:r>
              <w:rPr>
                <w:sz w:val="22"/>
                <w:szCs w:val="22"/>
              </w:rPr>
            </w:r>
            <w:r>
              <w:rPr>
                <w:sz w:val="22"/>
                <w:szCs w:val="22"/>
              </w:rPr>
            </w:r>
          </w:p>
        </w:tc>
      </w:tr>
    </w:tbl>
    <w:p>
      <w:pPr>
        <w:pBdr/>
        <w:spacing w:after="120" w:before="120" w:line="240"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40"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-6,33</w:t>
      </w:r>
      <w:r>
        <w:t xml:space="preserve">% đến</w:t>
      </w:r>
      <w:r>
        <w:t xml:space="preserve"> </w:t>
      </w:r>
      <w:r>
        <w:t xml:space="preserve"> </w:t>
      </w:r>
      <w:r>
        <w:t xml:space="preserve">10,59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40"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51.839.999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17.283.456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61.200.000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20.397.960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52.983.126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17.659.276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55.340.692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55.000.000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692"/>
        <w:gridCol w:w="1843"/>
        <w:gridCol w:w="2268"/>
        <w:gridCol w:w="2127"/>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692"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803"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455, tờ bản đồ số 35 có địa chỉ: Tổ 4 phường Phan Si Păng, thị xã Sa Pa, tỉnh Lào Cai (Nay là phường Sa Pa,</w:t>
            </w:r>
            <w:r>
              <w:rPr>
                <w:color w:val="000000"/>
              </w:rPr>
              <w:t xml:space="preserve"> tỉnh Lào Cai) theo Giấy chứng nhận quyền sử dụng đất quyền sở hữu nhà ở và tài sản khác gắn liền với đất số: DL 403902, số vào sổ cấp GCN: CN 00498 do Chi nhánh văn phòng đăng ký đất đai thị xã Sa Pa cấp ngày 24/11/2023; Chủ sử dụng đất là Ông Đỗ Tùng Anh</w:t>
            </w:r>
            <w:r>
              <w:rPr>
                <w:b/>
                <w:bCs/>
              </w:rPr>
              <w:t xml:space="preserve">.</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692" w:type="dxa"/>
            <w:vAlign w:val="center"/>
            <w:textDirection w:val="lrTb"/>
            <w:noWrap w:val="false"/>
          </w:tcPr>
          <w:p>
            <w:pPr>
              <w:pBdr/>
              <w:spacing w:after="40" w:before="40" w:line="288" w:lineRule="auto"/>
              <w:ind/>
              <w:rPr/>
            </w:pPr>
            <w:r>
              <w:rPr>
                <w:b/>
                <w:bCs/>
              </w:rPr>
              <w:t xml:space="preserve">Quyền sử dụng đất</w:t>
            </w:r>
            <w:r/>
          </w:p>
        </w:tc>
        <w:tc>
          <w:tcPr>
            <w:tcBorders/>
            <w:tcW w:w="1843" w:type="dxa"/>
            <w:vAlign w:val="center"/>
            <w:textDirection w:val="lrTb"/>
            <w:noWrap/>
          </w:tcPr>
          <w:p>
            <w:pPr>
              <w:pBdr/>
              <w:spacing w:after="40" w:before="40" w:line="288" w:lineRule="auto"/>
              <w:ind/>
              <w:jc w:val="center"/>
              <w:rPr>
                <w:color w:val="000000"/>
              </w:rPr>
            </w:pPr>
            <w:r>
              <w:rPr>
                <w:color w:val="000000" w:themeColor="text1"/>
              </w:rPr>
              <w:t xml:space="preserve">324</w:t>
            </w:r>
            <w:r>
              <w:rPr>
                <w:color w:val="000000"/>
              </w:rPr>
            </w:r>
            <w:r>
              <w:rPr>
                <w:color w:val="000000"/>
              </w:rPr>
            </w:r>
          </w:p>
        </w:tc>
        <w:tc>
          <w:tcPr>
            <w:shd w:val="clear" w:color="000000" w:fill="ffffff"/>
            <w:tcBorders/>
            <w:tcW w:w="2268" w:type="dxa"/>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2127" w:type="dxa"/>
            <w:vAlign w:val="center"/>
            <w:textDirection w:val="lrTb"/>
            <w:noWrap w:val="false"/>
          </w:tcPr>
          <w:p>
            <w:pPr>
              <w:pBdr/>
              <w:spacing w:after="40" w:before="40" w:line="288" w:lineRule="auto"/>
              <w:ind/>
              <w:jc w:val="center"/>
              <w:rPr/>
            </w:pPr>
            <w:r>
              <w:rPr>
                <w:color w:val="000000" w:themeColor="text1"/>
              </w:rPr>
              <w:t xml:space="preserve">17.820.000.000</w:t>
            </w: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27" w:type="dxa"/>
            <w:vAlign w:val="center"/>
            <w:textDirection w:val="lrTb"/>
            <w:noWrap/>
          </w:tcPr>
          <w:p>
            <w:pPr>
              <w:pBdr/>
              <w:spacing w:after="40" w:before="40" w:line="288" w:lineRule="auto"/>
              <w:ind/>
              <w:jc w:val="center"/>
              <w:rPr/>
            </w:pPr>
            <w:r>
              <w:rPr>
                <w:color w:val="000000" w:themeColor="text1"/>
              </w:rPr>
              <w:t xml:space="preserve">17.820.000.000</w:t>
            </w: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bảy tỷ, tám trăm hai mươi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bCs/>
          <w:lang w:val="pt-BR"/>
        </w:rPr>
      </w:pPr>
      <w:r>
        <w:rPr>
          <w:b/>
          <w:bCs/>
          <w:highlight w:val="none"/>
          <w:lang w:val="pt-BR"/>
        </w:rPr>
      </w:r>
      <w:r>
        <w:rPr>
          <w:b/>
          <w:bCs/>
          <w:highlight w:val="none"/>
          <w:lang w:val="pt-BR"/>
        </w:rPr>
      </w:r>
      <w:r>
        <w:rPr>
          <w:b/>
          <w:bCs/>
          <w:lang w:val="pt-BR"/>
        </w:rPr>
      </w:r>
    </w:p>
    <w:p>
      <w:pPr>
        <w:pStyle w:val="1025"/>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bCs/>
          <w:highlight w:val="none"/>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highlight w:val="none"/>
          <w:lang w:val="vi-VN"/>
        </w:rPr>
      </w:r>
      <w:r>
        <w:rPr>
          <w:lang w:val="vi-VN"/>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275/2026/1311/VFI-CT.39.A</w:t>
      </w:r>
      <w:r>
        <w:rPr>
          <w:color w:val="ff0000"/>
          <w:lang w:val="vi-VN"/>
        </w:rPr>
        <w:t xml:space="preserve"> </w:t>
      </w:r>
      <w:r>
        <w:rPr>
          <w:color w:val="000000" w:themeColor="text1"/>
        </w:rPr>
        <w:t xml:space="preserve">ngày 20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left"/>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275/2026/1311/VFI-BC.39.A</w:t>
      </w:r>
      <w:r>
        <w:rPr>
          <w:i/>
          <w:lang w:val="pt-BR"/>
        </w:rPr>
        <w:t xml:space="preserve">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35030" cy="267140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469621" name=""/>
                              <pic:cNvPicPr>
                                <a:picLocks noChangeAspect="1"/>
                              </pic:cNvPicPr>
                              <pic:nvPr/>
                            </pic:nvPicPr>
                            <pic:blipFill rotWithShape="1">
                              <a:blip r:embed="rId18"/>
                              <a:stretch/>
                            </pic:blipFill>
                            <pic:spPr bwMode="auto">
                              <a:xfrm flipH="0" flipV="0">
                                <a:off x="0" y="0"/>
                                <a:ext cx="1235029" cy="26714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7.25pt;height:210.35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16355" cy="282180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85467" name=""/>
                              <pic:cNvPicPr>
                                <a:picLocks noChangeAspect="1"/>
                              </pic:cNvPicPr>
                              <pic:nvPr/>
                            </pic:nvPicPr>
                            <pic:blipFill rotWithShape="1">
                              <a:blip r:embed="rId19"/>
                              <a:stretch/>
                            </pic:blipFill>
                            <pic:spPr bwMode="auto">
                              <a:xfrm flipH="0" flipV="0">
                                <a:off x="0" y="0"/>
                                <a:ext cx="2116355" cy="28218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6.64pt;height:222.1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56198" cy="206714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94980" name=""/>
                              <pic:cNvPicPr>
                                <a:picLocks noChangeAspect="1"/>
                              </pic:cNvPicPr>
                              <pic:nvPr/>
                            </pic:nvPicPr>
                            <pic:blipFill rotWithShape="1">
                              <a:blip r:embed="rId20"/>
                              <a:stretch/>
                            </pic:blipFill>
                            <pic:spPr bwMode="auto">
                              <a:xfrm flipH="0" flipV="0">
                                <a:off x="0" y="0"/>
                                <a:ext cx="2756198" cy="20671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7.02pt;height:162.7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4896" cy="212617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63160" name=""/>
                              <pic:cNvPicPr>
                                <a:picLocks noChangeAspect="1"/>
                              </pic:cNvPicPr>
                              <pic:nvPr/>
                            </pic:nvPicPr>
                            <pic:blipFill rotWithShape="1">
                              <a:blip r:embed="rId21"/>
                              <a:stretch/>
                            </pic:blipFill>
                            <pic:spPr bwMode="auto">
                              <a:xfrm flipH="0" flipV="0">
                                <a:off x="0" y="0"/>
                                <a:ext cx="2834894" cy="21261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22pt;height:167.42pt;mso-wrap-distance-left:0.00pt;mso-wrap-distance-top:0.00pt;mso-wrap-distance-right:0.00pt;mso-wrap-distance-bottom:0.00pt;z-index:1;" stroked="false">
                      <v:imagedata r:id="rId21" o:title=""/>
                      <o:lock v:ext="edit" rotation="t"/>
                    </v:shape>
                  </w:pict>
                </mc:Fallback>
              </mc:AlternateContent>
            </w:r>
            <w:r>
              <w:rPr>
                <w:i/>
                <w:lang w:val="pt-BR"/>
              </w:rPr>
            </w: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5460" cy="214909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16820" name=""/>
                              <pic:cNvPicPr>
                                <a:picLocks noChangeAspect="1"/>
                              </pic:cNvPicPr>
                              <pic:nvPr/>
                            </pic:nvPicPr>
                            <pic:blipFill rotWithShape="1">
                              <a:blip r:embed="rId22"/>
                              <a:stretch/>
                            </pic:blipFill>
                            <pic:spPr bwMode="auto">
                              <a:xfrm flipH="0" flipV="0">
                                <a:off x="0" y="0"/>
                                <a:ext cx="2865459" cy="21490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63pt;height:169.22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07580" cy="21806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49514" name=""/>
                              <pic:cNvPicPr>
                                <a:picLocks noChangeAspect="1"/>
                              </pic:cNvPicPr>
                              <pic:nvPr/>
                            </pic:nvPicPr>
                            <pic:blipFill rotWithShape="1">
                              <a:blip r:embed="rId23"/>
                              <a:stretch/>
                            </pic:blipFill>
                            <pic:spPr bwMode="auto">
                              <a:xfrm flipH="0" flipV="0">
                                <a:off x="0" y="0"/>
                                <a:ext cx="2907579" cy="2180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8.94pt;height:171.71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275/2026/1311/VFI-BC.39.A</w:t>
      </w:r>
      <w:r>
        <w:rPr>
          <w:i/>
          <w:lang w:val="pt-BR"/>
        </w:rPr>
        <w:t xml:space="preserve">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https://www.facebook.com/groups/2149648815086927/permalink/27281703078121487/</w:t>
            </w:r>
            <w:r>
              <w:rPr>
                <w:color w:val="000000" w:themeColor="text1"/>
                <w:sz w:val="22"/>
                <w:szCs w:val="22"/>
              </w:rPr>
              <w:br/>
              <w:t xml:space="preserve">0987 141 368</w:t>
            </w:r>
            <w:r>
              <w:rPr>
                <w:sz w:val="22"/>
                <w:szCs w:val="22"/>
              </w:rPr>
              <w:t xml:space="preserve"> </w:t>
            </w:r>
            <w:r>
              <w:rPr>
                <w:sz w:val="22"/>
                <w:szCs w:val="22"/>
              </w:rPr>
              <w:br/>
              <w:t xml:space="preserve">(Văn Quyết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16.200.000.000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Tài sản tại: Phường Sa Pa, Tỉnh Lào Cai, đường Mặt tiền đường Nguyễn Chí Thanh. Cách ngã ba Thác Bạc khoảng 400m</w:t>
            </w:r>
            <w:r>
              <w:rPr>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t xml:space="preserve">22.337509954206602, 103.83442383597425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350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23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55038"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39550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11.42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397590" cy="2212435"/>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3397590" cy="2212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67.53pt;height:174.21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35515" cy="246697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2035514" cy="24669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0.28pt;height:194.25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73890" cy="2489376"/>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4273889" cy="248937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6.53pt;height:196.0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07215" cy="2457450"/>
                      <wp:effectExtent l="0" t="0" r="0" b="0"/>
                      <wp:docPr id="16" name=""/>
                      <wp:cNvGraphicFramePr/>
                      <a:graphic xmlns:a="http://schemas.openxmlformats.org/drawingml/2006/main">
                        <a:graphicData uri="http://schemas.openxmlformats.org/drawingml/2006/picture">
                          <pic:pic xmlns:pic="http://schemas.openxmlformats.org/drawingml/2006/picture">
                            <pic:nvPicPr>
                              <pic:cNvPr id="473320871" name="" descr=""/>
                              <pic:cNvPicPr/>
                              <pic:nvPr/>
                            </pic:nvPicPr>
                            <pic:blipFill rotWithShape="1">
                              <a:blip r:embed="rId28"/>
                              <a:stretch/>
                            </pic:blipFill>
                            <pic:spPr bwMode="auto">
                              <a:xfrm flipH="0" flipV="0">
                                <a:off x="0" y="0"/>
                                <a:ext cx="4207214" cy="245744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31.28pt;height:193.5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Đinh Thị Lan Hương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left"/>
              <w:rPr>
                <w:b/>
                <w:bCs/>
              </w:rPr>
            </w:pPr>
            <w:r>
              <w:rPr>
                <w:b/>
                <w:bCs/>
              </w:rPr>
            </w:r>
            <w:r>
              <w:rPr>
                <w:b/>
                <w:bCs/>
              </w:rPr>
            </w:r>
            <w:r>
              <w:rPr>
                <w:b/>
                <w:bCs/>
              </w:rPr>
            </w:r>
          </w:p>
        </w:tc>
      </w:tr>
    </w:tbl>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3081"/>
        <w:gridCol w:w="590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https://batdongsan.com.vn/ban-dat-duong-nguyen-chi-thanh-phuong-sa-pa_1-409/ban-at-tai-60-trieu-m2-203-m2-mat-tien-18m-pr45770090</w:t>
            </w:r>
            <w:r>
              <w:rPr>
                <w:color w:val="000000" w:themeColor="text1"/>
                <w:sz w:val="22"/>
                <w:szCs w:val="22"/>
              </w:rPr>
              <w:br/>
              <w:t xml:space="preserve">0566281888</w:t>
            </w:r>
            <w:r>
              <w:rPr>
                <w:sz w:val="22"/>
                <w:szCs w:val="22"/>
              </w:rPr>
              <w:t xml:space="preserve"> </w:t>
            </w:r>
            <w:r>
              <w:rPr>
                <w:sz w:val="22"/>
                <w:szCs w:val="22"/>
              </w:rPr>
              <w:br/>
              <w:t xml:space="preserve">(Nguyễn Dũng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12.198.000.000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10.368.300.000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(203,3m²)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Tài sản tại: Phường Sa Pa, Tỉnh Lào Cai, khoảng cách ra đường chính Cách đường điện biên phủ khoảng 600m. Cách nhà thờ đá khoảng 800m</w:t>
            </w:r>
            <w:r>
              <w:rPr>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t xml:space="preserve">22.335405235874205, 103.83615804976887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203,3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9,71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color w:val="000000" w:themeColor="text1"/>
                <w:sz w:val="22"/>
                <w:szCs w:val="22"/>
              </w:rPr>
              <w:t xml:space="preserve">Đa giác khác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1"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90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1437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3143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18.4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92715" cy="27363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492714" cy="2736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6.28pt;height:215.46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69037"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921410968" name="" descr=""/>
                              <pic:cNvPicPr/>
                              <pic:nvPr/>
                            </pic:nvPicPr>
                            <pic:blipFill rotWithShape="1">
                              <a:blip r:embed="rId31"/>
                              <a:stretch/>
                            </pic:blipFill>
                            <pic:spPr bwMode="auto">
                              <a:xfrm>
                                <a:off x="0" y="0"/>
                                <a:ext cx="266903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0.1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82555"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250386053" name="" descr=""/>
                              <pic:cNvPicPr/>
                              <pic:nvPr/>
                            </pic:nvPicPr>
                            <pic:blipFill rotWithShape="1">
                              <a:blip r:embed="rId32"/>
                              <a:stretch/>
                            </pic:blipFill>
                            <pic:spPr bwMode="auto">
                              <a:xfrm>
                                <a:off x="0" y="0"/>
                                <a:ext cx="308255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42.7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798"/>
        <w:gridCol w:w="618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0325233123</w:t>
            </w:r>
            <w:r>
              <w:rPr>
                <w:sz w:val="22"/>
                <w:szCs w:val="22"/>
              </w:rPr>
              <w:t xml:space="preserve"> </w:t>
            </w:r>
            <w:r>
              <w:rPr>
                <w:sz w:val="22"/>
                <w:szCs w:val="22"/>
              </w:rPr>
              <w:br/>
              <w:t xml:space="preserve">(Sung Chang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6.120.000.000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(136,3m²)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Sa Pa, Tỉnh Lào Cai, khoảng cách ra đường chính Cách đường điện biên phủ khoảng 130m. Cách nhà thờ đá khoảng 800m, 22.338780661640467, 103.84219718832598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136,3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9,35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798"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189"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447564"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344756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71.4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84449"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31844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50.74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079334" cy="202599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rot="16199969" flipH="0" flipV="0">
                                <a:off x="0" y="0"/>
                                <a:ext cx="4079333" cy="20259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21.21pt;height:159.53pt;mso-wrap-distance-left:0.00pt;mso-wrap-distance-top:0.00pt;mso-wrap-distance-right:0.00pt;mso-wrap-distance-bottom:0.00pt;rotation:269;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36826" cy="4079334"/>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2536826" cy="407933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9.75pt;height:321.21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Đinh Thị Lan Hương</w:t>
            </w:r>
            <w:r>
              <w:rPr>
                <w:b/>
                <w:bCs/>
              </w:rPr>
            </w:r>
            <w:r/>
          </w:p>
        </w:tc>
      </w:tr>
    </w:tbl>
    <w:p>
      <w:pPr>
        <w:pBdr/>
        <w:spacing w:after="200" w:line="276" w:lineRule="auto"/>
        <w:ind/>
        <w:rPr>
          <w:lang w:val="pt-BR"/>
        </w:rPr>
      </w:pPr>
      <w:r>
        <w:rPr>
          <w:iCs/>
          <w:lang w:val="pt-BR"/>
        </w:rPr>
      </w:r>
      <w:r>
        <w:rPr>
          <w:iCs/>
          <w:lang w:val="pt-BR"/>
        </w:rPr>
      </w:r>
      <w:r>
        <w:rPr>
          <w:lang w:val="pt-BR"/>
        </w:rPr>
      </w:r>
    </w:p>
    <w:p>
      <w:pPr>
        <w:pBdr/>
        <w:spacing w:after="200" w:line="276" w:lineRule="auto"/>
        <w:ind/>
        <w:rPr>
          <w:iCs/>
          <w:lang w:val="pt-BR"/>
        </w:rPr>
      </w:pPr>
      <w:r>
        <w:rPr>
          <w:iCs/>
          <w:lang w:val="pt-BR"/>
        </w:rPr>
      </w:r>
      <w:r>
        <w:rPr>
          <w:iCs/>
          <w:lang w:val="pt-BR"/>
        </w:rPr>
        <mc:AlternateContent>
          <mc:Choice Requires="wpg">
            <w:drawing>
              <wp:inline xmlns:wp="http://schemas.openxmlformats.org/drawingml/2006/wordprocessingDrawing" distT="0" distB="0" distL="0" distR="0">
                <wp:extent cx="8114760" cy="5907341"/>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55372" name=""/>
                        <pic:cNvPicPr>
                          <a:picLocks noChangeAspect="1"/>
                        </pic:cNvPicPr>
                        <pic:nvPr/>
                      </pic:nvPicPr>
                      <pic:blipFill rotWithShape="1">
                        <a:blip r:embed="rId37"/>
                        <a:srcRect l="2305" t="9814" r="10682" b="5730"/>
                        <a:stretch/>
                      </pic:blipFill>
                      <pic:spPr bwMode="auto">
                        <a:xfrm rot="16199969" flipH="0" flipV="0">
                          <a:off x="0" y="0"/>
                          <a:ext cx="8114759" cy="59073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638.96pt;height:465.14pt;mso-wrap-distance-left:0.00pt;mso-wrap-distance-top:0.00pt;mso-wrap-distance-right:0.00pt;mso-wrap-distance-bottom:0.00pt;rotation:269;z-index:1;" stroked="false">
                <v:imagedata r:id="rId37" o:title="" croptop="6432f" cropleft="1511f" cropbottom="3755f" cropright="7001f"/>
                <o:lock v:ext="edit" rotation="t"/>
              </v:shape>
            </w:pict>
          </mc:Fallback>
        </mc:AlternateContent>
      </w:r>
      <w:r>
        <w:rPr>
          <w:iCs/>
          <w:lang w:val="pt-BR"/>
        </w:rPr>
      </w:r>
      <w:r>
        <w:rPr>
          <w:iCs/>
          <w:lang w:val="pt-BR"/>
        </w:rPr>
      </w:r>
    </w:p>
    <w:p>
      <w:pPr>
        <w:pBdr/>
        <w:spacing/>
        <w:ind/>
        <w:rPr/>
      </w:pPr>
      <w:r/>
      <w:r/>
    </w:p>
    <w:p>
      <w:pPr>
        <w:pBdr/>
        <w:spacing/>
        <w:ind w:firstLine="0"/>
        <w:rPr/>
      </w:pPr>
      <w:r>
        <mc:AlternateContent>
          <mc:Choice Requires="wpg">
            <w:drawing>
              <wp:inline xmlns:wp="http://schemas.openxmlformats.org/drawingml/2006/wordprocessingDrawing" distT="0" distB="0" distL="0" distR="0">
                <wp:extent cx="8352885" cy="5918311"/>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57327" name=""/>
                        <pic:cNvPicPr>
                          <a:picLocks noChangeAspect="1"/>
                        </pic:cNvPicPr>
                        <pic:nvPr/>
                      </pic:nvPicPr>
                      <pic:blipFill rotWithShape="1">
                        <a:blip r:embed="rId38"/>
                        <a:srcRect l="1277" t="9456" r="6920" b="3817"/>
                        <a:stretch/>
                      </pic:blipFill>
                      <pic:spPr bwMode="auto">
                        <a:xfrm rot="16199969" flipH="0" flipV="0">
                          <a:off x="0" y="0"/>
                          <a:ext cx="8352884" cy="59183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657.71pt;height:466.01pt;mso-wrap-distance-left:0.00pt;mso-wrap-distance-top:0.00pt;mso-wrap-distance-right:0.00pt;mso-wrap-distance-bottom:0.00pt;rotation:269;z-index:1;" stroked="false">
                <v:imagedata r:id="rId38" o:title="" croptop="6197f" cropleft="837f" cropbottom="2502f" cropright="4535f"/>
                <o:lock v:ext="edit" rotation="t"/>
              </v:shape>
            </w:pict>
          </mc:Fallback>
        </mc:AlternateContent>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jpg"/><Relationship Id="rId38" Type="http://schemas.openxmlformats.org/officeDocument/2006/relationships/image" Target="media/image24.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Đỗ Thanh Thảo</cp:lastModifiedBy>
  <cp:revision>281</cp:revision>
  <dcterms:created xsi:type="dcterms:W3CDTF">2025-09-15T09:58:00Z</dcterms:created>
  <dcterms:modified xsi:type="dcterms:W3CDTF">2026-09-14T01:31:21Z</dcterms:modified>
</cp:coreProperties>
</file>