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highlight w:val="white"/>
        </w:rPr>
      </w:pPr>
      <w:r>
        <w:rPr>
          <w:b/>
          <w:color w:val="000000" w:themeColor="text1"/>
          <w:sz w:val="28"/>
          <w:highlight w:val="white"/>
          <w:lang w:val="vi-VN"/>
        </w:rPr>
      </w:r>
      <w:r>
        <w:rPr>
          <w:b/>
          <w:color w:val="000000" w:themeColor="text1"/>
          <w:sz w:val="28"/>
          <w:highlight w:val="white"/>
          <w:lang w:val="vi-VN"/>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9123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9123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275/2026/1356/VFI-CT.65.A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QUỐC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232, tờ bản đồ số: 2, địa chỉ: Thị trấn Quảng Xương, huyện Quảng Xương, Thanh Hóa (</w:t>
                            </w:r>
                            <w:r>
                              <w:rPr>
                                <w:i/>
                                <w:iCs/>
                                <w:color w:val="000000"/>
                              </w:rPr>
                              <w:t xml:space="preserve">nay là</w:t>
                            </w:r>
                            <w:r>
                              <w:rPr>
                                <w:i/>
                                <w:iCs/>
                                <w:color w:val="000000"/>
                              </w:rPr>
                              <w:t xml:space="preserve"> xã Lưu Vệ, tỉnh Thanh Hóa)</w:t>
                            </w:r>
                            <w:r>
                              <w:rPr>
                                <w:color w:val="000000"/>
                              </w:rPr>
                              <w:t xml:space="preserve"> theo Giấy chứng nhận quyền sử dụng đất, quyền sở hữu nhà ở và tài sản khác gắn liền với đất số: CT 443092, số vào sổ cấp GCN: CH-02780 do UBND huyện Quảng Xương cấp ngày 21/10/2019. Chủ sử dụng đất là Ông Lê Bá Liên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1.28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275/2026/1356/VFI-CT.65.A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LÊ QUỐC ANH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232, tờ bản đồ số: 2, địa chỉ: Thị trấn Quảng Xương, huyện Quảng Xương, Thanh Hóa (</w:t>
                      </w:r>
                      <w:r>
                        <w:rPr>
                          <w:i/>
                          <w:iCs/>
                          <w:color w:val="000000"/>
                        </w:rPr>
                        <w:t xml:space="preserve">nay là</w:t>
                      </w:r>
                      <w:r>
                        <w:rPr>
                          <w:i/>
                          <w:iCs/>
                          <w:color w:val="000000"/>
                        </w:rPr>
                        <w:t xml:space="preserve"> xã Lưu Vệ, tỉnh Thanh Hóa)</w:t>
                      </w:r>
                      <w:r>
                        <w:rPr>
                          <w:color w:val="000000"/>
                        </w:rPr>
                        <w:t xml:space="preserve"> theo Giấy chứng nhận quyền sử dụng đất, quyền sở hữu nhà ở và tài sản khác gắn liền với đất số: CT 443092, số vào sổ cấp GCN: CH-02780 do UBND huyện Quảng Xương cấp ngày 21/10/2019. Chủ sử dụng đất là Ông Lê Bá Liên</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4-20</w:t>
            </w:r>
            <w:r>
              <w:rPr>
                <w:b/>
                <w:color w:val="000000" w:themeColor="text1"/>
                <w:highlight w:val="white"/>
                <w:lang w:val="vi-VN"/>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 + Hồ sơ pháp lý</w:t>
            </w:r>
            <w:r>
              <w:rPr>
                <w:bCs/>
                <w:color w:val="000000" w:themeColor="text1"/>
                <w:highlight w:val="white"/>
                <w:lang w:val="pt-BR"/>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none"/>
              </w:rPr>
              <w:t xml:space="preserve">21-23</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lang w:val="pt-BR"/>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none"/>
              </w:rPr>
              <w:t xml:space="preserve">24</w:t>
            </w:r>
            <w:r>
              <w:rPr>
                <w:b/>
                <w:bCs/>
                <w:color w:val="000000" w:themeColor="text1"/>
                <w:highlight w:val="white"/>
              </w:rPr>
              <w:t xml:space="preserve">-29</w:t>
            </w:r>
            <w:r>
              <w:rPr>
                <w:b/>
                <w:bCs/>
                <w:color w:val="000000" w:themeColor="text1"/>
                <w:highlight w:val="white"/>
              </w:rPr>
            </w:r>
            <w:r>
              <w:rPr>
                <w:b/>
                <w:bCs/>
                <w:color w:val="000000" w:themeColor="text1"/>
                <w:highlight w:val="white"/>
              </w:rPr>
            </w:r>
          </w:p>
        </w:tc>
      </w:tr>
    </w:tbl>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rPr>
      </w:r>
    </w:p>
    <w:p>
      <w:pPr>
        <w:pStyle w:val="1024"/>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lang w:val="vi-VN"/>
        </w:rPr>
      </w:r>
      <w:r>
        <w:rPr>
          <w:b/>
          <w:color w:val="000000" w:themeColor="text1"/>
          <w:sz w:val="22"/>
          <w:szCs w:val="22"/>
          <w:highlight w:val="white"/>
        </w:rPr>
      </w:r>
    </w:p>
    <w:tbl>
      <w:tblPr>
        <w:tblInd w:w="-284" w:type="dxa"/>
        <w:tblW w:w="9841" w:type="dxa"/>
        <w:tblBorders/>
        <w:tblLayout w:type="fixed"/>
        <w:tblLook w:val="04A0" w:firstRow="1" w:lastRow="0" w:firstColumn="1" w:lastColumn="0" w:noHBand="0" w:noVBand="1"/>
      </w:tblPr>
      <w:tblGrid>
        <w:gridCol w:w="29"/>
        <w:gridCol w:w="1559"/>
        <w:gridCol w:w="3685"/>
        <w:gridCol w:w="4569"/>
      </w:tblGrid>
      <w:tr>
        <w:trPr>
          <w:trHeight w:val="1701"/>
        </w:trPr>
        <w:tc>
          <w:tcPr>
            <w:gridSpan w:val="2"/>
            <w:tcBorders/>
            <w:tcW w:w="1588"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lang w:eastAsia="zh-CN"/>
              </w:rPr>
            </w:r>
            <w:r>
              <w:rPr>
                <w:i/>
                <w:color w:val="000000" w:themeColor="text1"/>
                <w:szCs w:val="26"/>
                <w:highlight w:val="white"/>
              </w:rPr>
            </w:r>
          </w:p>
        </w:tc>
        <w:tc>
          <w:tcPr>
            <w:gridSpan w:val="2"/>
            <w:tcBorders/>
            <w:tcW w:w="8254"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lang w:val="da-DK"/>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lang w:val="da-DK"/>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lang w:val="da-DK"/>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1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lang w:val="da-DK"/>
              </w:rPr>
            </w:r>
            <w:r>
              <w:rPr>
                <w:color w:val="000000" w:themeColor="text1"/>
                <w:highlight w:val="white"/>
              </w:rPr>
            </w:r>
          </w:p>
        </w:tc>
      </w:tr>
      <w:tr>
        <w:trPr>
          <w:gridBefore w:val="1"/>
          <w:trHeight w:val="378"/>
        </w:trPr>
        <w:tc>
          <w:tcPr>
            <w:gridSpan w:val="2"/>
            <w:shd w:val="clear" w:color="auto" w:fill="auto"/>
            <w:tcBorders/>
            <w:tcMar>
              <w:left w:w="108" w:type="dxa"/>
              <w:top w:w="0" w:type="dxa"/>
              <w:right w:w="108" w:type="dxa"/>
              <w:bottom w:w="0" w:type="dxa"/>
            </w:tcMar>
            <w:tcW w:w="5244"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275/2026/1356/VFI-CT.65.A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569"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000000" w:themeColor="text1"/>
                <w:highlight w:val="white"/>
              </w:rPr>
              <w:t xml:space="preserve">TP. Hà Nội</w:t>
            </w:r>
            <w:r>
              <w:rPr>
                <w:rStyle w:val="1023"/>
                <w:rFonts w:ascii="Times New Roman" w:hAnsi="Times New Roman"/>
                <w:i/>
                <w:color w:val="000000" w:themeColor="text1"/>
                <w:highlight w:val="white"/>
                <w:lang w:val="vi-VN"/>
              </w:rPr>
              <w:t xml:space="preserve">, </w:t>
            </w:r>
            <w:r>
              <w:rPr>
                <w:rStyle w:val="1023"/>
                <w:rFonts w:ascii="Times New Roman" w:hAnsi="Times New Roman"/>
                <w:i/>
                <w:color w:val="000000" w:themeColor="text1"/>
                <w:highlight w:val="white"/>
                <w:lang w:val="vi-VN"/>
              </w:rPr>
              <w:t xml:space="preserve">ngày 27 tháng 8 năm 2026</w:t>
            </w:r>
            <w:r>
              <w:rPr>
                <w:color w:val="000000" w:themeColor="text1"/>
                <w:sz w:val="24"/>
                <w:szCs w:val="24"/>
                <w:highlight w:val="white"/>
                <w:lang w:val="vi-VN"/>
              </w:rPr>
            </w:r>
            <w:r>
              <w:rPr>
                <w:color w:val="000000" w:themeColor="text1"/>
                <w:sz w:val="24"/>
                <w:szCs w:val="24"/>
                <w:highlight w:val="white"/>
              </w:rPr>
            </w:r>
          </w:p>
        </w:tc>
      </w:tr>
    </w:tbl>
    <w:p>
      <w:pPr>
        <w:pStyle w:val="1024"/>
        <w:pBdr/>
        <w:spacing w:after="120" w:before="200" w:line="288" w:lineRule="auto"/>
        <w:ind/>
        <w:jc w:val="center"/>
        <w:rPr>
          <w:rStyle w:val="1023"/>
          <w:rFonts w:ascii="Times New Roman" w:hAnsi="Times New Roman"/>
          <w:b/>
          <w:bCs/>
          <w:color w:val="000000" w:themeColor="text1"/>
          <w:sz w:val="30"/>
          <w:szCs w:val="30"/>
          <w:highlight w:val="white"/>
        </w:rPr>
      </w:pPr>
      <w:r>
        <w:rPr>
          <w:rStyle w:val="1023"/>
          <w:rFonts w:ascii="Times New Roman" w:hAnsi="Times New Roman"/>
          <w:b/>
          <w:bCs/>
          <w:color w:val="000000" w:themeColor="text1"/>
          <w:sz w:val="30"/>
          <w:szCs w:val="30"/>
          <w:highlight w:val="white"/>
          <w:lang w:val="vi-VN"/>
        </w:rPr>
        <w:t xml:space="preserve">CHỨNG THƯ THẨM ĐỊNH GIÁ</w:t>
      </w:r>
      <w:r>
        <w:rPr>
          <w:rStyle w:val="1023"/>
          <w:rFonts w:ascii="Times New Roman" w:hAnsi="Times New Roman"/>
          <w:b/>
          <w:bCs/>
          <w:color w:val="000000" w:themeColor="text1"/>
          <w:sz w:val="30"/>
          <w:szCs w:val="30"/>
          <w:highlight w:val="white"/>
          <w:lang w:val="vi-VN"/>
        </w:rPr>
      </w:r>
      <w:r>
        <w:rPr>
          <w:rStyle w:val="1023"/>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ÔNG LÊ QUỐC ANH</w:t>
      </w:r>
      <w:r>
        <w:rPr>
          <w:rFonts w:ascii="Times New Roman Bold" w:hAnsi="Times New Roman Bold"/>
          <w:b/>
          <w:color w:val="000000" w:themeColor="text1"/>
          <w:highlight w:val="white"/>
          <w:lang w:val="pt-BR"/>
        </w:rPr>
      </w:r>
      <w:r>
        <w:rPr>
          <w:rFonts w:ascii="Times New Roman Bold" w:hAnsi="Times New Roman Bold"/>
          <w:b/>
          <w:color w:val="000000" w:themeColor="text1"/>
          <w:highlight w:val="white"/>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275/2026/1356/VFI-HĐTĐ.65.A</w:t>
      </w:r>
      <w:r>
        <w:rPr>
          <w:color w:val="000000" w:themeColor="text1"/>
          <w:spacing w:val="-4"/>
          <w:highlight w:val="white"/>
          <w:lang w:val="vi-VN"/>
        </w:rPr>
        <w:t xml:space="preserve"> ký ngày </w:t>
      </w:r>
      <w:r>
        <w:rPr>
          <w:color w:val="000000" w:themeColor="text1"/>
          <w:spacing w:val="-4"/>
          <w:highlight w:val="white"/>
        </w:rPr>
        <w:t xml:space="preserve">24 tháng 8 năm 2026</w:t>
      </w:r>
      <w:r>
        <w:rPr>
          <w:color w:val="000000" w:themeColor="text1"/>
          <w:spacing w:val="-4"/>
          <w:highlight w:val="white"/>
          <w:lang w:val="vi-VN"/>
        </w:rPr>
        <w:t xml:space="preserve"> </w:t>
      </w:r>
      <w:r>
        <w:rPr>
          <w:color w:val="000000" w:themeColor="text1"/>
          <w:spacing w:val="-4"/>
          <w:highlight w:val="white"/>
          <w:lang w:val="vi-VN"/>
        </w:rPr>
        <w:t xml:space="preserve">giữa </w:t>
      </w:r>
      <w:r>
        <w:rPr>
          <w:bCs/>
          <w:color w:val="000000" w:themeColor="text1"/>
          <w:highlight w:val="white"/>
        </w:rPr>
        <w:t xml:space="preserve">ông Lê Quốc Anh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275/2026/1356/VFI-BC.65.A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27 tháng 8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ind/>
              <w:rPr>
                <w:color w:val="000000" w:themeColor="text1"/>
                <w:highlight w:val="white"/>
              </w:rPr>
            </w:pPr>
            <w:r>
              <w:rPr>
                <w:b/>
                <w:bCs/>
                <w:color w:val="000000" w:themeColor="text1"/>
                <w:highlight w:val="white"/>
              </w:rPr>
            </w:r>
            <w:r>
              <w:rPr>
                <w:rFonts w:ascii="Times New Roman Bold" w:hAnsi="Times New Roman Bold"/>
                <w:b/>
                <w:color w:val="000000" w:themeColor="text1"/>
                <w:highlight w:val="white"/>
                <w:lang w:val="pt-BR"/>
              </w:rPr>
              <w:t xml:space="preserve">ÔNG LÊ QUỐC ANH</w:t>
            </w:r>
            <w:r>
              <w:rPr>
                <w:color w:val="000000" w:themeColor="text1"/>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038091002629</w:t>
            </w:r>
            <w:r>
              <w:rPr>
                <w:color w:val="000000" w:themeColor="text1"/>
                <w:highlight w:val="white"/>
                <w:lang w:val="pt-BR"/>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1991</w:t>
            </w:r>
            <w:r>
              <w:rPr>
                <w:color w:val="000000" w:themeColor="text1"/>
                <w:highlight w:val="white"/>
                <w:lang w:val="pt-BR"/>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3643" w:type="pct"/>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Căn hộ 1205 N02 Ecohome 3, phường Đông Ngạc, Thành phố Hà Nội</w:t>
            </w:r>
            <w:r>
              <w:rPr>
                <w:color w:val="000000" w:themeColor="text1"/>
                <w:highlight w:val="white"/>
                <w:lang w:val="pt-BR"/>
              </w:rPr>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lang w:val="pt-BR"/>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CP THẨM ĐỊNH VÀ ĐẦU TƯ TÀI CHÍNH HOA SEN</w:t>
            </w:r>
            <w:r>
              <w:rPr>
                <w:rFonts w:ascii="Times New Roman Bold" w:hAnsi="Times New Roman Bold"/>
                <w:b/>
                <w:bCs/>
                <w:color w:val="000000" w:themeColor="text1"/>
                <w:spacing w:val="-16"/>
                <w:highlight w:val="white"/>
                <w:lang w:val="pt-BR"/>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TP Hà Nội</w:t>
            </w:r>
            <w:r>
              <w:rPr>
                <w:color w:val="000000" w:themeColor="text1"/>
                <w:spacing w:val="-6"/>
                <w:highlight w:val="white"/>
                <w:lang w:val="pt-BR"/>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rPr>
            </w:r>
            <w:r>
              <w:rPr>
                <w:b/>
                <w:bCs/>
                <w:color w:val="000000" w:themeColor="text1"/>
                <w:highlight w:val="white"/>
              </w:rPr>
            </w:r>
          </w:p>
          <w:p>
            <w:pPr>
              <w:pBdr/>
              <w:spacing w:after="40" w:before="40" w:line="276" w:lineRule="auto"/>
              <w:ind/>
              <w:rPr>
                <w:b/>
                <w:bCs/>
                <w:color w:val="000000" w:themeColor="text1"/>
                <w:highlight w:val="white"/>
              </w:rPr>
            </w:pPr>
            <w:r>
              <w:rPr>
                <w:b/>
                <w:bCs/>
                <w:color w:val="000000" w:themeColor="text1"/>
                <w:highlight w:val="white"/>
              </w:rPr>
            </w: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lang w:val="vi-VN"/>
              </w:rPr>
            </w:r>
            <w:r>
              <w:rPr>
                <w:b/>
                <w:b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b/>
        </w:rPr>
        <w:t xml:space="preserve"> </w:t>
      </w:r>
      <w:r>
        <w:rPr>
          <w:color w:val="000000"/>
        </w:rPr>
        <w:t xml:space="preserve">Quyền sử dụng đất tại Thửa đất số: 232, tờ bản đồ số: 2, địa chỉ: Thị trấn Quảng Xương, huyện Quảng Xương, Thanh Hóa (</w:t>
      </w:r>
      <w:r>
        <w:rPr>
          <w:i/>
          <w:iCs/>
          <w:color w:val="000000"/>
        </w:rPr>
        <w:t xml:space="preserve">nay là</w:t>
      </w:r>
      <w:r>
        <w:rPr>
          <w:i/>
          <w:iCs/>
          <w:color w:val="000000"/>
        </w:rPr>
        <w:t xml:space="preserve"> xã Lưu Vệ, tỉnh Thanh Hóa)</w:t>
      </w:r>
      <w:r>
        <w:rPr>
          <w:color w:val="000000"/>
        </w:rPr>
        <w:t xml:space="preserve"> theo Giấy chứng nhận quyền sử dụng đất, quyền sở hữu nhà ở và tài sản khác gắn liền với đất số: CT 443092, số vào sổ cấp GCN: CH-02780 do UBND huyện Quảng Xương cấp ngày 21/10/2019. Chủ sử dụng đất là Ông Lê Bá Liên</w:t>
      </w:r>
      <w:r>
        <w:rPr>
          <w:i/>
          <w:iCs/>
          <w:color w:val="000000" w:themeColor="text1"/>
          <w:highlight w:val="white"/>
        </w:rPr>
        <w:t xml:space="preserve">.</w:t>
      </w:r>
      <w:r>
        <w:rPr>
          <w:b/>
          <w:bCs/>
          <w:color w:val="000000" w:themeColor="text1"/>
          <w:highlight w:val="white"/>
        </w:rPr>
      </w:r>
      <w:r>
        <w:rPr>
          <w:b/>
          <w:bCs/>
          <w:color w:val="000000" w:themeColor="text1"/>
          <w:highlight w:val="white"/>
        </w:rPr>
      </w:r>
    </w:p>
    <w:p>
      <w:pPr>
        <w:pBdr/>
        <w:spacing w:after="120" w:before="120" w:line="348"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8/2026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48"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48"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lang w:val="vi-VN"/>
        </w:rPr>
      </w:r>
      <w:r>
        <w:rPr>
          <w:b/>
          <w:color w:val="000000" w:themeColor="text1"/>
          <w:highlight w:val="white"/>
        </w:rPr>
      </w:r>
    </w:p>
    <w:p>
      <w:pPr>
        <w:pBdr/>
        <w:tabs>
          <w:tab w:val="left" w:leader="none" w:pos="5202"/>
        </w:tabs>
        <w:spacing w:after="120" w:before="120" w:line="348"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lang w:val="pt-BR"/>
        </w:rPr>
      </w:r>
      <w:r>
        <w:rPr>
          <w:color w:val="000000" w:themeColor="text1"/>
          <w:highlight w:val="white"/>
        </w:rPr>
      </w:r>
    </w:p>
    <w:p>
      <w:pPr>
        <w:pBdr/>
        <w:tabs>
          <w:tab w:val="left" w:leader="none" w:pos="2430"/>
          <w:tab w:val="left" w:leader="none" w:pos="5130"/>
        </w:tabs>
        <w:spacing w:after="120" w:before="120" w:line="348"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lang w:val="pt-BR"/>
        </w:rPr>
      </w:r>
      <w:r>
        <w:rPr>
          <w:b/>
          <w:bCs/>
          <w:color w:val="000000" w:themeColor="text1"/>
          <w:highlight w:val="white"/>
        </w:rPr>
      </w:r>
    </w:p>
    <w:p>
      <w:pPr>
        <w:pBdr/>
        <w:tabs>
          <w:tab w:val="left" w:leader="none" w:pos="5202"/>
        </w:tabs>
        <w:spacing w:after="120" w:before="120" w:line="348"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lang w:val="pt-BR"/>
        </w:rPr>
      </w:r>
      <w:r>
        <w:rPr>
          <w:b/>
          <w:bCs/>
          <w:color w:val="000000" w:themeColor="text1"/>
          <w:highlight w:val="white"/>
        </w:rPr>
      </w:r>
    </w:p>
    <w:p>
      <w:pPr>
        <w:pBdr/>
        <w:tabs>
          <w:tab w:val="left" w:leader="none" w:pos="2430"/>
          <w:tab w:val="left" w:leader="none" w:pos="5130"/>
        </w:tabs>
        <w:spacing w:after="120" w:before="120" w:line="348"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lang w:val="pt-BR"/>
        </w:rPr>
      </w:r>
      <w:r>
        <w:rPr>
          <w:b/>
          <w:bCs/>
          <w:color w:val="000000" w:themeColor="text1"/>
          <w:highlight w:val="white"/>
        </w:rPr>
      </w:r>
    </w:p>
    <w:p>
      <w:pPr>
        <w:pBdr/>
        <w:tabs>
          <w:tab w:val="left" w:leader="none" w:pos="5202"/>
        </w:tabs>
        <w:spacing w:after="120" w:before="120" w:line="348"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lang w:val="pt-BR"/>
        </w:rPr>
      </w:r>
      <w:r>
        <w:rPr>
          <w:b/>
          <w:bCs/>
          <w:color w:val="000000" w:themeColor="text1"/>
          <w:highlight w:val="white"/>
        </w:rPr>
      </w:r>
    </w:p>
    <w:p>
      <w:pPr>
        <w:pBdr/>
        <w:tabs>
          <w:tab w:val="left" w:leader="none" w:pos="2430"/>
          <w:tab w:val="left" w:leader="none" w:pos="5130"/>
        </w:tabs>
        <w:spacing w:after="120" w:before="120" w:line="348"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lang w:val="pt-BR"/>
        </w:rPr>
      </w:r>
      <w:r>
        <w:rPr>
          <w:b/>
          <w:bCs/>
          <w:color w:val="000000" w:themeColor="text1"/>
          <w:highlight w:val="white"/>
        </w:rPr>
      </w:r>
    </w:p>
    <w:p>
      <w:pPr>
        <w:pBdr/>
        <w:spacing w:after="120" w:before="120" w:line="348"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8/2026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408" w:type="dxa"/>
            <w:vAlign w:val="center"/>
            <w:textDirection w:val="lrTb"/>
            <w:noWrap w:val="false"/>
          </w:tcPr>
          <w:p>
            <w:pPr>
              <w:pBdr/>
              <w:spacing w:after="40" w:before="40" w:line="348" w:lineRule="auto"/>
              <w:ind/>
              <w:jc w:val="both"/>
              <w:rPr>
                <w:b/>
                <w:bCs/>
                <w:color w:val="000000" w:themeColor="text1"/>
                <w:highlight w:val="white"/>
              </w:rPr>
            </w:pPr>
            <w:r>
              <w:rPr>
                <w:b/>
                <w:bCs/>
                <w:color w:val="000000" w:themeColor="text1"/>
                <w:highlight w:val="white"/>
              </w:rPr>
            </w:r>
            <w:r>
              <w:rPr>
                <w:b/>
                <w:bCs/>
                <w:color w:val="000000"/>
              </w:rPr>
              <w:t xml:space="preserve">Quyền sử dụng đất tại Thửa đất số: 232, tờ bản đồ số: 2, địa chỉ: Thị trấn Quảng Xương, huyện Quảng Xương, Thanh Hóa (</w:t>
            </w:r>
            <w:r>
              <w:rPr>
                <w:b/>
                <w:bCs/>
                <w:i/>
                <w:iCs/>
                <w:color w:val="000000"/>
              </w:rPr>
              <w:t xml:space="preserve">nay là</w:t>
            </w:r>
            <w:r>
              <w:rPr>
                <w:b/>
                <w:bCs/>
                <w:i/>
                <w:iCs/>
                <w:color w:val="000000"/>
              </w:rPr>
              <w:t xml:space="preserve"> xã Lưu Vệ, tỉnh Thanh Hóa)</w:t>
            </w:r>
            <w:r>
              <w:rPr>
                <w:b/>
                <w:bCs/>
                <w:color w:val="000000"/>
              </w:rPr>
              <w:t xml:space="preserve"> theo Giấy chứng nhận quyền sử dụng đất, quyền sở hữu nhà ở và tài sản khác gắn liền với đất số: CT 443092, số vào sổ cấp GCN: CH-02780 do UBND huyện Quảng Xương cấp ngày 21/10/2019. Chủ sử dụng đất là Ông Lê Bá Liên</w:t>
            </w:r>
            <w:r>
              <w:rPr>
                <w:b/>
                <w:bCs/>
                <w:i/>
                <w:iCs/>
              </w:rPr>
              <w:t xml:space="preserve">.</w:t>
            </w:r>
            <w:r>
              <w:rPr>
                <w:b/>
                <w:bCs/>
              </w:rPr>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w:t>
            </w:r>
            <w:r>
              <w:rPr>
                <w:b w:val="0"/>
                <w:bCs w:val="0"/>
                <w:color w:val="000000" w:themeColor="text1"/>
                <w:highlight w:val="white"/>
              </w:rPr>
            </w:r>
            <w:r>
              <w:rPr>
                <w:b w:val="0"/>
                <w:bCs w:val="0"/>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735,0</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5.300.000</w:t>
            </w:r>
            <w:r>
              <w:rPr>
                <w:color w:val="000000" w:themeColor="text1"/>
                <w:highlight w:val="white"/>
              </w:rPr>
            </w:r>
            <w:r>
              <w:rPr>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3.895.500.000</w:t>
            </w:r>
            <w:r>
              <w:rPr>
                <w:color w:val="000000" w:themeColor="text1"/>
                <w:highlight w:val="white"/>
              </w:rPr>
            </w:r>
            <w:r>
              <w:rPr>
                <w:color w:val="000000" w:themeColor="text1"/>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164"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3.896.000.000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Ba tỷ, tám trăm chín mươi sáu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lang w:val="pt-BR"/>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color w:val="000000" w:themeColor="text1"/>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color w:val="000000" w:themeColor="text1"/>
          <w:spacing w:val="-4"/>
          <w:highlight w:val="white"/>
          <w:lang w:val="pt-BR"/>
        </w:rPr>
        <w:br w:type="page" w:clear="all"/>
      </w: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lang w:val="pt-BR"/>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lang w:val="vi-VN"/>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lang w:val="vi-VN"/>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Lê Thị Thịnh</w:t>
            </w:r>
            <w:r>
              <w:rPr>
                <w:rFonts w:eastAsia="Calibri"/>
                <w:b/>
                <w:bCs/>
                <w:color w:val="000000" w:themeColor="text1"/>
                <w:highlight w:val="white"/>
                <w:lang w:val="vi-VN"/>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VIII13.990</w:t>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9873" w:type="dxa"/>
        <w:tblBorders/>
        <w:tblLayout w:type="fixed"/>
        <w:tblLook w:val="04A0" w:firstRow="1" w:lastRow="0" w:firstColumn="1" w:lastColumn="0" w:noHBand="0" w:noVBand="1"/>
      </w:tblPr>
      <w:tblGrid>
        <w:gridCol w:w="1588"/>
        <w:gridCol w:w="3827"/>
        <w:gridCol w:w="4459"/>
      </w:tblGrid>
      <w:tr>
        <w:trPr>
          <w:trHeight w:val="1559"/>
        </w:trPr>
        <w:tc>
          <w:tcPr>
            <w:tcBorders/>
            <w:tcW w:w="1588"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lang w:eastAsia="zh-CN"/>
              </w:rPr>
            </w:r>
            <w:r>
              <w:rPr>
                <w:i/>
                <w:color w:val="000000" w:themeColor="text1"/>
                <w:szCs w:val="26"/>
                <w:highlight w:val="white"/>
              </w:rPr>
            </w:r>
          </w:p>
        </w:tc>
        <w:tc>
          <w:tcPr>
            <w:gridSpan w:val="2"/>
            <w:tcBorders/>
            <w:tcW w:w="8285"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lang w:val="da-DK"/>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lang w:val="da-DK"/>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lang w:val="da-DK"/>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15"/>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lang w:val="da-DK"/>
              </w:rPr>
            </w:r>
            <w:r>
              <w:rPr>
                <w:color w:val="000000" w:themeColor="text1"/>
                <w:highlight w:val="white"/>
              </w:rPr>
            </w:r>
          </w:p>
        </w:tc>
      </w:tr>
      <w:tr>
        <w:trPr>
          <w:trHeight w:val="84"/>
        </w:trPr>
        <w:tc>
          <w:tcPr>
            <w:gridSpan w:val="2"/>
            <w:shd w:val="clear" w:color="auto" w:fill="auto"/>
            <w:tcBorders/>
            <w:tcMar>
              <w:left w:w="108" w:type="dxa"/>
              <w:top w:w="0" w:type="dxa"/>
              <w:right w:w="108" w:type="dxa"/>
              <w:bottom w:w="0" w:type="dxa"/>
            </w:tcMar>
            <w:tcW w:w="5414"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275/2026/1356/VFI-BC.65.A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459"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000000" w:themeColor="text1"/>
                <w:highlight w:val="white"/>
              </w:rPr>
              <w:t xml:space="preserve">TP. Hà Nội</w:t>
            </w:r>
            <w:r>
              <w:rPr>
                <w:rStyle w:val="1023"/>
                <w:rFonts w:ascii="Times New Roman" w:hAnsi="Times New Roman"/>
                <w:i/>
                <w:color w:val="000000" w:themeColor="text1"/>
                <w:highlight w:val="white"/>
                <w:lang w:val="vi-VN"/>
              </w:rPr>
              <w:t xml:space="preserve">, </w:t>
            </w:r>
            <w:r>
              <w:rPr>
                <w:rStyle w:val="1023"/>
                <w:rFonts w:ascii="Times New Roman" w:hAnsi="Times New Roman"/>
                <w:i/>
                <w:color w:val="000000" w:themeColor="text1"/>
                <w:highlight w:val="white"/>
                <w:lang w:val="vi-VN"/>
              </w:rPr>
              <w:t xml:space="preserve">ngày 27 tháng 8 năm 2026</w:t>
            </w:r>
            <w:r>
              <w:rPr>
                <w:color w:val="000000" w:themeColor="text1"/>
                <w:sz w:val="24"/>
                <w:szCs w:val="24"/>
                <w:highlight w:val="white"/>
                <w:lang w:val="vi-VN"/>
              </w:rPr>
            </w:r>
            <w:r>
              <w:rPr>
                <w:color w:val="000000" w:themeColor="text1"/>
                <w:sz w:val="24"/>
                <w:szCs w:val="24"/>
                <w:highlight w:val="white"/>
              </w:rPr>
            </w:r>
          </w:p>
        </w:tc>
      </w:tr>
    </w:tbl>
    <w:p>
      <w:pPr>
        <w:pStyle w:val="1024"/>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lang w:val="pt-BR"/>
        </w:rPr>
      </w:r>
      <w:r>
        <w:rPr>
          <w:i/>
          <w:iCs/>
          <w:color w:val="000000" w:themeColor="text1"/>
          <w:sz w:val="30"/>
          <w:szCs w:val="30"/>
          <w:highlight w:val="white"/>
        </w:rPr>
      </w:r>
    </w:p>
    <w:p>
      <w:pPr>
        <w:pStyle w:val="1004"/>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275/2026/1356/VFI-CT.65.A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27 tháng 8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lang w:val="pt-BR"/>
        </w:rPr>
      </w:r>
      <w:r>
        <w:rPr>
          <w:b w:val="0"/>
          <w:i/>
          <w:color w:val="000000" w:themeColor="text1"/>
          <w:spacing w:val="-6"/>
          <w:sz w:val="24"/>
          <w:szCs w:val="24"/>
          <w:highlight w:val="white"/>
        </w:rPr>
      </w:r>
    </w:p>
    <w:p>
      <w:pPr>
        <w:pStyle w:val="1004"/>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lang w:val="pt-BR"/>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lang w:val="pt-BR"/>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CP THẨM ĐỊNH VÀ ĐẦU TƯ TÀI CHÍNH HOA SEN</w:t>
            </w:r>
            <w:r>
              <w:rPr>
                <w:b/>
                <w:bCs/>
                <w:color w:val="000000" w:themeColor="text1"/>
                <w:spacing w:val="-4"/>
                <w:highlight w:val="white"/>
                <w:lang w:val="pt-BR"/>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TP Hà Nội</w:t>
            </w:r>
            <w:r>
              <w:rPr>
                <w:color w:val="000000" w:themeColor="text1"/>
                <w:spacing w:val="-6"/>
                <w:highlight w:val="white"/>
                <w:lang w:val="pt-BR"/>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r>
            <w:r>
              <w:rPr>
                <w:b/>
                <w:bCs/>
                <w:color w:val="000000" w:themeColor="text1"/>
                <w:highlight w:val="white"/>
                <w:lang w:val="vi-VN"/>
              </w:rPr>
            </w:r>
            <w:r>
              <w:rPr>
                <w:b/>
                <w:bCs/>
                <w:color w:val="000000" w:themeColor="text1"/>
                <w:highlight w:val="white"/>
              </w:rPr>
            </w:r>
          </w:p>
          <w:p>
            <w:pPr>
              <w:pBdr/>
              <w:spacing w:after="60" w:before="60" w:line="276" w:lineRule="auto"/>
              <w:ind/>
              <w:rPr>
                <w:b/>
                <w:bCs/>
                <w:color w:val="000000" w:themeColor="text1"/>
                <w:highlight w:val="white"/>
              </w:rPr>
            </w:pP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lang w:val="vi-VN"/>
              </w:rPr>
            </w:r>
            <w:r>
              <w:rPr>
                <w:b/>
                <w:bCs/>
                <w:color w:val="000000" w:themeColor="text1"/>
                <w:highlight w:val="white"/>
              </w:rPr>
            </w:r>
          </w:p>
        </w:tc>
      </w:tr>
    </w:tbl>
    <w:p>
      <w:pPr>
        <w:pStyle w:val="1025"/>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lang w:val="pt-BR"/>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lang w:val="pt-BR"/>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ind/>
              <w:rPr>
                <w:color w:val="000000" w:themeColor="text1"/>
                <w:highlight w:val="white"/>
              </w:rPr>
            </w:pPr>
            <w:r>
              <w:rPr>
                <w:b/>
                <w:bCs/>
                <w:color w:val="000000" w:themeColor="text1"/>
                <w:highlight w:val="white"/>
              </w:rPr>
            </w:r>
            <w:r>
              <w:rPr>
                <w:rFonts w:ascii="Times New Roman Bold" w:hAnsi="Times New Roman Bold"/>
                <w:b/>
                <w:color w:val="000000" w:themeColor="text1"/>
                <w:highlight w:val="white"/>
                <w:lang w:val="pt-BR"/>
              </w:rPr>
              <w:t xml:space="preserve">ÔNG LÊ QUỐC ANH</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038091002629</w:t>
            </w:r>
            <w:r>
              <w:rPr>
                <w:color w:val="000000" w:themeColor="text1"/>
                <w:highlight w:val="white"/>
                <w:lang w:val="pt-BR"/>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1991</w:t>
            </w:r>
            <w:r>
              <w:rPr>
                <w:color w:val="000000" w:themeColor="text1"/>
                <w:highlight w:val="white"/>
                <w:lang w:val="pt-BR"/>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Căn hộ 1205 N02 Ecohome 3, phường Đông Ngạc, Thành phố Hà Nội</w:t>
            </w:r>
            <w:r>
              <w:rPr>
                <w:color w:val="000000" w:themeColor="text1"/>
                <w:highlight w:val="white"/>
                <w:lang w:val="pt-BR"/>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r>
            <w:r>
              <w:rPr>
                <w:color w:val="000000"/>
              </w:rPr>
              <w:t xml:space="preserve">Quyền sử dụng đất tại Thửa đất số: 232, tờ bản đồ số: 2, địa chỉ: Thị trấn Quảng Xương, huyện Quảng Xương, Thanh Hóa (</w:t>
            </w:r>
            <w:r>
              <w:rPr>
                <w:i/>
                <w:iCs/>
                <w:color w:val="000000"/>
              </w:rPr>
              <w:t xml:space="preserve">nay là</w:t>
            </w:r>
            <w:r>
              <w:rPr>
                <w:i/>
                <w:iCs/>
                <w:color w:val="000000"/>
              </w:rPr>
              <w:t xml:space="preserve"> xã Lưu Vệ, tỉnh Thanh Hóa)</w:t>
            </w:r>
            <w:r>
              <w:rPr>
                <w:color w:val="000000"/>
              </w:rPr>
              <w:t xml:space="preserve"> theo Giấy chứng nhận quyền sử dụng đất, quyền sở hữu nhà ở và tài sản khác gắn liền với đất số: CT 443092, số vào sổ cấp GCN: CH-02780 do UBND huyện Quảng Xương cấp ngày 21/10/2019. Chủ sử dụng đất là Ông Lê Bá Liên</w:t>
            </w:r>
            <w:r>
              <w:rPr>
                <w:bCs/>
                <w:i/>
                <w:iCs/>
              </w:rPr>
              <w:t xml:space="preserve">.</w:t>
            </w:r>
            <w:r/>
            <w:r>
              <w:rPr>
                <w:bCs/>
                <w:color w:val="000000" w:themeColor="text1"/>
                <w:highlight w:val="white"/>
                <w:lang w:val="pt-BR"/>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lang w:val="pt-BR"/>
              </w:rPr>
            </w:r>
            <w:r>
              <w:rPr>
                <w:bCs/>
                <w:color w:val="000000" w:themeColor="text1"/>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lang w:val="pt-BR"/>
              </w:rPr>
            </w:r>
            <w:r>
              <w:rPr>
                <w:bCs/>
                <w:color w:val="000000" w:themeColor="text1"/>
                <w:spacing w:val="-12"/>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8/2026</w:t>
            </w:r>
            <w:r>
              <w:rPr>
                <w:color w:val="000000" w:themeColor="text1"/>
                <w:highlight w:val="white"/>
                <w:lang w:val="pt-BR"/>
              </w:rPr>
              <w:t xml:space="preserve">.</w:t>
            </w:r>
            <w:r>
              <w:rPr>
                <w:bCs/>
                <w:color w:val="000000" w:themeColor="text1"/>
                <w:spacing w:val="-4"/>
                <w:highlight w:val="white"/>
                <w:lang w:val="pt-BR"/>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val="0"/>
                <w:i w:val="0"/>
                <w:color w:val="000000" w:themeColor="text1"/>
                <w:highlight w:val="white"/>
              </w:rPr>
            </w:pPr>
            <w:r>
              <w:rPr>
                <w:color w:val="000000" w:themeColor="text1"/>
                <w:highlight w:val="white"/>
                <w:lang w:val="pt-BR"/>
              </w:rPr>
            </w:r>
            <w:r>
              <w:rPr>
                <w:i w:val="0"/>
                <w:iCs w:val="0"/>
                <w:color w:val="000000"/>
              </w:rPr>
              <w:t xml:space="preserve">Xã Lưu Vệ, tỉnh Thanh Hóa</w:t>
            </w:r>
            <w:r>
              <w:rPr>
                <w:i w:val="0"/>
                <w:iCs w:val="0"/>
                <w:color w:val="000000" w:themeColor="text1"/>
                <w:highlight w:val="white"/>
                <w:lang w:val="pt-BR"/>
              </w:rPr>
            </w:r>
            <w:r>
              <w:rPr>
                <w:i w:val="0"/>
                <w:iCs w:val="0"/>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Style w:val="1005"/>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19.735833333333, 105.78008333333</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lang w:val="pt-BR"/>
              </w:rPr>
            </w:r>
            <w:r>
              <w:rPr>
                <w:bCs/>
                <w:color w:val="000000" w:themeColor="text1"/>
                <w:spacing w:val="-6"/>
                <w:highlight w:val="white"/>
              </w:rPr>
            </w:r>
          </w:p>
        </w:tc>
        <w:tc>
          <w:tcPr>
            <w:tcBorders/>
            <w:tcW w:w="284" w:type="dxa"/>
            <w:vAlign w:val="center"/>
            <w:textDirection w:val="lrTb"/>
            <w:noWrap w:val="false"/>
          </w:tcPr>
          <w:p>
            <w:pPr>
              <w:pStyle w:val="1025"/>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24/8/2026</w:t>
            </w:r>
            <w:r>
              <w:rPr>
                <w:color w:val="000000" w:themeColor="text1"/>
                <w:highlight w:val="white"/>
                <w:lang w:val="pt-BR"/>
              </w:rPr>
              <w:t xml:space="preserve">.</w:t>
            </w:r>
            <w:r>
              <w:rPr>
                <w:color w:val="000000" w:themeColor="text1"/>
                <w:highlight w:val="white"/>
                <w:lang w:val="pt-BR"/>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lang w:val="pt-BR"/>
        </w:rPr>
      </w:r>
      <w:r>
        <w:rPr>
          <w:b/>
          <w:bCs/>
          <w:color w:val="000000" w:themeColor="text1"/>
          <w:spacing w:val="-6"/>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lang w:val="pt-BR"/>
        </w:rPr>
      </w:r>
      <w:r>
        <w:rPr>
          <w:color w:val="000000" w:themeColor="text1"/>
          <w:highlight w:val="white"/>
        </w:rPr>
      </w:r>
    </w:p>
    <w:p>
      <w:pPr>
        <w:pStyle w:val="102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lang w:val="vi-VN"/>
        </w:rPr>
      </w:r>
      <w:r>
        <w:rPr>
          <w:b/>
          <w:bCs/>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25"/>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lang w:val="pt-BR"/>
        </w:rPr>
      </w:r>
      <w:r>
        <w:rPr>
          <w:color w:val="000000" w:themeColor="text1"/>
          <w:highlight w:val="white"/>
        </w:rPr>
      </w:r>
    </w:p>
    <w:p>
      <w:pPr>
        <w:pStyle w:val="1025"/>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lang w:val="pt-BR"/>
        </w:rPr>
      </w:r>
      <w:r>
        <w:rPr>
          <w:b/>
          <w:color w:val="000000" w:themeColor="text1"/>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lang w:val="pt-BR"/>
        </w:rPr>
      </w:r>
      <w:r>
        <w:rPr>
          <w:b/>
          <w:color w:val="000000" w:themeColor="text1"/>
          <w:highlight w:val="white"/>
        </w:rPr>
      </w:r>
    </w:p>
    <w:p>
      <w:pPr>
        <w:pStyle w:val="1025"/>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lang w:val="pt-BR"/>
        </w:rPr>
      </w:r>
      <w:r>
        <w:rPr>
          <w:color w:val="000000" w:themeColor="text1"/>
          <w:spacing w:val="-4"/>
          <w:highlight w:val="white"/>
        </w:rPr>
      </w:r>
    </w:p>
    <w:p>
      <w:pPr>
        <w:pStyle w:val="1025"/>
        <w:numPr>
          <w:ilvl w:val="0"/>
          <w:numId w:val="1"/>
        </w:numPr>
        <w:pBdr/>
        <w:spacing w:after="120" w:before="120" w:line="276" w:lineRule="auto"/>
        <w:ind/>
        <w:jc w:val="both"/>
        <w:rPr>
          <w:bCs/>
          <w:color w:val="000000" w:themeColor="text1"/>
          <w:spacing w:val="-4"/>
          <w:highlight w:val="white"/>
        </w:rPr>
      </w:pPr>
      <w:r>
        <w:rPr>
          <w:bCs/>
          <w:color w:val="000000" w:themeColor="text1"/>
          <w:spacing w:val="-4"/>
          <w:highlight w:val="white"/>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color w:val="000000" w:themeColor="text1"/>
          <w:spacing w:val="-4"/>
          <w:highlight w:val="white"/>
          <w:lang w:val="pt-BR"/>
        </w:rPr>
      </w:r>
      <w:r>
        <w:rPr>
          <w:bCs/>
          <w:color w:val="000000" w:themeColor="text1"/>
          <w:spacing w:val="-4"/>
          <w:highlight w:val="white"/>
        </w:rPr>
      </w:r>
    </w:p>
    <w:p>
      <w:pPr>
        <w:pStyle w:val="1025"/>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white"/>
          <w:lang w:val="pt-BR"/>
        </w:rPr>
      </w:r>
      <w:r>
        <w:rPr>
          <w:b/>
          <w:color w:val="000000" w:themeColor="text1"/>
          <w:highlight w:val="white"/>
        </w:rPr>
      </w:r>
    </w:p>
    <w:p>
      <w:pPr>
        <w:pStyle w:val="1025"/>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lang w:val="pt-BR"/>
        </w:rPr>
      </w:r>
      <w:r>
        <w:rPr>
          <w:b/>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lang w:val="pt-BR"/>
        </w:rPr>
      </w:r>
      <w:r>
        <w:rPr>
          <w:b/>
          <w:color w:val="000000" w:themeColor="text1"/>
          <w:highlight w:val="white"/>
        </w:rPr>
      </w:r>
    </w:p>
    <w:p>
      <w:pPr>
        <w:pStyle w:val="1025"/>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lang w:val="pt-BR"/>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t xml:space="preserve">Giấy chứng nhận quyền sử dụng đất quyền sở hữu nhà ở và tài sản khác gắn liền với đất số: CT 443092, số vào sổ cấp GCN: CH-02780 do UBND huyện Quảng Xương cấp ngày 21/10/2019. Chủ sử dụng đất là ông Lê Bá Liên</w:t>
      </w:r>
      <w:r>
        <w:rPr>
          <w:color w:val="000000" w:themeColor="text1"/>
          <w:highlight w:val="white"/>
          <w:lang w:val="pt-BR"/>
        </w:rPr>
        <w:t xml:space="preserve">.</w:t>
      </w:r>
      <w:r>
        <w:rPr>
          <w:i/>
          <w:iCs/>
          <w:color w:val="000000" w:themeColor="text1"/>
          <w:highlight w:val="white"/>
          <w:lang w:val="pt-BR"/>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dịch vụ thẩm định giá số 275/2026/1356/VFI-HĐTĐ.65.A ngày 24/8/2026 giữa ông Lê Quốc Anh với Công ty Cổ phần Thẩm định và Đầu tư Tài chính Hoa Sen;</w:t>
      </w:r>
      <w:r>
        <w:rPr>
          <w:b/>
          <w:color w:val="000000" w:themeColor="text1"/>
          <w:highlight w:val="white"/>
          <w:lang w:val="pt-BR"/>
        </w:rPr>
      </w:r>
      <w:r>
        <w:rPr>
          <w:b/>
          <w:color w:val="000000" w:themeColor="text1"/>
          <w:highlight w:val="white"/>
        </w:rPr>
      </w:r>
    </w:p>
    <w:p>
      <w:pPr>
        <w:pStyle w:val="1025"/>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lang w:val="pt-BR"/>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lang w:val="pt-BR"/>
        </w:rPr>
      </w:r>
      <w:r>
        <w:rPr>
          <w:b/>
          <w:bCs/>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Bước sang năm 2026, thị trường bất động sản (BĐS) đang bước vào giai đoạn thanh lọc mạnh mẽ dưới tác động của chính sách điều tiết tín dụng và xu hướng đầu tư thận trọng hơn. Tại Thanh Hóa, sự cộng hưởng giữa đà phát triển kinh tế, hạ tầng đồng bộ và sức b</w:t>
      </w:r>
      <w:r>
        <w:rPr>
          <w:rFonts w:ascii="Times New Roman" w:hAnsi="Times New Roman" w:eastAsia="Times New Roman" w:cs="Times New Roman"/>
          <w:b/>
          <w:color w:val="000000" w:themeColor="text1"/>
          <w:sz w:val="24"/>
          <w:highlight w:val="white"/>
        </w:rPr>
        <w:t xml:space="preserve">ật từ du lịch biển đang tạo lực đẩy cho thị trường bất động sản địa phương, đồng thời thu hút dòng vốn trung và dài hạn.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“Phân luồng tín dụng” - Chìa khóa điều tiết thị trường BĐS bền vững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Năm 2026, thị trường tài chính thay đổi rõ nét trong cách dòng vốn vận hành. Điểm nhấn đáng chú ý chính là những chính sách “phân luồng tín dụng BĐS” - một công cụ điều tiết trọng yếu nhằm đảm bảo dòng vốn đổ vào các dự án có giá trị sử dụng thật. Thay vì </w:t>
      </w:r>
      <w:r>
        <w:rPr>
          <w:rFonts w:ascii="Times New Roman" w:hAnsi="Times New Roman" w:eastAsia="Times New Roman" w:cs="Times New Roman"/>
          <w:color w:val="000000" w:themeColor="text1"/>
          <w:sz w:val="24"/>
          <w:highlight w:val="white"/>
        </w:rPr>
        <w:t xml:space="preserve">phân bổ dàn trải, các tổ chức tín dụng hiện nay ưu tiên rót vốn cho những dự án đáp ứng tốt các tiêu chí về pháp lý, hạ tầng và khả năng khai thác thương mại.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Sự thận trọng của các định chế tài chính xuất phát từ thực tế lãi suất huy động trong quý I/2026 đang có những biến động, dao động quanh mức 5,9% - 9%. Điều này buộc các nhà đầu tư phải tính toán kỹ lưỡng hơn về chi phí.</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Khi tín dụng được phân luồng rõ rệt, những dự án đáp ứng tiêu chuẩn an toàn về pháp lý nằm tại khu vực có tốc độ phát triển kinh tế cao, hạ tầng đồng bộ và nhu cầu ở thực lớn sẽ có nhiều lợi thế thu hút dòng tiền trung và dài hạn.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Thanh Hóa 2026 - Nội lực kinh tế và xung lực từ du lịch biển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Sức hút của BĐS Thanh Hóa trong năm 2026 đến từ nền tảng kinh tế cực kỳ vững chắc. Quý I/2026, tỉnh ghi nhận mức tăng trưởng GRDP đạt 9,14%. Đặc biệt, việc thu hút 42 dự án đầu tư mới ngay trong những tháng đầu năm đã minh chứng Thanh Hóa đang là điểm đến </w:t>
      </w:r>
      <w:r>
        <w:rPr>
          <w:rFonts w:ascii="Times New Roman" w:hAnsi="Times New Roman" w:eastAsia="Times New Roman" w:cs="Times New Roman"/>
          <w:color w:val="000000" w:themeColor="text1"/>
          <w:sz w:val="24"/>
          <w:highlight w:val="white"/>
        </w:rPr>
        <w:t xml:space="preserve">hàng đầu của dòng vốn FDI và đầu tư nội địa.</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Bên cạnh động lực công nghiệp, du lịch cũng đang trở thành lực đẩy quan trọng cho thị trường. Sự kiện Khai mạc Lễ hội du lịch biển Sầm Sơn 2026 thu hút hàng vạn lượt du khách, cho thấy vị thế của địa phương trong việc phát triển “ngành công nghiệp không kh</w:t>
      </w:r>
      <w:r>
        <w:rPr>
          <w:rFonts w:ascii="Times New Roman" w:hAnsi="Times New Roman" w:eastAsia="Times New Roman" w:cs="Times New Roman"/>
          <w:color w:val="000000" w:themeColor="text1"/>
          <w:sz w:val="24"/>
          <w:highlight w:val="white"/>
        </w:rPr>
        <w:t xml:space="preserve">ói”.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Song song, các trục hạ tầng chiến lược như: hệ thống giao thông hướng biển, đại lộ Nam Sông Mã, đại lộ Võ Nguyên Giáp tiếp tục mở rộng không gian phát triển đô thị, thương mại và dịch vụ.</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Khi các chỉ số vĩ mô đều cho thấy một “sức khỏe” tài chính tốt, việc dòng tiền dịch chuyển về các cực tăng trưởng mới như Thanh Hóa được xem là điều tất yếu. Tại đây, BĐS không chỉ là tài sản tích lũy, mà là một thành tố trong hệ sinh thái kinh tế đang vận</w:t>
      </w:r>
      <w:r>
        <w:rPr>
          <w:rFonts w:ascii="Times New Roman" w:hAnsi="Times New Roman" w:eastAsia="Times New Roman" w:cs="Times New Roman"/>
          <w:color w:val="000000" w:themeColor="text1"/>
          <w:sz w:val="24"/>
          <w:highlight w:val="white"/>
        </w:rPr>
        <w:t xml:space="preserve"> hành sầm uất, nơi mỗi mét vuông đất đều mang giá trị khai thác thực tế.</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Những dự án mang giá trị thực hấp dẫn giới đầu tư</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Xu hướng dịch chuyển dòng tiền cũng đang tạo lợi thế cho các chủ đầu tư bất động sản có tiềm lực triển khai thực tế và chiến lược phát triển đồng bộ.</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Tại Thanh Hóa, hệ sinh thái dự án do Danko Group phát triển đang thu hút sự quan tâm của nhiều khách hàng bởi bám sát định hướng mở rộng đô thị và phát triển hạ tầng của địa phương.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Trong đó, Danko The Country tại xã Lưu Vệ được định hướng trở thành khu đô thị đồng bộ, đầy đủ tiện ích  với phong cách kiến trúc Châu Âu đẳng cấp. Với quy mô 25ha và gần 500 sản phẩm tinh hoa, dự án tạo ra một tâm điểm giao thương, khai thác lợi thế từ dò</w:t>
      </w:r>
      <w:r>
        <w:rPr>
          <w:rFonts w:ascii="Times New Roman" w:hAnsi="Times New Roman" w:eastAsia="Times New Roman" w:cs="Times New Roman"/>
          <w:color w:val="000000" w:themeColor="text1"/>
          <w:sz w:val="24"/>
          <w:highlight w:val="white"/>
        </w:rPr>
        <w:t xml:space="preserve">ng khách du lịch và đội ngũ chuyên gia tại các trung tâm kinh tế, công nghiệp địa phương.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Song song, Danko Royal sở hữu lợi thế vị trí ngay mặt tiền đại lộ Nam Sông Mã - khu vực đang hình thành tâm điểm giao thương mới của tỉnh. Đây được xem là dòng sản phẩm hưởng lợi trực tiếp từ tốc độ mở rộng hạ tầng và gia tăng hoạt động thương mại, dịch vụ</w:t>
      </w:r>
      <w:r>
        <w:rPr>
          <w:rFonts w:ascii="Times New Roman" w:hAnsi="Times New Roman" w:eastAsia="Times New Roman" w:cs="Times New Roman"/>
          <w:color w:val="000000" w:themeColor="text1"/>
          <w:sz w:val="24"/>
          <w:highlight w:val="white"/>
        </w:rPr>
        <w:t xml:space="preserve"> tại địa phương.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Sự hiện diện của bộ đôi dự án này cho thấy tầm nhìn của Danko Group trong việc lựa chọn quỹ đất chiến lược, nơi giá trị BĐS luôn chuyển động cùng nhịp với đà tăng trưởng hạ tầng kinh tế của địa phương.</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Các nhà đầu tư cho rằng, thị trường BĐS 2026 đang bước sang chu kỳ phát triển mới: chuyên nghiệp hơn, minh bạch hơn và chú trọng vào giá trị cốt lõi hơn; nơi yếu tố “giá trị thực” trở thành tiêu chí quan trọng trong quyết định đầu tư. Theo đó, việc sở hữu </w:t>
      </w:r>
      <w:r>
        <w:rPr>
          <w:rFonts w:ascii="Times New Roman" w:hAnsi="Times New Roman" w:eastAsia="Times New Roman" w:cs="Times New Roman"/>
          <w:color w:val="000000" w:themeColor="text1"/>
          <w:sz w:val="24"/>
          <w:highlight w:val="white"/>
        </w:rPr>
        <w:t xml:space="preserve">các sản phẩm tại Danko The Country hay Danko Royal lúc này không chỉ là đón đầu xu hướng dịch chuyển dòng tiền, mà còn là sự đầu tư vào một tương lai hưng thịnh và bền vững tại vùng đất xứ Thanh.</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line="384" w:lineRule="atLeast"/>
        <w:ind w:right="0" w:firstLine="0" w:left="0"/>
        <w:jc w:val="center"/>
        <w:rPr>
          <w:bCs/>
          <w:i/>
          <w:color w:val="000000" w:themeColor="text1"/>
          <w:highlight w:val="white"/>
        </w:rPr>
      </w:pPr>
      <w:r>
        <w:rPr>
          <w:rFonts w:ascii="Times New Roman" w:hAnsi="Times New Roman" w:eastAsia="Times New Roman" w:cs="Times New Roman"/>
          <w:i/>
          <w:iCs/>
          <w:color w:val="000000" w:themeColor="text1"/>
          <w:sz w:val="24"/>
          <w:highlight w:val="white"/>
        </w:rPr>
        <w:t xml:space="preserve">(Nguồn tham khảo: https://dankogroup.com.vn/bat-dong-san-thanh-hoa-2026-toa-do-tru-an-an-toan-cho-dong-von-trung-dai-han.html)</w:t>
      </w:r>
      <w:r>
        <w:rPr>
          <w:i/>
          <w:iCs/>
          <w:color w:val="000000" w:themeColor="text1"/>
          <w:highlight w:val="white"/>
        </w:rPr>
      </w:r>
      <w:r>
        <w:rPr>
          <w:i/>
          <w:iCs/>
          <w:color w:val="000000" w:themeColor="text1"/>
          <w:highlight w:val="white"/>
        </w:rPr>
      </w:r>
    </w:p>
    <w:p>
      <w:pPr>
        <w:pStyle w:val="1025"/>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lang w:val="pt-BR"/>
        </w:rPr>
      </w:r>
      <w:r>
        <w:rPr>
          <w:b/>
          <w:bCs/>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Tên tài sản</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r>
            <w:r>
              <w:rPr>
                <w:b/>
                <w:bCs/>
                <w:color w:val="000000"/>
              </w:rPr>
              <w:t xml:space="preserve">Quyền sử dụng đất tại Thửa đất số: 232, tờ bản đồ số: 2, địa chỉ: Thị trấn Quảng Xương, huyện Quảng Xương, Thanh Hóa (</w:t>
            </w:r>
            <w:r>
              <w:rPr>
                <w:b/>
                <w:bCs/>
                <w:i/>
                <w:iCs/>
                <w:color w:val="000000"/>
              </w:rPr>
              <w:t xml:space="preserve">nay là</w:t>
            </w:r>
            <w:r>
              <w:rPr>
                <w:b/>
                <w:bCs/>
                <w:i/>
                <w:iCs/>
                <w:color w:val="000000"/>
              </w:rPr>
              <w:t xml:space="preserve"> xã Lưu Vệ, tỉnh Thanh Hóa)</w:t>
            </w:r>
            <w:r>
              <w:rPr>
                <w:b/>
                <w:bCs/>
                <w:color w:val="000000"/>
              </w:rPr>
              <w:t xml:space="preserve"> theo Giấy chứng nhận quyền sử dụng đất, quyền sở hữu nhà ở và tài sản khác gắn liền với đất số: CT 443092, số vào sổ cấp GCN: CH-02780, do UBND huyện Quảng Xương cấp ngày 21/10/2019. Chủ sử dụng đất là Ông Lê Bá Liên</w:t>
            </w:r>
            <w:r>
              <w:rPr>
                <w:b/>
                <w:bCs/>
                <w:i/>
                <w:iCs/>
              </w:rPr>
              <w:t xml:space="preserve">.</w:t>
            </w:r>
            <w:r>
              <w:rPr>
                <w:b/>
                <w:bCs/>
                <w:color w:val="000000" w:themeColor="text1"/>
                <w:spacing w:val="2"/>
                <w:highlight w:val="white"/>
              </w:rPr>
            </w:r>
            <w:r>
              <w:rPr>
                <w:b/>
                <w:bCs/>
                <w:color w:val="000000" w:themeColor="text1"/>
                <w:spacing w:val="2"/>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Nội dung Thửa đất theo Hồ sơ pháp lý</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Thửa đất số:</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232</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Tờ bản đồ số:</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bCs/>
                <w:i/>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Thị trấn Quảng Xương, huyện Quảng Xương, Thanh Hóa </w:t>
            </w:r>
            <w:r>
              <w:rPr>
                <w:rFonts w:ascii="Times New Roman" w:hAnsi="Times New Roman" w:eastAsia="Times New Roman" w:cs="Times New Roman"/>
                <w:i/>
                <w:iCs/>
                <w:color w:val="000000" w:themeColor="text1"/>
                <w:sz w:val="24"/>
                <w:highlight w:val="white"/>
              </w:rPr>
              <w:t xml:space="preserve">(nay là xã Lưu Vệ, tỉnh Thanh Hóa).</w:t>
            </w:r>
            <w:r>
              <w:rPr>
                <w:i/>
                <w:iCs/>
                <w:color w:val="000000" w:themeColor="text1"/>
                <w:highlight w:val="white"/>
              </w:rPr>
            </w:r>
            <w:r>
              <w:rPr>
                <w:i/>
                <w:i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735,0</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Sử dụng riêng</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Mục đích sử dụng: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tại đô thị</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Thời hạn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Nguồn gốc sử dụng đất:</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Nhận quyền sử dụng đất do thừa kế quyền sử dụng đất.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Thông tin quy hoạch: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highlight w:val="white"/>
              </w:rPr>
              <w:t xml:space="preserve">định vị trí tài sản thuộc quy hoạch đất ở.</w:t>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gridSpan w:val="4"/>
            <w:tcBorders/>
            <w:tcW w:w="8781" w:type="dxa"/>
            <w:vAlign w:val="center"/>
            <w:vMerge w:val="restart"/>
            <w:textDirection w:val="lrTb"/>
            <w:noWrap w:val="false"/>
          </w:tcPr>
          <w:p>
            <w:pPr>
              <w:pBdr/>
              <w:spacing/>
              <w:ind/>
              <w:jc w:val="center"/>
              <w:rPr>
                <w:b/>
                <w:bCs/>
                <w:color w:val="000000" w:themeColor="text1"/>
                <w:highlight w:val="white"/>
              </w:rPr>
            </w:pPr>
            <w:r>
              <w:rPr>
                <w:b/>
                <w:bCs/>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5333070" cy="229802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27733" name=""/>
                              <pic:cNvPicPr>
                                <a:picLocks noChangeAspect="1"/>
                              </pic:cNvPicPr>
                              <pic:nvPr/>
                            </pic:nvPicPr>
                            <pic:blipFill rotWithShape="1">
                              <a:blip r:embed="rId17"/>
                              <a:stretch/>
                            </pic:blipFill>
                            <pic:spPr bwMode="auto">
                              <a:xfrm flipH="0" flipV="0">
                                <a:off x="0" y="0"/>
                                <a:ext cx="5333069" cy="2298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9.93pt;height:180.95pt;mso-wrap-distance-left:0.00pt;mso-wrap-distance-top:0.00pt;mso-wrap-distance-right:0.00pt;mso-wrap-distance-bottom:0.00pt;z-index:1;" stroked="false">
                      <v:imagedata r:id="rId17" o:title=""/>
                      <o:lock v:ext="edit" rotation="t"/>
                    </v:shape>
                  </w:pict>
                </mc:Fallback>
              </mc:AlternateConten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Về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Vị trí; Giao thông: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Đường tiếp giáp chính: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Đường bê tông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Số mặt tiền:</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Tiếp giáp 01 mặt tiền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nhỏ nhất từ đường chính dẫn đến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2,5</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trước mặt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2,5</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Khoảng cách đến trục đường chính</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Tài sản tiếp giáp ngõ cách đường Lê Bùi Vị khoảng 40m, cách QL1A khoảng 130m.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Các hướng tiếp giáp:</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r>
            <w:bookmarkStart w:id="3" w:name="OLE_LINK1"/>
            <w:r>
              <w:rPr>
                <w:color w:val="000000" w:themeColor="text1"/>
                <w:highlight w:val="none"/>
              </w:rPr>
              <w:t xml:space="preserve">+ </w:t>
            </w:r>
            <w:r>
              <w:rPr>
                <w:color w:val="000000" w:themeColor="text1"/>
                <w:highlight w:val="white"/>
              </w:rPr>
              <w:t xml:space="preserve">Hướng Đông Nam: Tiếp giáp đường giao thông;</w:t>
            </w:r>
            <w:r>
              <w:rPr>
                <w:color w:val="000000" w:themeColor="text1"/>
                <w:highlight w:val="white"/>
              </w:rPr>
            </w:r>
          </w:p>
          <w:p>
            <w:pPr>
              <w:pBdr/>
              <w:spacing/>
              <w:ind/>
              <w:rPr>
                <w:color w:val="000000" w:themeColor="text1"/>
                <w:highlight w:val="white"/>
              </w:rPr>
            </w:pPr>
            <w:r>
              <w:rPr>
                <w:color w:val="000000" w:themeColor="text1"/>
                <w:highlight w:val="white"/>
              </w:rPr>
              <w:t xml:space="preserve">+ Các hướng khác: Tiếp giáp thửa đất khác.</w:t>
            </w:r>
            <w:bookmarkEnd w:id="3"/>
            <w:r>
              <w:rPr>
                <w:color w:val="000000" w:themeColor="text1"/>
                <w:highlight w:val="white"/>
              </w:rPr>
            </w: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w:t xml:space="preserve">Vị trí trên bản đồ vệ tinh: </w:t>
            </w:r>
            <w:r>
              <w:rPr>
                <w:color w:val="000000" w:themeColor="text1"/>
                <w:highlight w:val="white"/>
              </w:rPr>
              <w:t xml:space="preserve">(</w:t>
            </w:r>
            <w:r>
              <w:rPr>
                <w:color w:val="000000" w:themeColor="text1"/>
                <w:highlight w:val="white"/>
              </w:rPr>
              <w:t xml:space="preserve">19.735833333333</w:t>
            </w:r>
            <w:r>
              <w:rPr>
                <w:color w:val="000000" w:themeColor="text1"/>
                <w:highlight w:val="white"/>
              </w:rPr>
              <w:t xml:space="preserve">, </w:t>
            </w:r>
            <w:r>
              <w:rPr>
                <w:color w:val="000000" w:themeColor="text1"/>
                <w:highlight w:val="white"/>
              </w:rPr>
              <w:t xml:space="preserve">105.78008333333</w:t>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jc w:val="center"/>
              <w:rPr>
                <w:color w:val="000000" w:themeColor="text1"/>
                <w:highlight w:val="white"/>
              </w:rPr>
            </w:pPr>
            <w:r>
              <w:rPr>
                <w:color w:val="000000" w:themeColor="text1"/>
                <w:highlight w:val="white"/>
              </w:rPr>
              <mc:AlternateContent>
                <mc:Choice Requires="wpg">
                  <w:drawing>
                    <wp:inline xmlns:wp="http://schemas.openxmlformats.org/drawingml/2006/wordprocessingDrawing" distT="0" distB="0" distL="0" distR="0">
                      <wp:extent cx="532000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532000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8.90pt;height:200.00pt;mso-wrap-distance-left:0.00pt;mso-wrap-distance-top:0.00pt;mso-wrap-distance-right:0.00pt;mso-wrap-distance-bottom:0.00pt;z-index:1;" stroked="false">
                      <v:imagedata r:id="rId18" o:title=""/>
                      <o:lock v:ext="edit" rotation="t"/>
                    </v:shape>
                  </w:pict>
                </mc:Fallback>
              </mc:AlternateConten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Diện tích; Kích thước; Hình dáng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riêng thực tế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735,0</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chung thực tế (m²):</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non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Mặt tiền (m):</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2,4</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Chiều sâu (m): </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none"/>
              </w:rPr>
              <w:t xml:space="preserve">~</w:t>
            </w:r>
            <w:r>
              <w:rPr>
                <w:color w:val="000000" w:themeColor="text1"/>
                <w:highlight w:val="white"/>
              </w:rPr>
              <w:t xml:space="preserve">47,4</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Hình dáng: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Bị che khuất</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Hướng: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Đông Nam</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Điều kiện kinh doanh; Hạ tầng nội bộ; Hạ tầng xung quanh</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nội bộ:</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Cấp điện, cấp nước sạch, mạng internet,… hoàn thiện</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xung quanh: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Môi trường trong lành, an ninh đảm bảo, dân trí 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Mật độ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Cao/đông đúc</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Đời sống dân cư:</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Ổn định</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Phù hợp để ở</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Khả năng chuyển nhượng: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Tài sản gắn liền với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 </w:t>
            </w:r>
            <w:r>
              <w:rPr>
                <w:color w:val="000000" w:themeColor="text1"/>
                <w:highlight w:val="white"/>
              </w:rPr>
            </w:r>
            <w:r>
              <w:rPr>
                <w:color w:val="000000" w:themeColor="text1"/>
                <w:highlight w:val="white"/>
              </w:rPr>
            </w:r>
          </w:p>
        </w:tc>
        <w:tc>
          <w:tcPr>
            <w:gridSpan w:val="4"/>
            <w:tcBorders/>
            <w:tcW w:w="8781" w:type="dxa"/>
            <w:textDirection w:val="lrTb"/>
            <w:noWrap w:val="false"/>
          </w:tcPr>
          <w:p>
            <w:pPr>
              <w:pBdr/>
              <w:spacing/>
              <w:ind/>
              <w:jc w:val="both"/>
              <w:rPr>
                <w:rFonts w:ascii="Times New Roman" w:hAnsi="Times New Roman" w:eastAsia="Times New Roman" w:cs="Times New Roman"/>
                <w:color w:val="000000" w:themeColor="text1"/>
                <w:sz w:val="24"/>
                <w:szCs w:val="24"/>
                <w:highlight w:val="white"/>
              </w:rPr>
            </w:pPr>
            <w:r>
              <w:rPr>
                <w:color w:val="000000" w:themeColor="text1"/>
                <w:highlight w:val="none"/>
              </w:rPr>
              <w:t xml:space="preserve">+ </w:t>
            </w:r>
            <w:r>
              <w:rPr>
                <w:color w:val="000000" w:themeColor="text1"/>
                <w:highlight w:val="white"/>
              </w:rPr>
            </w:r>
            <w:r>
              <w:rPr>
                <w:rFonts w:ascii="Times New Roman" w:hAnsi="Times New Roman" w:eastAsia="Times New Roman" w:cs="Times New Roman"/>
                <w:color w:val="000000" w:themeColor="text1"/>
                <w:sz w:val="24"/>
                <w:highlight w:val="white"/>
              </w:rPr>
              <w:t xml:space="preserve">Tại thời điểm khảo sát, CTXD gắn liền với đất gồm 03 CTXD: 01 nhà 01 tầng mái ngói; 01 nhà 01 tầng mái BTCT và 01 nhà 01 tầng mái tôn</w:t>
            </w:r>
            <w:r>
              <w:rPr>
                <w:rFonts w:ascii="Times New Roman" w:hAnsi="Times New Roman" w:eastAsia="Times New Roman" w:cs="Times New Roman"/>
                <w:color w:val="000000" w:themeColor="text1"/>
                <w:sz w:val="24"/>
                <w:highlight w:val="white"/>
              </w:rPr>
              <w:t xml:space="preserve">. </w:t>
            </w:r>
            <w:r>
              <w:rPr>
                <w:color w:val="000000" w:themeColor="text1"/>
                <w:highlight w:val="white"/>
              </w:rPr>
            </w:r>
          </w:p>
          <w:p>
            <w:pPr>
              <w:pBdr/>
              <w:spacing/>
              <w:ind/>
              <w:jc w:val="both"/>
              <w:rPr>
                <w:color w:val="000000" w:themeColor="text1"/>
                <w:highlight w:val="white"/>
              </w:rPr>
            </w:pPr>
            <w:r>
              <w:rPr>
                <w:rFonts w:ascii="Times New Roman" w:hAnsi="Times New Roman" w:eastAsia="Times New Roman" w:cs="Times New Roman"/>
                <w:color w:val="000000" w:themeColor="text1"/>
                <w:sz w:val="24"/>
                <w:highlight w:val="none"/>
              </w:rPr>
              <w:t xml:space="preserve">+ Các </w:t>
            </w:r>
            <w:r>
              <w:rPr>
                <w:rFonts w:ascii="Times New Roman" w:hAnsi="Times New Roman" w:eastAsia="Times New Roman" w:cs="Times New Roman"/>
                <w:color w:val="000000" w:themeColor="text1"/>
                <w:sz w:val="24"/>
                <w:highlight w:val="white"/>
              </w:rPr>
              <w:t xml:space="preserve">CTXD này tại thời điểm khảo sát chưa  được chứng nhận trên Giấy chứng nhận quyền sử dụng đất. Do vậy, theo đề nghị của Ngân hàng/Khách hàng, Tổ thẩm định không xác định giá trị của công trình xây dựng vào tổng giá trị, nhưng vẫn coi đó là phần không thể tách</w:t>
            </w:r>
            <w:r>
              <w:rPr>
                <w:rFonts w:ascii="Times New Roman" w:hAnsi="Times New Roman" w:eastAsia="Times New Roman" w:cs="Times New Roman"/>
                <w:color w:val="000000" w:themeColor="text1"/>
                <w:sz w:val="24"/>
                <w:highlight w:val="white"/>
              </w:rPr>
              <w:t xml:space="preserve"> rời của tài sản thẩm định. Kính đề nghị đơn vị sử dụng kết quả lưu ý.</w:t>
            </w:r>
            <w:r>
              <w:rPr>
                <w:color w:val="000000" w:themeColor="text1"/>
                <w:highlight w:val="white"/>
              </w:rPr>
            </w:r>
            <w:r/>
          </w:p>
        </w:tc>
      </w:tr>
    </w:tbl>
    <w:p>
      <w:pPr>
        <w:pBdr/>
        <w:spacing w:line="235" w:lineRule="auto"/>
        <w:ind w:left="0"/>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281"/>
        <w:gridCol w:w="2268"/>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lang w:eastAsia="ko-KR"/>
              </w:rPr>
            </w:r>
            <w:r>
              <w:rPr>
                <w:b/>
                <w:bCs/>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lang w:eastAsia="ko-KR"/>
              </w:rPr>
            </w:r>
            <w:r>
              <w:rPr>
                <w:b/>
                <w:bCs/>
                <w:color w:val="000000" w:themeColor="text1"/>
                <w:highlight w:val="white"/>
              </w:rPr>
            </w:r>
          </w:p>
        </w:tc>
        <w:tc>
          <w:tcPr>
            <w:tcBorders/>
            <w:tcW w:w="2268" w:type="dxa"/>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lang w:eastAsia="ko-KR"/>
              </w:rPr>
            </w:r>
            <w:r>
              <w:rPr>
                <w:b/>
                <w:bCs/>
                <w:color w:val="000000" w:themeColor="text1"/>
                <w:highlight w:val="white"/>
              </w:rPr>
            </w:r>
          </w:p>
        </w:tc>
        <w:tc>
          <w:tcPr>
            <w:tcBorders/>
            <w:tcW w:w="2410" w:type="dxa"/>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lang w:eastAsia="ko-KR"/>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Đất/Tài sản bám biển</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Bám đầm, ao lớn thuộc sở hữu nhà nước (ao lớn - S=0.5</w:t>
            </w:r>
            <w:r>
              <w:rPr>
                <w:color w:val="000000" w:themeColor="text1"/>
                <w:highlight w:val="white"/>
                <w:lang w:eastAsia="ko-KR"/>
              </w:rPr>
              <w:t xml:space="preserve">ha)&lt;</w:t>
            </w:r>
            <w:r>
              <w:rPr>
                <w:color w:val="000000" w:themeColor="text1"/>
                <w:highlight w:val="white"/>
                <w:lang w:eastAsia="ko-KR"/>
              </w:rPr>
              <w:t xml:space="preserve">5ha</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281"/>
        <w:gridCol w:w="2268"/>
        <w:gridCol w:w="2410"/>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lang w:eastAsia="ko-KR"/>
              </w:rPr>
            </w:r>
            <w:r>
              <w:rPr>
                <w:b/>
                <w:bCs/>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lang w:eastAsia="ko-KR"/>
              </w:rPr>
            </w:r>
            <w:r>
              <w:rPr>
                <w:b/>
                <w:bCs/>
                <w:color w:val="000000" w:themeColor="text1"/>
                <w:highlight w:val="white"/>
              </w:rPr>
            </w:r>
          </w:p>
        </w:tc>
        <w:tc>
          <w:tcPr>
            <w:tcBorders/>
            <w:tcW w:w="2268" w:type="dxa"/>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lang w:eastAsia="ko-KR"/>
              </w:rPr>
            </w:r>
            <w:r>
              <w:rPr>
                <w:b/>
                <w:bCs/>
                <w:color w:val="000000" w:themeColor="text1"/>
                <w:highlight w:val="white"/>
              </w:rPr>
            </w:r>
          </w:p>
        </w:tc>
        <w:tc>
          <w:tcPr>
            <w:tcBorders/>
            <w:tcW w:w="2410" w:type="dxa"/>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lang w:eastAsia="ko-KR"/>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nằm dưới chân cầu, đường dốc cao (Thế bị </w:t>
            </w:r>
            <w:r>
              <w:rPr>
                <w:color w:val="000000" w:themeColor="text1"/>
                <w:highlight w:val="white"/>
                <w:lang w:eastAsia="ko-KR"/>
              </w:rPr>
              <w:t xml:space="preserve">xung</w:t>
            </w:r>
            <w:r>
              <w:rPr>
                <w:color w:val="000000" w:themeColor="text1"/>
                <w:highlight w:val="white"/>
                <w:lang w:eastAsia="ko-KR"/>
              </w:rPr>
              <w:t xml:space="preserve"> :</w:t>
            </w:r>
            <w:r>
              <w:rPr>
                <w:color w:val="000000" w:themeColor="text1"/>
                <w:highlight w:val="white"/>
                <w:lang w:eastAsia="ko-KR"/>
              </w:rPr>
              <w:t xml:space="preserve">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lang w:eastAsia="ko-KR"/>
              </w:rPr>
            </w:r>
            <w:r>
              <w:rPr>
                <w:color w:val="000000" w:themeColor="text1"/>
                <w:highlight w:val="white"/>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lang w:eastAsia="ko-KR"/>
              </w:rPr>
            </w:r>
            <w:r>
              <w:rPr>
                <w:color w:val="000000" w:themeColor="text1"/>
                <w:highlight w:val="white"/>
              </w:rPr>
            </w:r>
          </w:p>
        </w:tc>
        <w:tc>
          <w:tcPr>
            <w:tcBorders/>
            <w:tcW w:w="2268" w:type="dxa"/>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2410" w:type="dxa"/>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rPr>
            </w:r>
          </w:p>
        </w:tc>
      </w:tr>
    </w:tbl>
    <w:p>
      <w:pPr>
        <w:pStyle w:val="1025"/>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lang w:val="pt-BR"/>
        </w:rPr>
      </w:r>
      <w:r>
        <w:rPr>
          <w:b/>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lang w:val="pt-BR"/>
        </w:rPr>
      </w:r>
      <w:r>
        <w:rPr>
          <w:color w:val="000000" w:themeColor="text1"/>
          <w:spacing w:val="-2"/>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white"/>
          <w:lang w:val="pt-BR" w:bidi="pt-BR"/>
        </w:rPr>
        <w:t xml:space="preserve">.</w:t>
      </w:r>
      <w:r>
        <w:rPr>
          <w:color w:val="000000" w:themeColor="text1"/>
          <w:spacing w:val="-2"/>
          <w:highlight w:val="white"/>
          <w:lang w:val="pt-BR"/>
        </w:rPr>
      </w:r>
      <w:r>
        <w:rPr>
          <w:color w:val="000000" w:themeColor="text1"/>
          <w:spacing w:val="-2"/>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các CTXD gắn liền với đất gồm: là 01 nhà 1 tầng mái ngói; 01 nhà 1 tầng mái BTCT; và 01 nhà 1 tầng mái tôn</w:t>
      </w:r>
      <w:r>
        <w:rPr>
          <w:rFonts w:ascii="Times New Roman" w:hAnsi="Times New Roman" w:eastAsia="Times New Roman" w:cs="Times New Roman"/>
          <w:color w:val="000000" w:themeColor="text1"/>
          <w:sz w:val="24"/>
          <w:highlight w:val="white"/>
        </w:rPr>
        <w:t xml:space="preserve">. Các CTXD này tại thời điểm khảo sát chưa được chứng nhận trên Giấy chứng nhận quyền sử dụng đất. Do vậy, theo đề nghị của Ngân hàng/Khách hàng, Tổ thẩm định không xác định giá trị của công trình xây dựng vào tổng giá trị, nhưng vẫn coi đó là phần không thể tách</w:t>
      </w:r>
      <w:r>
        <w:rPr>
          <w:rFonts w:ascii="Times New Roman" w:hAnsi="Times New Roman" w:eastAsia="Times New Roman" w:cs="Times New Roman"/>
          <w:color w:val="000000" w:themeColor="text1"/>
          <w:sz w:val="24"/>
          <w:highlight w:val="white"/>
        </w:rPr>
        <w:t xml:space="preserve"> rời của tài sản thẩm định. Kính đề nghị đơn vị sử dụng kết quả lưu ý</w:t>
      </w:r>
      <w:r>
        <w:rPr>
          <w:color w:val="000000" w:themeColor="text1"/>
          <w:spacing w:val="-2"/>
          <w:highlight w:val="white"/>
          <w:lang w:val="pt-BR" w:bidi="pt-BR"/>
        </w:rPr>
        <w:t xml:space="preserve">.</w:t>
      </w:r>
      <w:r>
        <w:rPr>
          <w:color w:val="000000" w:themeColor="text1"/>
          <w:spacing w:val="-2"/>
          <w:highlight w:val="white"/>
          <w:lang w:val="pt-BR"/>
        </w:rPr>
      </w:r>
      <w:r>
        <w:rPr>
          <w:color w:val="000000" w:themeColor="text1"/>
          <w:spacing w:val="-2"/>
          <w:highlight w:val="white"/>
        </w:rPr>
      </w:r>
    </w:p>
    <w:p>
      <w:pPr>
        <w:pStyle w:val="1025"/>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lang w:val="pt-BR"/>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lang w:val="pt-BR"/>
        </w:rPr>
      </w:r>
      <w:r>
        <w:rPr>
          <w:b/>
          <w:bCs/>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lang w:val="pt-BR"/>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lang w:val="pt-BR"/>
        </w:rPr>
      </w:r>
      <w:r>
        <w:rPr>
          <w:color w:val="000000" w:themeColor="text1"/>
          <w:highlight w:val="white"/>
        </w:rPr>
      </w:r>
    </w:p>
    <w:p>
      <w:pPr>
        <w:pStyle w:val="102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lang w:val="pt-BR"/>
        </w:rPr>
      </w:r>
      <w:r>
        <w:rPr>
          <w:b/>
          <w:color w:val="000000" w:themeColor="text1"/>
          <w:highlight w:val="white"/>
        </w:rPr>
      </w:r>
    </w:p>
    <w:p>
      <w:pPr>
        <w:pStyle w:val="102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p>
      <w:pPr>
        <w:pStyle w:val="1025"/>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lang w:val="pt-BR"/>
        </w:rPr>
      </w:r>
      <w:r>
        <w:rPr>
          <w:bCs/>
          <w:color w:val="000000" w:themeColor="text1"/>
          <w:highlight w:val="white"/>
        </w:rPr>
      </w:r>
    </w:p>
    <w:p>
      <w:pPr>
        <w:pStyle w:val="1025"/>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25"/>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lang w:val="pt-BR"/>
        </w:rPr>
      </w:r>
      <w:r>
        <w:rPr>
          <w:color w:val="000000" w:themeColor="text1"/>
          <w:spacing w:val="-4"/>
          <w:highlight w:val="white"/>
        </w:rPr>
      </w:r>
    </w:p>
    <w:p>
      <w:pPr>
        <w:pStyle w:val="1025"/>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lang w:val="de-DE"/>
        </w:rPr>
      </w:r>
      <w:r>
        <w:rPr>
          <w:color w:val="000000" w:themeColor="text1"/>
          <w:highlight w:val="white"/>
        </w:rPr>
      </w:r>
    </w:p>
    <w:p>
      <w:pPr>
        <w:pStyle w:val="1025"/>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lang w:val="pt-BR"/>
        </w:rPr>
      </w:r>
      <w:r>
        <w:rPr>
          <w:b/>
          <w:color w:val="000000" w:themeColor="text1"/>
          <w:highlight w:val="white"/>
        </w:rPr>
      </w:r>
    </w:p>
    <w:p>
      <w:pPr>
        <w:pStyle w:val="1025"/>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highlight w:val="white"/>
          <w:lang w:val="nl-NL"/>
        </w:rPr>
        <w:t xml:space="preserve">hội,…</w:t>
      </w:r>
      <w:r>
        <w:rPr>
          <w:color w:val="000000" w:themeColor="text1"/>
          <w:highlight w:val="white"/>
          <w:lang w:val="nl-NL"/>
        </w:rPr>
        <w:t xml:space="preserve"> với tài sản thẩm định giá, cụ thể như sau:</w:t>
      </w:r>
      <w:r>
        <w:rPr>
          <w:bCs/>
          <w:color w:val="000000" w:themeColor="text1"/>
          <w:highlight w:val="white"/>
          <w:lang w:val="pt-BR"/>
        </w:rPr>
      </w:r>
      <w:r>
        <w:rPr>
          <w:bCs/>
          <w:color w:val="000000" w:themeColor="text1"/>
          <w:highlight w:val="white"/>
        </w:rPr>
      </w:r>
    </w:p>
    <w:p>
      <w:pPr>
        <w:pStyle w:val="1025"/>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lang w:val="nl-NL"/>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Xã Lưu Vệ, tỉnh Thanh Hóa</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Xã Lưu Vệ, tỉnh Thanh Hóa</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Xã Lưu Vệ, tỉnh Thanh Hóa</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Xã Lưu Vệ, tỉnh Thanh Hóa</w:t>
            </w:r>
            <w:r>
              <w:rPr>
                <w:color w:val="000000" w:themeColor="text1"/>
                <w:sz w:val="22"/>
                <w:szCs w:val="22"/>
                <w:highlight w:val="white"/>
              </w:rPr>
            </w:r>
            <w:r>
              <w:rPr>
                <w:color w:val="000000" w:themeColor="text1"/>
                <w:sz w:val="22"/>
                <w:szCs w:val="22"/>
                <w:highlight w:val="white"/>
              </w:rPr>
            </w:r>
          </w:p>
        </w:tc>
      </w:tr>
      <w:tr>
        <w:trPr>
          <w:trHeight w:val="210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https://www.facebook.com/groups/962868433729187/permalink/27369633705959300/?sale_post_id=27369633705959300&amp;rdid=YQ2I2Kv0t4FGQXNB#</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https://www.facebook.com/groups/962868433729187/permalink/28592320493690609/?sale_post_id=28592320493690609&amp;ref=marketplace_pdp_share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https://www.facebook.com/groups/3573945819502685/posts/4719405608290028/?ref=marketplace_pdp_share</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0912.959147</w:t>
            </w:r>
            <w:r>
              <w:rPr>
                <w:color w:val="000000" w:themeColor="text1"/>
                <w:sz w:val="22"/>
                <w:szCs w:val="22"/>
                <w:highlight w:val="white"/>
              </w:rPr>
              <w:t xml:space="preserve"> </w:t>
            </w:r>
            <w:r>
              <w:rPr>
                <w:color w:val="000000" w:themeColor="text1"/>
                <w:sz w:val="22"/>
                <w:szCs w:val="22"/>
                <w:highlight w:val="white"/>
              </w:rPr>
              <w:br/>
              <w:t xml:space="preserve">(C.</w:t>
            </w:r>
            <w:r>
              <w:rPr>
                <w:color w:val="000000" w:themeColor="text1"/>
                <w:sz w:val="22"/>
                <w:szCs w:val="22"/>
                <w:highlight w:val="white"/>
              </w:rPr>
              <w:t xml:space="preserve">Nhung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0975.221236</w:t>
            </w:r>
            <w:r>
              <w:rPr>
                <w:color w:val="000000" w:themeColor="text1"/>
                <w:sz w:val="22"/>
                <w:szCs w:val="22"/>
                <w:highlight w:val="white"/>
              </w:rPr>
              <w:br/>
            </w:r>
            <w:r>
              <w:rPr>
                <w:color w:val="000000" w:themeColor="text1"/>
                <w:sz w:val="22"/>
                <w:szCs w:val="22"/>
                <w:highlight w:val="white"/>
              </w:rPr>
              <w:t xml:space="preserve">(C.</w:t>
            </w:r>
            <w:r>
              <w:rPr>
                <w:color w:val="000000" w:themeColor="text1"/>
                <w:sz w:val="22"/>
                <w:szCs w:val="22"/>
                <w:highlight w:val="white"/>
              </w:rPr>
              <w:t xml:space="preserve">Xoan</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0975.050238</w:t>
            </w:r>
            <w:r>
              <w:rPr>
                <w:color w:val="000000" w:themeColor="text1"/>
                <w:sz w:val="22"/>
                <w:szCs w:val="22"/>
                <w:highlight w:val="white"/>
              </w:rPr>
              <w:br/>
            </w:r>
            <w:r>
              <w:rPr>
                <w:color w:val="000000" w:themeColor="text1"/>
                <w:sz w:val="22"/>
                <w:szCs w:val="22"/>
                <w:highlight w:val="white"/>
              </w:rPr>
              <w:t xml:space="preserve">(C.</w:t>
            </w:r>
            <w:r>
              <w:rPr>
                <w:color w:val="000000" w:themeColor="text1"/>
                <w:sz w:val="22"/>
                <w:szCs w:val="22"/>
                <w:highlight w:val="white"/>
              </w:rPr>
              <w:t xml:space="preserve">Hoa</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Đang giao dịch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Đang giao dịch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Tháng 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Tháng 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Tháng 8/2026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tại đô thị</w:t>
            </w:r>
            <w:r>
              <w:rPr>
                <w:color w:val="000000" w:themeColor="text1"/>
                <w:sz w:val="22"/>
                <w:szCs w:val="22"/>
                <w:highlight w:val="white"/>
              </w:rPr>
            </w:r>
            <w:r>
              <w:rPr>
                <w:color w:val="000000" w:themeColor="text1"/>
                <w:sz w:val="22"/>
                <w:szCs w:val="22"/>
                <w:highlight w:val="white"/>
              </w:rPr>
            </w:r>
          </w:p>
        </w:tc>
      </w:tr>
      <w:tr>
        <w:trPr>
          <w:trHeight w:val="41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Xã Lưu Vệ, tỉnh Thanh Hóa</w:t>
            </w:r>
            <w:r>
              <w:rPr>
                <w:color w:val="000000" w:themeColor="text1"/>
                <w:sz w:val="22"/>
                <w:szCs w:val="22"/>
                <w:highlight w:val="white"/>
              </w:rPr>
              <w:t xml:space="preserve">, </w:t>
            </w:r>
            <w:r>
              <w:rPr>
                <w:color w:val="000000" w:themeColor="text1"/>
                <w:sz w:val="22"/>
                <w:szCs w:val="22"/>
                <w:highlight w:val="white"/>
              </w:rPr>
              <w:t xml:space="preserve">cách đường Lê Bùi Vị khoảng 40m, cách QL1A khoảng 130m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Xã Lưu Vệ, tỉnh Thanh Hóa</w:t>
            </w:r>
            <w:r>
              <w:rPr>
                <w:color w:val="000000" w:themeColor="text1"/>
                <w:sz w:val="22"/>
                <w:szCs w:val="22"/>
                <w:highlight w:val="white"/>
              </w:rPr>
              <w:t xml:space="preserve">, </w:t>
            </w:r>
            <w:r>
              <w:rPr>
                <w:color w:val="000000" w:themeColor="text1"/>
                <w:sz w:val="22"/>
                <w:szCs w:val="22"/>
                <w:highlight w:val="white"/>
              </w:rPr>
              <w:t xml:space="preserve">cách QL1A khoảng 500m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Xã Lưu Vệ, tỉnh Thanh Hóa</w:t>
            </w:r>
            <w:r>
              <w:rPr>
                <w:color w:val="000000" w:themeColor="text1"/>
                <w:sz w:val="22"/>
                <w:szCs w:val="22"/>
                <w:highlight w:val="white"/>
              </w:rPr>
              <w:t xml:space="preserve">, cách QL1A 200-300m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Xã Lưu Vệ, Tỉnh Thanh Hóa</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bê tông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735,0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271,9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110,0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184,3</w:t>
            </w:r>
            <w:r>
              <w:rPr>
                <w:color w:val="000000" w:themeColor="text1"/>
                <w:sz w:val="22"/>
                <w:szCs w:val="22"/>
                <w:highlight w:val="white"/>
              </w:rPr>
            </w:r>
            <w:r>
              <w:rPr>
                <w:color w:val="000000" w:themeColor="text1"/>
                <w:sz w:val="22"/>
                <w:szCs w:val="22"/>
                <w:highlight w:val="white"/>
              </w:rPr>
            </w:r>
          </w:p>
        </w:tc>
      </w:tr>
      <w:tr>
        <w:trPr>
          <w:trHeight w:val="40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13,0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10,49</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Chiều sâu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Khoảng </w:t>
            </w:r>
            <w:r>
              <w:rPr>
                <w:color w:val="000000" w:themeColor="text1"/>
                <w:sz w:val="22"/>
                <w:szCs w:val="22"/>
                <w:highlight w:val="white"/>
              </w:rPr>
              <w:t xml:space="preserve">47,4m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Khoảng </w:t>
            </w:r>
            <w:r>
              <w:rPr>
                <w:color w:val="000000" w:themeColor="text1"/>
                <w:sz w:val="22"/>
                <w:szCs w:val="22"/>
                <w:highlight w:val="white"/>
              </w:rPr>
              <w:t xml:space="preserve">20,92m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Khoảng </w:t>
            </w:r>
            <w:r>
              <w:rPr>
                <w:color w:val="000000" w:themeColor="text1"/>
                <w:sz w:val="22"/>
                <w:szCs w:val="22"/>
                <w:highlight w:val="white"/>
              </w:rPr>
              <w:t xml:space="preserve">22m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Khoảng 16,93m</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2 mặt đường trước sau</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Bị che khuất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Đa giác khác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Nở hậu</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Ngõ cụt, đường hướng vào một phần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Không có lợi thế thương mại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Cơ sở hạ tầng kỹ thuật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Tài sản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trống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Cs/>
                <w:i/>
                <w:color w:val="000000" w:themeColor="text1"/>
                <w:sz w:val="22"/>
                <w:szCs w:val="22"/>
                <w:highlight w:val="white"/>
              </w:rPr>
            </w:pPr>
            <w:r>
              <w:rPr>
                <w:i/>
                <w:iCs/>
                <w:color w:val="000000" w:themeColor="text1"/>
                <w:sz w:val="22"/>
                <w:szCs w:val="22"/>
                <w:highlight w:val="white"/>
              </w:rPr>
              <w:t xml:space="preserve">-</w:t>
            </w:r>
            <w:r>
              <w:rPr>
                <w:i/>
                <w:iCs/>
                <w:color w:val="000000" w:themeColor="text1"/>
                <w:sz w:val="22"/>
                <w:szCs w:val="22"/>
                <w:highlight w:val="white"/>
              </w:rPr>
            </w:r>
            <w:r>
              <w:rPr>
                <w:i/>
                <w:i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Cs/>
                <w:i/>
                <w:color w:val="000000" w:themeColor="text1"/>
                <w:sz w:val="22"/>
                <w:szCs w:val="22"/>
                <w:highlight w:val="white"/>
              </w:rPr>
            </w:pPr>
            <w:r>
              <w:rPr>
                <w:i/>
                <w:iCs/>
                <w:color w:val="000000" w:themeColor="text1"/>
                <w:sz w:val="22"/>
                <w:szCs w:val="22"/>
                <w:highlight w:val="white"/>
              </w:rPr>
              <w:t xml:space="preserve">Số tầng</w:t>
            </w:r>
            <w:r>
              <w:rPr>
                <w:i/>
                <w:iCs/>
                <w:color w:val="000000" w:themeColor="text1"/>
                <w:sz w:val="22"/>
                <w:szCs w:val="22"/>
                <w:highlight w:val="white"/>
              </w:rPr>
            </w:r>
            <w:r>
              <w:rPr>
                <w:i/>
                <w:i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highlight w:val="white"/>
              </w:rPr>
            </w:pPr>
            <w:r>
              <w:rPr>
                <w:i/>
                <w:iCs/>
                <w:color w:val="000000" w:themeColor="text1"/>
                <w:sz w:val="22"/>
                <w:szCs w:val="22"/>
                <w:highlight w:val="white"/>
              </w:rPr>
              <w:t xml:space="preserve"> </w:t>
            </w:r>
            <w:r>
              <w:rPr>
                <w:i/>
                <w:iCs/>
                <w:color w:val="000000" w:themeColor="text1"/>
                <w:sz w:val="22"/>
                <w:szCs w:val="22"/>
                <w:highlight w:val="white"/>
              </w:rPr>
            </w:r>
            <w:r>
              <w:rPr>
                <w:i/>
                <w:i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highlight w:val="white"/>
              </w:rPr>
            </w:pPr>
            <w:r>
              <w:rPr>
                <w:i/>
                <w:iCs/>
                <w:color w:val="000000" w:themeColor="text1"/>
                <w:sz w:val="22"/>
                <w:szCs w:val="22"/>
                <w:highlight w:val="none"/>
              </w:rPr>
              <w:t xml:space="preserve">0</w:t>
            </w:r>
            <w:r>
              <w:rPr>
                <w:i/>
                <w:iCs/>
                <w:color w:val="000000" w:themeColor="text1"/>
                <w:sz w:val="22"/>
                <w:szCs w:val="22"/>
                <w:highlight w:val="white"/>
              </w:rPr>
              <w:t xml:space="preserve">2</w:t>
            </w:r>
            <w:r>
              <w:rPr>
                <w:i/>
                <w:iCs/>
                <w:color w:val="000000" w:themeColor="text1"/>
                <w:sz w:val="22"/>
                <w:szCs w:val="22"/>
                <w:highlight w:val="white"/>
              </w:rPr>
            </w:r>
            <w:r>
              <w:rPr>
                <w:i/>
                <w:i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highlight w:val="white"/>
              </w:rPr>
            </w:pPr>
            <w:r>
              <w:rPr>
                <w:i/>
                <w:iCs/>
                <w:color w:val="000000" w:themeColor="text1"/>
                <w:sz w:val="22"/>
                <w:szCs w:val="22"/>
                <w:highlight w:val="white"/>
              </w:rPr>
              <w:t xml:space="preserve">-</w:t>
            </w:r>
            <w:r>
              <w:rPr>
                <w:i/>
                <w:iCs/>
                <w:color w:val="000000" w:themeColor="text1"/>
                <w:sz w:val="22"/>
                <w:szCs w:val="22"/>
                <w:highlight w:val="white"/>
              </w:rPr>
            </w:r>
            <w:r>
              <w:rPr>
                <w:i/>
                <w:i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highlight w:val="white"/>
              </w:rPr>
            </w:pPr>
            <w:r>
              <w:rPr>
                <w:i/>
                <w:iCs/>
                <w:color w:val="000000" w:themeColor="text1"/>
                <w:sz w:val="22"/>
                <w:szCs w:val="22"/>
                <w:highlight w:val="white"/>
              </w:rPr>
              <w:t xml:space="preserve">-</w:t>
            </w:r>
            <w:r>
              <w:rPr>
                <w:i/>
                <w:iCs/>
                <w:color w:val="000000" w:themeColor="text1"/>
                <w:sz w:val="22"/>
                <w:szCs w:val="22"/>
                <w:highlight w:val="white"/>
              </w:rPr>
            </w:r>
            <w:r>
              <w:rPr>
                <w:i/>
                <w:iCs/>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Cs/>
                <w:i/>
                <w:color w:val="000000" w:themeColor="text1"/>
                <w:sz w:val="22"/>
                <w:szCs w:val="22"/>
                <w:highlight w:val="white"/>
              </w:rPr>
            </w:pPr>
            <w:r>
              <w:rPr>
                <w:i/>
                <w:iCs/>
                <w:color w:val="000000" w:themeColor="text1"/>
                <w:sz w:val="22"/>
                <w:szCs w:val="22"/>
                <w:highlight w:val="white"/>
              </w:rPr>
              <w:t xml:space="preserve">-</w:t>
            </w:r>
            <w:r>
              <w:rPr>
                <w:i/>
                <w:iCs/>
                <w:color w:val="000000" w:themeColor="text1"/>
                <w:sz w:val="22"/>
                <w:szCs w:val="22"/>
                <w:highlight w:val="white"/>
              </w:rPr>
            </w:r>
            <w:r>
              <w:rPr>
                <w:i/>
                <w:i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Cs/>
                <w:i/>
                <w:color w:val="000000" w:themeColor="text1"/>
                <w:sz w:val="22"/>
                <w:szCs w:val="22"/>
                <w:highlight w:val="white"/>
              </w:rPr>
            </w:pPr>
            <w:r>
              <w:rPr>
                <w:i/>
                <w:iCs/>
                <w:color w:val="000000" w:themeColor="text1"/>
                <w:sz w:val="22"/>
                <w:szCs w:val="22"/>
                <w:highlight w:val="white"/>
              </w:rPr>
              <w:t xml:space="preserve">Diện tích sàn sử dụng (m²)</w:t>
            </w:r>
            <w:r>
              <w:rPr>
                <w:i/>
                <w:iCs/>
                <w:color w:val="000000" w:themeColor="text1"/>
                <w:sz w:val="22"/>
                <w:szCs w:val="22"/>
                <w:highlight w:val="white"/>
              </w:rPr>
            </w:r>
            <w:r>
              <w:rPr>
                <w:i/>
                <w:i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highlight w:val="white"/>
              </w:rPr>
            </w:pPr>
            <w:r>
              <w:rPr>
                <w:i/>
                <w:iCs/>
                <w:color w:val="000000" w:themeColor="text1"/>
                <w:sz w:val="22"/>
                <w:szCs w:val="22"/>
                <w:highlight w:val="white"/>
              </w:rPr>
              <w:t xml:space="preserve"> </w:t>
            </w:r>
            <w:r>
              <w:rPr>
                <w:i/>
                <w:iCs/>
                <w:color w:val="000000" w:themeColor="text1"/>
                <w:sz w:val="22"/>
                <w:szCs w:val="22"/>
                <w:highlight w:val="white"/>
              </w:rPr>
              <w:t xml:space="preserve"> </w:t>
            </w:r>
            <w:r>
              <w:rPr>
                <w:i/>
                <w:iCs/>
                <w:color w:val="000000" w:themeColor="text1"/>
                <w:sz w:val="22"/>
                <w:szCs w:val="22"/>
                <w:highlight w:val="white"/>
              </w:rPr>
            </w:r>
            <w:r>
              <w:rPr>
                <w:i/>
                <w:i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highlight w:val="white"/>
              </w:rPr>
            </w:pPr>
            <w:r>
              <w:rPr>
                <w:i/>
                <w:iCs/>
                <w:color w:val="000000" w:themeColor="text1"/>
                <w:sz w:val="22"/>
                <w:szCs w:val="22"/>
                <w:highlight w:val="white"/>
              </w:rPr>
              <w:t xml:space="preserve">200,0</w:t>
            </w:r>
            <w:r>
              <w:rPr>
                <w:i/>
                <w:iCs/>
                <w:color w:val="000000" w:themeColor="text1"/>
                <w:sz w:val="22"/>
                <w:szCs w:val="22"/>
                <w:highlight w:val="white"/>
              </w:rPr>
            </w:r>
            <w:r>
              <w:rPr>
                <w:i/>
                <w:i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highlight w:val="white"/>
              </w:rPr>
            </w:pPr>
            <w:r>
              <w:rPr>
                <w:i/>
                <w:iCs/>
                <w:color w:val="000000" w:themeColor="text1"/>
                <w:sz w:val="22"/>
                <w:szCs w:val="22"/>
                <w:highlight w:val="white"/>
              </w:rPr>
              <w:t xml:space="preserve">-</w:t>
            </w:r>
            <w:r>
              <w:rPr>
                <w:i/>
                <w:iCs/>
                <w:color w:val="000000" w:themeColor="text1"/>
                <w:sz w:val="22"/>
                <w:szCs w:val="22"/>
                <w:highlight w:val="white"/>
              </w:rPr>
            </w:r>
            <w:r>
              <w:rPr>
                <w:i/>
                <w:i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Cs/>
                <w:i/>
                <w:color w:val="000000" w:themeColor="text1"/>
                <w:sz w:val="22"/>
                <w:szCs w:val="22"/>
                <w:highlight w:val="white"/>
              </w:rPr>
            </w:pPr>
            <w:r>
              <w:rPr>
                <w:i/>
                <w:iCs/>
                <w:color w:val="000000" w:themeColor="text1"/>
                <w:sz w:val="22"/>
                <w:szCs w:val="22"/>
                <w:highlight w:val="white"/>
              </w:rPr>
              <w:t xml:space="preserve">-</w:t>
            </w:r>
            <w:r>
              <w:rPr>
                <w:i/>
                <w:iCs/>
                <w:color w:val="000000" w:themeColor="text1"/>
                <w:sz w:val="22"/>
                <w:szCs w:val="22"/>
                <w:highlight w:val="white"/>
              </w:rPr>
            </w:r>
            <w:r>
              <w:rPr>
                <w:i/>
                <w:i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4.400.000.000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1.350.000.000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2.200.000.000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3.960.000.000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1.215.000.000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1.980.000.000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tài sản trên đất (đồng)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b/>
                <w:bCs/>
                <w:i/>
                <w:color w:val="000000" w:themeColor="text1"/>
                <w:sz w:val="22"/>
                <w:szCs w:val="22"/>
                <w:highlight w:val="white"/>
              </w:rPr>
            </w:pPr>
            <w:r>
              <w:rPr>
                <w:rFonts w:ascii="Times New Roman" w:hAnsi="Times New Roman" w:eastAsia="Times New Roman" w:cs="Times New Roman"/>
                <w:i/>
                <w:iCs/>
                <w:color w:val="000000" w:themeColor="text1"/>
                <w:sz w:val="22"/>
                <w:szCs w:val="22"/>
                <w:highlight w:val="white"/>
              </w:rPr>
            </w:r>
            <w:r>
              <w:rPr>
                <w:rFonts w:ascii="Times New Roman" w:hAnsi="Times New Roman" w:eastAsia="Times New Roman" w:cs="Times New Roman"/>
                <w:b/>
                <w:bCs/>
                <w:i/>
                <w:iCs/>
                <w:color w:val="000000" w:themeColor="text1"/>
                <w:sz w:val="22"/>
                <w:szCs w:val="22"/>
                <w:highlight w:val="white"/>
              </w:rPr>
              <w:t xml:space="preserve">1.382.054.400</w:t>
            </w:r>
            <w:r>
              <w:rPr>
                <w:rFonts w:ascii="Times New Roman" w:hAnsi="Times New Roman" w:cs="Times New Roman"/>
                <w:b/>
                <w:bCs/>
                <w:i/>
                <w:color w:val="000000" w:themeColor="text1"/>
                <w:sz w:val="22"/>
                <w:szCs w:val="22"/>
                <w:highlight w:val="white"/>
              </w:rPr>
            </w:r>
            <w:r>
              <w:rPr>
                <w:rFonts w:ascii="Times New Roman" w:hAnsi="Times New Roman" w:cs="Times New Roman"/>
                <w:b/>
                <w:bCs/>
                <w:i/>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Quyết định số 425/QĐ-BXD ngày 30/03/2026 của Bộ Xây Dựng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bCs/>
                <w:i/>
                <w:color w:val="000000" w:themeColor="text1"/>
                <w:sz w:val="22"/>
                <w:szCs w:val="22"/>
                <w:highlight w:val="white"/>
              </w:rPr>
            </w:pPr>
            <w:r>
              <w:rPr>
                <w:rFonts w:ascii="Times New Roman" w:hAnsi="Times New Roman" w:eastAsia="Times New Roman" w:cs="Times New Roman"/>
                <w:i/>
                <w:iCs/>
                <w:color w:val="000000" w:themeColor="text1"/>
                <w:sz w:val="22"/>
                <w:szCs w:val="22"/>
                <w:highlight w:val="white"/>
              </w:rPr>
            </w:r>
            <w:r>
              <w:rPr>
                <w:rFonts w:ascii="Times New Roman" w:hAnsi="Times New Roman" w:eastAsia="Times New Roman" w:cs="Times New Roman"/>
                <w:i/>
                <w:iCs/>
                <w:color w:val="000000" w:themeColor="text1"/>
                <w:sz w:val="22"/>
                <w:szCs w:val="22"/>
                <w:highlight w:val="white"/>
              </w:rPr>
              <w:t xml:space="preserve">8.637.840</w:t>
            </w:r>
            <w:r>
              <w:rPr>
                <w:rFonts w:ascii="Times New Roman" w:hAnsi="Times New Roman" w:cs="Times New Roman"/>
                <w:bCs/>
                <w:i/>
                <w:color w:val="000000" w:themeColor="text1"/>
                <w:sz w:val="22"/>
                <w:szCs w:val="22"/>
                <w:highlight w:val="white"/>
              </w:rPr>
            </w:r>
            <w:r>
              <w:rPr>
                <w:rFonts w:ascii="Times New Roman" w:hAnsi="Times New Roman" w:cs="Times New Roman"/>
                <w:bCs/>
                <w:i/>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bCs/>
                <w:i/>
                <w:color w:val="000000" w:themeColor="text1"/>
                <w:sz w:val="22"/>
                <w:szCs w:val="22"/>
                <w:highlight w:val="white"/>
              </w:rPr>
            </w:pPr>
            <w:r>
              <w:rPr>
                <w:rFonts w:ascii="Times New Roman" w:hAnsi="Times New Roman" w:eastAsia="Times New Roman" w:cs="Times New Roman"/>
                <w:i/>
                <w:iCs/>
                <w:color w:val="000000" w:themeColor="text1"/>
                <w:sz w:val="22"/>
                <w:szCs w:val="22"/>
                <w:highlight w:val="white"/>
              </w:rPr>
              <w:t xml:space="preserve">80%</w:t>
            </w:r>
            <w:r>
              <w:rPr>
                <w:rFonts w:ascii="Times New Roman" w:hAnsi="Times New Roman" w:cs="Times New Roman"/>
                <w:bCs/>
                <w:i/>
                <w:color w:val="000000" w:themeColor="text1"/>
                <w:sz w:val="22"/>
                <w:szCs w:val="22"/>
                <w:highlight w:val="white"/>
              </w:rPr>
            </w:r>
            <w:r>
              <w:rPr>
                <w:rFonts w:ascii="Times New Roman" w:hAnsi="Times New Roman" w:cs="Times New Roman"/>
                <w:bCs/>
                <w:i/>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2.577.945.600</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1.215.000.000</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1.980.000.000</w:t>
            </w:r>
            <w:r>
              <w:rPr>
                <w:b/>
                <w:bCs/>
                <w:color w:val="000000" w:themeColor="text1"/>
                <w:sz w:val="22"/>
                <w:szCs w:val="22"/>
                <w:highlight w:val="white"/>
              </w:rPr>
            </w:r>
            <w:r>
              <w:rPr>
                <w:b/>
                <w:bCs/>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9.481.227</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11.045.455</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10.743.353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Chiều sâu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Bất lợi thương mại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lang w:val="de-D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lang w:val="it-IT"/>
        </w:rPr>
      </w:r>
      <w:r>
        <w:rPr>
          <w:color w:val="000000" w:themeColor="text1"/>
          <w:highlight w:val="white"/>
        </w:rPr>
      </w:r>
    </w:p>
    <w:p>
      <w:pPr>
        <w:pStyle w:val="1025"/>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lang w:val="nl-NL"/>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Đơn vị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QSDĐ thị trường (Ước tính sau thương lượng)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2.577.945.600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1.215.000.000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1.980.000.000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đất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9.481.227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11.045.455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10.743.353</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Điều chỉnh các 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Pháp lý</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color w:val="000000" w:themeColor="text1"/>
                <w:szCs w:val="22"/>
                <w:highlight w:val="white"/>
              </w:rPr>
            </w:r>
            <w:r>
              <w:rPr>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9.481.227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11.045.455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10.743.353</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Vị trí</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Xã Lưu Vệ, tỉnh Thanh Hóa</w:t>
            </w: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t xml:space="preserve">cách đường Lê Bùi Vị khoảng 40m, cách QL1A khoảng 130m</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Xã Lưu Vệ, tỉnh Thanh Hóa</w:t>
            </w:r>
            <w:r>
              <w:rPr>
                <w:rFonts w:ascii="Times New Roman" w:hAnsi="Times New Roman" w:eastAsia="Times New Roman" w:cs="Times New Roman"/>
                <w:color w:val="000000" w:themeColor="text1"/>
                <w:sz w:val="22"/>
                <w:szCs w:val="22"/>
                <w:highlight w:val="white"/>
              </w:rPr>
              <w:t xml:space="preserve">, cách QL1A khoảng 500m</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w:t>
            </w:r>
            <w:r>
              <w:rPr>
                <w:rFonts w:ascii="Times New Roman" w:hAnsi="Times New Roman" w:eastAsia="Times New Roman" w:cs="Times New Roman"/>
                <w:color w:val="000000" w:themeColor="text1"/>
                <w:sz w:val="22"/>
                <w:szCs w:val="22"/>
                <w:highlight w:val="white"/>
              </w:rPr>
              <w:t xml:space="preserve">Xã Lưu Vệ, tỉnh Thanh Hóa</w:t>
            </w:r>
            <w:r>
              <w:rPr>
                <w:rFonts w:ascii="Times New Roman" w:hAnsi="Times New Roman" w:eastAsia="Times New Roman" w:cs="Times New Roman"/>
                <w:color w:val="000000" w:themeColor="text1"/>
                <w:sz w:val="22"/>
                <w:szCs w:val="22"/>
                <w:highlight w:val="white"/>
              </w:rPr>
              <w:t xml:space="preserve">, cách QL1A 200-300m</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Xã Lưu Vệ, Tỉnh Thanh Hóa</w:t>
            </w:r>
            <w:r>
              <w:rPr>
                <w:color w:val="000000" w:themeColor="text1"/>
                <w:szCs w:val="22"/>
                <w:highlight w:val="white"/>
              </w:rPr>
            </w:r>
            <w:r>
              <w:rPr>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9.481.227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11.045.455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10.743.353</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Độ rộng đường trước tài sản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t xml:space="preserve">(m)</w:t>
            </w:r>
            <w: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2,5</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5,0</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3,5</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3,0</w:t>
            </w:r>
            <w:r>
              <w:rPr>
                <w:color w:val="000000" w:themeColor="text1"/>
                <w:szCs w:val="22"/>
                <w:highlight w:val="white"/>
              </w:rPr>
            </w:r>
            <w:r>
              <w:rPr>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-1.137.747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-773.182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-537.168</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8.343.480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10.272.273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10.206.185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Diện tích đất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t xml:space="preserve">(m²)</w:t>
            </w:r>
            <w:r/>
            <w:r>
              <w:rPr>
                <w:b/>
                <w:bCs/>
                <w:color w:val="000000" w:themeColor="text1"/>
                <w:sz w:val="22"/>
                <w:szCs w:val="22"/>
                <w:highlight w:val="white"/>
              </w:rPr>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735,0</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271,9</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110,0</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184,3</w:t>
            </w:r>
            <w:r>
              <w:rPr>
                <w:color w:val="000000" w:themeColor="text1"/>
                <w:szCs w:val="22"/>
                <w:highlight w:val="white"/>
              </w:rPr>
            </w:r>
            <w:r>
              <w:rPr>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-17%</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-1.422.184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-2.430.000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-1.826.370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6.921.296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7.842.273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8.379.815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C.5</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Mặt tiền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t xml:space="preserve">(m)</w:t>
            </w:r>
            <w: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2,4</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13,0</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5,0</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10,49</w:t>
            </w:r>
            <w:r>
              <w:rPr>
                <w:color w:val="000000" w:themeColor="text1"/>
                <w:szCs w:val="22"/>
                <w:highlight w:val="white"/>
              </w:rPr>
            </w:r>
            <w:r>
              <w:rPr>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-663.686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-331.364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-644.601</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6.257.610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7.510.909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7.735.214</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C.6</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Chiều sâu </w:t>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(m)</w:t>
            </w:r>
            <w:r/>
            <w:r>
              <w:rPr>
                <w:b/>
                <w:bCs/>
                <w:color w:val="000000" w:themeColor="text1"/>
                <w:sz w:val="22"/>
                <w:szCs w:val="22"/>
                <w:highlight w:val="white"/>
              </w:rPr>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Khoảng </w:t>
            </w:r>
            <w:r>
              <w:rPr>
                <w:color w:val="000000" w:themeColor="text1"/>
                <w:sz w:val="22"/>
                <w:szCs w:val="22"/>
                <w:highlight w:val="white"/>
              </w:rPr>
              <w:t xml:space="preserve">47,4m</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Khoảng </w:t>
            </w:r>
            <w:r>
              <w:rPr>
                <w:color w:val="000000" w:themeColor="text1"/>
                <w:sz w:val="22"/>
                <w:szCs w:val="22"/>
                <w:highlight w:val="white"/>
              </w:rPr>
              <w:t xml:space="preserve">20,92m</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Khoảng </w:t>
            </w:r>
            <w:r>
              <w:rPr>
                <w:color w:val="000000" w:themeColor="text1"/>
                <w:sz w:val="22"/>
                <w:szCs w:val="22"/>
                <w:highlight w:val="white"/>
              </w:rPr>
              <w:t xml:space="preserve">22m</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Khoảng 16,93m</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-189.625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-220.909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-214.867</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6.067.985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7.290.000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7.520.347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C.7</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Số lượng mặt tiếp giáp</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2 mặt đường trước sau</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-537.168</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6.067.985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7.290.000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6.983.179</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C.8</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Hình dáng thửa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Bị che khuất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Đa giác khác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Nở hậu</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-474.061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-1.104.546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-1.289.202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5.593.924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6.185.454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5.693.977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C.9</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Bất lợi thương mại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Ngõ cụt, đường hướng vào một phần thửa đất</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Cs w:val="22"/>
                <w:highlight w:val="white"/>
              </w:rPr>
            </w:r>
            <w:r>
              <w:rPr>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Không có bất lợi thương mại</w:t>
            </w:r>
            <w:r>
              <w:rPr>
                <w:color w:val="000000" w:themeColor="text1"/>
                <w:szCs w:val="22"/>
                <w:highlight w:val="white"/>
              </w:rPr>
            </w:r>
            <w:r>
              <w:rPr>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-474.061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-552.273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-537.168</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5.119.863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5.633.181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5.156.809</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D</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Mức giá chỉ dẫn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5.119.863</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5.633.181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5.156.809</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trị trung bình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5.303.284</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độ chênh lệch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-3,46%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6,22%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-2,76%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E</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Tổng hợp các số liệu điều chỉnh tại mục 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gộp</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4.361.364</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5.412.274</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5.586.544</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số lần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Lần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Biên độ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- 15%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- 22%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 - 17%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thuần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4.361.364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5.412.274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5.586.544</w:t>
            </w:r>
            <w:r>
              <w:rPr>
                <w:color w:val="000000" w:themeColor="text1"/>
                <w:sz w:val="22"/>
                <w:szCs w:val="22"/>
                <w:highlight w:val="white"/>
              </w:rPr>
            </w:r>
            <w:r>
              <w:rPr>
                <w:color w:val="000000" w:themeColor="text1"/>
                <w:sz w:val="22"/>
                <w:szCs w:val="22"/>
                <w:highlight w:val="white"/>
              </w:rPr>
            </w:r>
          </w:p>
        </w:tc>
      </w:tr>
    </w:tbl>
    <w:p>
      <w:pPr>
        <w:pBdr/>
        <w:spacing w:after="120" w:before="120" w:line="348"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348"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w:t>
      </w:r>
      <w:r>
        <w:rPr>
          <w:color w:val="000000" w:themeColor="text1"/>
          <w:highlight w:val="white"/>
        </w:rPr>
        <w:t xml:space="preserve">từ </w:t>
      </w:r>
      <w:r>
        <w:rPr>
          <w:color w:val="000000" w:themeColor="text1"/>
          <w:highlight w:val="white"/>
        </w:rPr>
        <w:t xml:space="preserve">2,76% đến</w:t>
      </w:r>
      <w:r>
        <w:rPr>
          <w:color w:val="000000" w:themeColor="text1"/>
          <w:highlight w:val="white"/>
        </w:rPr>
        <w:t xml:space="preserve"> </w:t>
      </w:r>
      <w:r>
        <w:rPr>
          <w:color w:val="000000" w:themeColor="text1"/>
          <w:highlight w:val="white"/>
        </w:rPr>
        <w:t xml:space="preserve">6,22</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348"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Mức giá chỉ dẫn của các TSSS</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Trọng số của các TSSS sau điều chỉnh</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trung bình của mức giá chỉ dẫn sau điều chỉnh</w:t>
            </w:r>
            <w:r>
              <w:rPr>
                <w:b/>
                <w:bCs/>
                <w:color w:val="000000" w:themeColor="text1"/>
                <w:highlight w:val="white"/>
              </w:rPr>
            </w:r>
            <w:r>
              <w:rPr>
                <w:b/>
                <w:bCs/>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5.119.863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33,34</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1.706.962</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5.633.181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1.877.539</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highlight w:val="white"/>
              </w:rPr>
            </w:pPr>
            <w:r>
              <w:rPr>
                <w:color w:val="000000" w:themeColor="text1"/>
                <w:highlight w:val="white"/>
              </w:rPr>
              <w:t xml:space="preserve">Tài sản so sánh 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highlight w:val="white"/>
              </w:rPr>
            </w:pPr>
            <w:r>
              <w:rPr>
                <w:color w:val="000000" w:themeColor="text1"/>
                <w:highlight w:val="white"/>
              </w:rPr>
              <w:t xml:space="preserve">5.156.809</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highlight w:val="white"/>
              </w:rPr>
            </w:pPr>
            <w:r>
              <w:rPr>
                <w:color w:val="000000" w:themeColor="text1"/>
                <w:highlight w:val="white"/>
              </w:rPr>
              <w:t xml:space="preserve">1.718.764</w:t>
            </w:r>
            <w:r>
              <w:rPr>
                <w:color w:val="000000" w:themeColor="text1"/>
                <w:highlight w:val="white"/>
              </w:rPr>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Giá trị bình quân theo trọng số:</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5.303.265</w:t>
            </w:r>
            <w:r>
              <w:rPr>
                <w:b/>
                <w:bCs/>
                <w:color w:val="000000" w:themeColor="text1"/>
                <w:highlight w:val="white"/>
              </w:rPr>
            </w:r>
            <w:r>
              <w:rPr>
                <w:b/>
                <w:bCs/>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highlight w:val="white"/>
              </w:rPr>
            </w:pPr>
            <w:r>
              <w:rPr>
                <w:b/>
                <w:bCs/>
                <w:color w:val="000000" w:themeColor="text1"/>
                <w:highlight w:val="white"/>
                <w:lang w:val="vi-VN"/>
              </w:rPr>
              <w:t xml:space="preserve">5.300.000</w:t>
            </w:r>
            <w:r>
              <w:rPr>
                <w:b/>
                <w:bCs/>
                <w:color w:val="000000" w:themeColor="text1"/>
                <w:highlight w:val="white"/>
              </w:rPr>
            </w:r>
            <w:r>
              <w:rPr>
                <w:b/>
                <w:bCs/>
                <w:color w:val="000000" w:themeColor="text1"/>
                <w:highlight w:val="white"/>
              </w:rPr>
            </w:r>
          </w:p>
        </w:tc>
      </w:tr>
    </w:tbl>
    <w:p>
      <w:pPr>
        <w:pBdr/>
        <w:spacing w:after="120" w:before="120" w:line="348"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5.300.000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25"/>
        <w:numPr>
          <w:ilvl w:val="0"/>
          <w:numId w:val="26"/>
        </w:numPr>
        <w:pBdr/>
        <w:spacing w:after="120" w:before="120" w:line="348"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lang w:val="pt-BR"/>
        </w:rPr>
      </w:r>
      <w:r>
        <w:rPr>
          <w:b/>
          <w:color w:val="000000" w:themeColor="text1"/>
          <w:highlight w:val="white"/>
        </w:rPr>
      </w:r>
    </w:p>
    <w:p>
      <w:pPr>
        <w:pStyle w:val="1025"/>
        <w:pBdr/>
        <w:tabs>
          <w:tab w:val="left" w:leader="none" w:pos="993"/>
        </w:tabs>
        <w:spacing w:after="120" w:before="120" w:line="348" w:lineRule="auto"/>
        <w:ind w:left="0"/>
        <w:jc w:val="both"/>
        <w:rPr>
          <w:color w:val="000000" w:themeColor="text1"/>
          <w:highlight w:val="non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8/2026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none"/>
        </w:rPr>
      </w:r>
    </w:p>
    <w:p>
      <w:pPr>
        <w:pStyle w:val="1025"/>
        <w:pBdr/>
        <w:tabs>
          <w:tab w:val="left" w:leader="none" w:pos="993"/>
        </w:tabs>
        <w:spacing w:after="120" w:before="120" w:line="348" w:lineRule="auto"/>
        <w:ind w:left="0"/>
        <w:jc w:val="both"/>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408" w:type="dxa"/>
            <w:vAlign w:val="center"/>
            <w:textDirection w:val="lrTb"/>
            <w:noWrap w:val="false"/>
          </w:tcPr>
          <w:p>
            <w:pPr>
              <w:pBdr/>
              <w:spacing w:after="40" w:before="40" w:line="348" w:lineRule="auto"/>
              <w:ind/>
              <w:jc w:val="both"/>
              <w:rPr>
                <w:b/>
                <w:bCs/>
                <w:color w:val="000000" w:themeColor="text1"/>
                <w:highlight w:val="white"/>
              </w:rPr>
            </w:pPr>
            <w:r>
              <w:rPr>
                <w:b/>
                <w:bCs/>
                <w:color w:val="000000" w:themeColor="text1"/>
                <w:highlight w:val="white"/>
              </w:rPr>
            </w:r>
            <w:r>
              <w:rPr>
                <w:b/>
                <w:bCs/>
                <w:color w:val="000000"/>
              </w:rPr>
              <w:t xml:space="preserve">Quyền sử dụng đất tại Thửa đất số: 232, tờ bản đồ số: 2, địa chỉ: Thị trấn Quảng Xương, huyện Quảng Xương, Thanh Hóa (</w:t>
            </w:r>
            <w:r>
              <w:rPr>
                <w:b/>
                <w:bCs/>
                <w:i/>
                <w:iCs/>
                <w:color w:val="000000"/>
              </w:rPr>
              <w:t xml:space="preserve">nay là</w:t>
            </w:r>
            <w:r>
              <w:rPr>
                <w:b/>
                <w:bCs/>
                <w:i/>
                <w:iCs/>
                <w:color w:val="000000"/>
              </w:rPr>
              <w:t xml:space="preserve"> xã Lưu Vệ, tỉnh Thanh Hóa)</w:t>
            </w:r>
            <w:r>
              <w:rPr>
                <w:b/>
                <w:bCs/>
                <w:color w:val="000000"/>
              </w:rPr>
              <w:t xml:space="preserve"> theo Giấy chứng nhận quyền sử dụng đất, quyền sở hữu nhà ở và tài sản khác gắn liền với đất số: CT 443092, số vào sổ cấp GCN: CH-02780, do UBND huyện Quảng Xương cấp ngày 21/10/2019. Chủ sử dụng đất là Ông Lê Bá Liên</w:t>
            </w:r>
            <w:r>
              <w:rPr>
                <w:b/>
                <w:bCs/>
                <w:i/>
                <w:iCs/>
              </w:rPr>
              <w:t xml:space="preserve">.</w:t>
            </w:r>
            <w:r>
              <w:rPr>
                <w:b/>
                <w:bCs/>
                <w:color w:val="000000" w:themeColor="text1"/>
                <w:highlight w:val="white"/>
              </w:rPr>
            </w:r>
            <w:r>
              <w:rPr>
                <w:b/>
                <w:bCs/>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w:t>
            </w:r>
            <w:r>
              <w:rPr>
                <w:b w:val="0"/>
                <w:bCs w:val="0"/>
                <w:color w:val="000000" w:themeColor="text1"/>
                <w:highlight w:val="white"/>
              </w:rPr>
            </w:r>
            <w:r>
              <w:rPr>
                <w:b w:val="0"/>
                <w:bCs w:val="0"/>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đô thị</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735,0</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5.300.000</w:t>
            </w:r>
            <w:r>
              <w:rPr>
                <w:color w:val="000000" w:themeColor="text1"/>
                <w:highlight w:val="white"/>
              </w:rPr>
            </w:r>
            <w:r>
              <w:rPr>
                <w:color w:val="000000" w:themeColor="text1"/>
                <w:highlight w:val="white"/>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3.895.500.000</w:t>
            </w:r>
            <w:r>
              <w:rPr>
                <w:color w:val="000000" w:themeColor="text1"/>
                <w:highlight w:val="white"/>
              </w:rPr>
            </w:r>
            <w:r>
              <w:rPr>
                <w:color w:val="000000" w:themeColor="text1"/>
                <w:highlight w:val="white"/>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164"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3.896.000.000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Ba tỷ, tám trăm chín mươi sáu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25"/>
        <w:pBdr/>
        <w:tabs>
          <w:tab w:val="left" w:leader="none" w:pos="993"/>
        </w:tabs>
        <w:spacing w:after="120" w:before="120" w:line="264"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lang w:val="pt-BR"/>
        </w:rPr>
      </w:r>
      <w:r>
        <w:rPr>
          <w:b/>
          <w:color w:val="000000" w:themeColor="text1"/>
          <w:highlight w:val="white"/>
        </w:rPr>
      </w:r>
    </w:p>
    <w:p>
      <w:pPr>
        <w:pStyle w:val="1025"/>
        <w:numPr>
          <w:ilvl w:val="0"/>
          <w:numId w:val="4"/>
        </w:numPr>
        <w:pBdr/>
        <w:tabs>
          <w:tab w:val="left" w:leader="none" w:pos="993"/>
        </w:tabs>
        <w:spacing w:after="120" w:before="120" w:line="264"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lang w:val="pt-BR"/>
        </w:rPr>
      </w:r>
      <w:r>
        <w:rPr>
          <w:b/>
          <w:color w:val="000000" w:themeColor="text1"/>
          <w:highlight w:val="white"/>
        </w:rPr>
      </w:r>
    </w:p>
    <w:p>
      <w:pPr>
        <w:pStyle w:val="1025"/>
        <w:pBdr/>
        <w:tabs>
          <w:tab w:val="left" w:leader="none" w:pos="993"/>
        </w:tabs>
        <w:spacing w:after="120" w:before="120" w:line="264"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lang w:val="pt-BR"/>
        </w:rPr>
      </w:r>
      <w:r>
        <w:rPr>
          <w:rFonts w:ascii="Times New Roman Bold" w:hAnsi="Times New Roman Bold"/>
          <w:b/>
          <w:bCs/>
          <w:color w:val="000000" w:themeColor="text1"/>
          <w:spacing w:val="-4"/>
          <w:highlight w:val="white"/>
        </w:rPr>
      </w:r>
    </w:p>
    <w:p>
      <w:pPr>
        <w:pStyle w:val="1025"/>
        <w:numPr>
          <w:ilvl w:val="0"/>
          <w:numId w:val="5"/>
        </w:numPr>
        <w:pBdr/>
        <w:tabs>
          <w:tab w:val="left" w:leader="none" w:pos="993"/>
        </w:tabs>
        <w:spacing w:after="120" w:before="120" w:line="264"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64"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64"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64"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lang w:val="pt-BR"/>
        </w:rPr>
      </w:r>
      <w:r>
        <w:rPr>
          <w:color w:val="000000" w:themeColor="text1"/>
          <w:highlight w:val="white"/>
        </w:rPr>
      </w:r>
    </w:p>
    <w:p>
      <w:pPr>
        <w:pStyle w:val="1025"/>
        <w:numPr>
          <w:ilvl w:val="0"/>
          <w:numId w:val="10"/>
        </w:numPr>
        <w:pBdr/>
        <w:spacing w:after="120" w:before="120" w:line="264"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lang w:val="pt-BR"/>
        </w:rPr>
      </w:r>
      <w:r>
        <w:rPr>
          <w:color w:val="000000" w:themeColor="text1"/>
          <w:highlight w:val="white"/>
        </w:rPr>
      </w:r>
    </w:p>
    <w:p>
      <w:pPr>
        <w:pStyle w:val="1025"/>
        <w:numPr>
          <w:ilvl w:val="0"/>
          <w:numId w:val="10"/>
        </w:numPr>
        <w:pBdr/>
        <w:spacing w:after="120" w:before="120" w:line="264"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lang w:val="pt-BR"/>
        </w:rPr>
      </w:r>
      <w:r>
        <w:rPr>
          <w:color w:val="000000" w:themeColor="text1"/>
          <w:highlight w:val="white"/>
        </w:rPr>
      </w:r>
    </w:p>
    <w:p>
      <w:pPr>
        <w:pStyle w:val="1025"/>
        <w:numPr>
          <w:ilvl w:val="0"/>
          <w:numId w:val="10"/>
        </w:numPr>
        <w:pBdr/>
        <w:spacing w:after="120" w:before="120" w:line="264"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lang w:val="pt-BR"/>
        </w:rPr>
      </w:r>
      <w:r>
        <w:rPr>
          <w:color w:val="000000" w:themeColor="text1"/>
          <w:highlight w:val="white"/>
        </w:rPr>
      </w:r>
    </w:p>
    <w:p>
      <w:pPr>
        <w:pStyle w:val="1025"/>
        <w:pBdr/>
        <w:tabs>
          <w:tab w:val="left" w:leader="none" w:pos="993"/>
        </w:tabs>
        <w:spacing w:after="120" w:before="120" w:line="264"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lang w:val="pt-BR"/>
        </w:rPr>
      </w:r>
      <w:r>
        <w:rPr>
          <w:rFonts w:ascii="Times New Roman Bold" w:hAnsi="Times New Roman Bold"/>
          <w:b/>
          <w:color w:val="000000" w:themeColor="text1"/>
          <w:spacing w:val="-4"/>
          <w:highlight w:val="white"/>
        </w:rPr>
      </w:r>
    </w:p>
    <w:p>
      <w:pPr>
        <w:pStyle w:val="1025"/>
        <w:numPr>
          <w:ilvl w:val="0"/>
          <w:numId w:val="5"/>
        </w:numPr>
        <w:pBdr/>
        <w:tabs>
          <w:tab w:val="left" w:leader="none" w:pos="993"/>
        </w:tabs>
        <w:spacing w:after="120" w:before="120" w:line="264"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64"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64"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64"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lang w:val="pt-BR"/>
        </w:rPr>
      </w:r>
      <w:r>
        <w:rPr>
          <w:b/>
          <w:color w:val="000000" w:themeColor="text1"/>
          <w:highlight w:val="white"/>
        </w:rPr>
      </w:r>
    </w:p>
    <w:p>
      <w:pPr>
        <w:pStyle w:val="1025"/>
        <w:numPr>
          <w:ilvl w:val="0"/>
          <w:numId w:val="5"/>
        </w:numPr>
        <w:pBdr/>
        <w:tabs>
          <w:tab w:val="left" w:leader="none" w:pos="993"/>
        </w:tabs>
        <w:spacing w:after="120" w:before="120" w:line="264"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lang w:val="pt-BR"/>
        </w:rPr>
      </w:r>
      <w:r>
        <w:rPr>
          <w:b/>
          <w:color w:val="000000" w:themeColor="text1"/>
          <w:spacing w:val="2"/>
          <w:highlight w:val="white"/>
        </w:rPr>
      </w:r>
    </w:p>
    <w:p>
      <w:pPr>
        <w:pStyle w:val="1025"/>
        <w:numPr>
          <w:ilvl w:val="0"/>
          <w:numId w:val="5"/>
        </w:numPr>
        <w:pBdr/>
        <w:tabs>
          <w:tab w:val="left" w:leader="none" w:pos="993"/>
        </w:tabs>
        <w:spacing w:after="120" w:before="120" w:line="264"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lang w:val="pt-BR"/>
        </w:rPr>
      </w:r>
      <w:r>
        <w:rPr>
          <w:b/>
          <w:color w:val="000000" w:themeColor="text1"/>
          <w:highlight w:val="white"/>
        </w:rPr>
      </w:r>
    </w:p>
    <w:p>
      <w:pPr>
        <w:pStyle w:val="1025"/>
        <w:numPr>
          <w:ilvl w:val="0"/>
          <w:numId w:val="5"/>
        </w:numPr>
        <w:pBdr/>
        <w:spacing w:after="120" w:before="120" w:line="264"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lang w:val="pt-BR"/>
        </w:rPr>
      </w:r>
      <w:r>
        <w:rPr>
          <w:color w:val="000000" w:themeColor="text1"/>
          <w:highlight w:val="white"/>
        </w:rPr>
      </w:r>
    </w:p>
    <w:p>
      <w:pPr>
        <w:pStyle w:val="1025"/>
        <w:numPr>
          <w:ilvl w:val="0"/>
          <w:numId w:val="5"/>
        </w:numPr>
        <w:pBdr/>
        <w:spacing w:after="120" w:before="120" w:line="264" w:lineRule="auto"/>
        <w:ind w:hanging="357" w:left="357"/>
        <w:jc w:val="both"/>
        <w:rPr>
          <w:color w:val="000000" w:themeColor="text1"/>
          <w:highlight w:val="white"/>
        </w:rPr>
      </w:pPr>
      <w:r>
        <w:rPr>
          <w:color w:val="000000" w:themeColor="text1"/>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highlight w:val="white"/>
          <w:lang w:val="pt-BR" w:bidi="pt-BR"/>
        </w:rPr>
        <w:t xml:space="preserve">.</w:t>
      </w:r>
      <w:r>
        <w:rPr>
          <w:color w:val="000000" w:themeColor="text1"/>
          <w:highlight w:val="white"/>
          <w:lang w:val="pt-BR"/>
        </w:rPr>
      </w:r>
      <w:r>
        <w:rPr>
          <w:color w:val="000000" w:themeColor="text1"/>
          <w:highlight w:val="white"/>
        </w:rPr>
      </w:r>
    </w:p>
    <w:p>
      <w:pPr>
        <w:pStyle w:val="1025"/>
        <w:numPr>
          <w:ilvl w:val="0"/>
          <w:numId w:val="5"/>
        </w:numPr>
        <w:pBdr/>
        <w:spacing w:after="120" w:before="120" w:line="264" w:lineRule="auto"/>
        <w:ind w:hanging="357" w:left="357"/>
        <w:jc w:val="both"/>
        <w:rPr>
          <w:color w:val="000000" w:themeColor="text1"/>
          <w:highlight w:val="white"/>
        </w:rPr>
      </w:pPr>
      <w:r>
        <w:rPr>
          <w:color w:val="000000" w:themeColor="text1"/>
          <w:highlight w:val="white"/>
          <w:lang w:val="pt-BR" w:bidi="pt-BR"/>
        </w:rPr>
      </w:r>
      <w:r>
        <w:rPr>
          <w:rFonts w:ascii="Times New Roman" w:hAnsi="Times New Roman" w:eastAsia="Times New Roman" w:cs="Times New Roman"/>
          <w:color w:val="000000" w:themeColor="text1"/>
          <w:sz w:val="24"/>
          <w:highlight w:val="white"/>
        </w:rPr>
        <w:t xml:space="preserve">Tại thời điểm khảo sát, các CTXD gắn liền với đất gồm là 01 nhà 1 tầng mái ngói; 01 nhà 1 tầng mái BTCT; và 01 nhà 1 tầng mái tôn</w:t>
      </w:r>
      <w:r>
        <w:rPr>
          <w:rFonts w:ascii="Times New Roman" w:hAnsi="Times New Roman" w:eastAsia="Times New Roman" w:cs="Times New Roman"/>
          <w:color w:val="000000" w:themeColor="text1"/>
          <w:sz w:val="24"/>
          <w:highlight w:val="white"/>
        </w:rPr>
        <w:t xml:space="preserve">. Các CTXD này tại thời điểm khảo sát chưa  được chứng nhận trên Giấy chứng nhận quyền sử dụng đất. Do vậy, theo đề nghị của Ngân hàng/Khách hàng, Tổ thẩm định không xác định giá trị của công trình xây dựng vào tổng giá trị, nhưng vẫn coi đó là phần không thể tách</w:t>
      </w:r>
      <w:r>
        <w:rPr>
          <w:rFonts w:ascii="Times New Roman" w:hAnsi="Times New Roman" w:eastAsia="Times New Roman" w:cs="Times New Roman"/>
          <w:color w:val="000000" w:themeColor="text1"/>
          <w:sz w:val="24"/>
          <w:highlight w:val="white"/>
        </w:rPr>
        <w:t xml:space="preserve"> rời của tài sản thẩm định. Kính đề nghị đơn vị sử dụng kết quả lưu ý</w:t>
      </w:r>
      <w:r>
        <w:rPr>
          <w:color w:val="000000" w:themeColor="text1"/>
          <w:highlight w:val="white"/>
          <w:lang w:val="pt-BR" w:bidi="pt-BR"/>
        </w:rPr>
        <w:t xml:space="preserve">.</w:t>
      </w:r>
      <w:r>
        <w:rPr>
          <w:color w:val="000000" w:themeColor="text1"/>
          <w:highlight w:val="white"/>
          <w:lang w:val="pt-BR"/>
        </w:rPr>
      </w:r>
      <w:r>
        <w:rPr>
          <w:color w:val="000000" w:themeColor="text1"/>
          <w:highlight w:val="white"/>
        </w:rPr>
      </w:r>
    </w:p>
    <w:p>
      <w:pPr>
        <w:pStyle w:val="1025"/>
        <w:numPr>
          <w:ilvl w:val="0"/>
          <w:numId w:val="5"/>
        </w:numPr>
        <w:pBdr/>
        <w:tabs>
          <w:tab w:val="left" w:leader="none" w:pos="993"/>
        </w:tabs>
        <w:spacing w:after="120" w:before="120" w:line="264"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w:t>
      </w:r>
      <w:r>
        <w:rPr>
          <w:iCs/>
          <w:color w:val="000000" w:themeColor="text1"/>
          <w:highlight w:val="white"/>
          <w:lang w:val="pt-BR"/>
        </w:rPr>
        <w:t xml:space="preserve">đất  đã</w:t>
      </w:r>
      <w:r>
        <w:rPr>
          <w:iCs/>
          <w:color w:val="000000" w:themeColor="text1"/>
          <w:highlight w:val="white"/>
          <w:lang w:val="pt-BR"/>
        </w:rPr>
        <w:t xml:space="preserve"> cung cấp cho chúng tôi.</w:t>
      </w:r>
      <w:r>
        <w:rPr>
          <w:color w:val="000000" w:themeColor="text1"/>
          <w:highlight w:val="white"/>
          <w:shd w:val="clear" w:color="auto" w:fill="ffffff"/>
          <w:lang w:val="pt-BR"/>
        </w:rPr>
      </w:r>
      <w:r>
        <w:rPr>
          <w:color w:val="000000" w:themeColor="text1"/>
          <w:highlight w:val="white"/>
          <w:shd w:val="clear" w:color="auto" w:fill="ffffff"/>
        </w:rPr>
      </w:r>
    </w:p>
    <w:p>
      <w:pPr>
        <w:pStyle w:val="1025"/>
        <w:numPr>
          <w:ilvl w:val="0"/>
          <w:numId w:val="5"/>
        </w:numPr>
        <w:pBdr/>
        <w:spacing w:after="120" w:before="120" w:line="264"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lang w:val="vi-VN"/>
        </w:rPr>
      </w:r>
      <w:r>
        <w:rPr>
          <w:color w:val="000000" w:themeColor="text1"/>
          <w:highlight w:val="white"/>
        </w:rPr>
      </w:r>
    </w:p>
    <w:p>
      <w:pPr>
        <w:pStyle w:val="1025"/>
        <w:numPr>
          <w:ilvl w:val="0"/>
          <w:numId w:val="3"/>
        </w:numPr>
        <w:pBdr/>
        <w:tabs>
          <w:tab w:val="left" w:leader="none" w:pos="993"/>
        </w:tabs>
        <w:spacing w:after="120" w:before="120" w:line="264"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lang w:val="vi-VN"/>
        </w:rPr>
      </w:r>
      <w:r>
        <w:rPr>
          <w:color w:val="000000" w:themeColor="text1"/>
          <w:highlight w:val="white"/>
        </w:rPr>
      </w:r>
    </w:p>
    <w:p>
      <w:pPr>
        <w:pStyle w:val="1025"/>
        <w:numPr>
          <w:ilvl w:val="0"/>
          <w:numId w:val="5"/>
        </w:numPr>
        <w:pBdr/>
        <w:tabs>
          <w:tab w:val="left" w:leader="none" w:pos="993"/>
        </w:tabs>
        <w:spacing w:after="120" w:before="120" w:line="264"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lang w:val="pt-BR"/>
        </w:rPr>
      </w:r>
      <w:r>
        <w:rPr>
          <w:bCs/>
          <w:color w:val="000000" w:themeColor="text1"/>
          <w:highlight w:val="white"/>
        </w:rPr>
      </w:r>
    </w:p>
    <w:p>
      <w:pPr>
        <w:pStyle w:val="1025"/>
        <w:numPr>
          <w:ilvl w:val="0"/>
          <w:numId w:val="5"/>
        </w:numPr>
        <w:pBdr/>
        <w:tabs>
          <w:tab w:val="left" w:leader="none" w:pos="993"/>
        </w:tabs>
        <w:spacing w:after="120" w:before="120" w:line="264"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lang w:val="pt-BR"/>
        </w:rPr>
      </w:r>
      <w:r>
        <w:rPr>
          <w:color w:val="000000" w:themeColor="text1"/>
          <w:highlight w:val="white"/>
        </w:rPr>
      </w:r>
    </w:p>
    <w:p>
      <w:pPr>
        <w:pBdr/>
        <w:spacing w:after="120" w:before="120" w:line="264"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lang w:val="pt-BR"/>
        </w:rPr>
      </w:r>
      <w:r>
        <w:rPr>
          <w:b/>
          <w:bCs/>
          <w:color w:val="000000" w:themeColor="text1"/>
          <w:highlight w:val="white"/>
        </w:rPr>
      </w:r>
    </w:p>
    <w:p>
      <w:pPr>
        <w:pStyle w:val="1025"/>
        <w:pBdr/>
        <w:tabs>
          <w:tab w:val="left" w:leader="none" w:pos="993"/>
        </w:tabs>
        <w:spacing w:after="120" w:before="120" w:line="264"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lang w:val="pt-BR"/>
        </w:rPr>
      </w:r>
      <w:r>
        <w:rPr>
          <w:bCs/>
          <w:color w:val="000000" w:themeColor="text1"/>
          <w:highlight w:val="white"/>
        </w:rPr>
      </w:r>
    </w:p>
    <w:p>
      <w:pPr>
        <w:pStyle w:val="1025"/>
        <w:pBdr/>
        <w:tabs>
          <w:tab w:val="left" w:leader="none" w:pos="993"/>
        </w:tabs>
        <w:spacing w:after="120" w:before="120" w:line="264" w:lineRule="auto"/>
        <w:ind w:left="0"/>
        <w:jc w:val="both"/>
        <w:rPr>
          <w:color w:val="000000" w:themeColor="text1"/>
          <w:highlight w:val="white"/>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lang w:val="pt-BR"/>
        </w:rPr>
      </w:r>
      <w:r>
        <w:rPr>
          <w:color w:val="000000" w:themeColor="text1"/>
          <w:highlight w:val="white"/>
        </w:rPr>
      </w:r>
    </w:p>
    <w:p>
      <w:pPr>
        <w:pStyle w:val="1025"/>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r>
      <w:r>
        <w:rPr>
          <w:color w:val="000000" w:themeColor="text1"/>
          <w:highlight w:val="white"/>
          <w:lang w:val="vi-VN"/>
        </w:rPr>
      </w:r>
      <w:r>
        <w:rPr>
          <w:color w:val="000000" w:themeColor="text1"/>
          <w:highlight w:val="white"/>
        </w:rPr>
      </w:r>
    </w:p>
    <w:p>
      <w:pPr>
        <w:pStyle w:val="1025"/>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275/2026/1356/VFI-CT.65.A</w:t>
      </w:r>
      <w:r>
        <w:rPr>
          <w:color w:val="000000" w:themeColor="text1"/>
          <w:highlight w:val="white"/>
          <w:lang w:val="vi-VN"/>
        </w:rPr>
        <w:t xml:space="preserve"> </w:t>
      </w:r>
      <w:r>
        <w:rPr>
          <w:color w:val="000000" w:themeColor="text1"/>
          <w:highlight w:val="white"/>
        </w:rPr>
        <w:t xml:space="preserve">ngày 27 tháng 8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lang w:val="vi-VN"/>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Thị Thịnh</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VIII13.990</w:t>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lang w:val="vi-VN"/>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lang w:val="pt-BR"/>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lang w:val="pt-BR"/>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Hồng Phúc</w:t>
            </w:r>
            <w:r>
              <w:rPr>
                <w:rFonts w:eastAsia="Calibri"/>
                <w:b/>
                <w:color w:val="000000" w:themeColor="text1"/>
                <w:highlight w:val="white"/>
                <w:lang w:val="pt-BR"/>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lang w:val="pt-BR"/>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lang w:val="pt-BR"/>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lang w:val="vi-VN"/>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lang w:val="vi-VN"/>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275/2026/1356/VFI-BC.65.A</w:t>
      </w:r>
      <w:r>
        <w:rPr>
          <w:i/>
          <w:color w:val="000000" w:themeColor="text1"/>
          <w:highlight w:val="white"/>
          <w:lang w:val="pt-BR"/>
        </w:rPr>
        <w:t xml:space="preserve"> ngày </w:t>
      </w:r>
      <w:r>
        <w:rPr>
          <w:i/>
          <w:color w:val="000000" w:themeColor="text1"/>
          <w:highlight w:val="white"/>
          <w:lang w:val="pt-BR"/>
        </w:rPr>
        <w:t xml:space="preserve">27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lang w:val="pt-BR"/>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lang w:val="pt-BR"/>
        </w:rPr>
      </w:r>
      <w:r>
        <w:rPr>
          <w:i/>
          <w:color w:val="000000" w:themeColor="text1"/>
          <w:highlight w:val="white"/>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tài</w:t>
            </w:r>
            <w:r>
              <w:rPr>
                <w:b/>
                <w:bCs/>
                <w:i/>
                <w:color w:val="000000" w:themeColor="text1"/>
                <w:highlight w:val="white"/>
                <w:lang w:val="pt-BR"/>
              </w:rPr>
              <w:t xml:space="preserve">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263605" cy="234204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68953" name=""/>
                              <pic:cNvPicPr>
                                <a:picLocks noChangeAspect="1"/>
                              </pic:cNvPicPr>
                              <pic:nvPr/>
                            </pic:nvPicPr>
                            <pic:blipFill rotWithShape="1">
                              <a:blip r:embed="rId19"/>
                              <a:stretch/>
                            </pic:blipFill>
                            <pic:spPr bwMode="auto">
                              <a:xfrm flipH="0" flipV="0">
                                <a:off x="0" y="0"/>
                                <a:ext cx="2263605" cy="23420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78.24pt;height:184.41pt;mso-wrap-distance-left:0.00pt;mso-wrap-distance-top:0.00pt;mso-wrap-distance-right:0.00pt;mso-wrap-distance-bottom:0.00pt;z-index:1;" stroked="false">
                      <v:imagedata r:id="rId19" o:title=""/>
                      <o:lock v:ext="edit" rotation="t"/>
                    </v:shape>
                  </w:pict>
                </mc:Fallback>
              </mc:AlternateContent>
            </w:r>
            <w:r>
              <w:rPr>
                <w:i/>
                <w:color w:val="000000" w:themeColor="text1"/>
                <w:highlight w:val="white"/>
                <w:lang w:val="pt-BR"/>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3181533" cy="238365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46908" name=""/>
                              <pic:cNvPicPr>
                                <a:picLocks noChangeAspect="1"/>
                              </pic:cNvPicPr>
                              <pic:nvPr/>
                            </pic:nvPicPr>
                            <pic:blipFill rotWithShape="1">
                              <a:blip r:embed="rId20"/>
                              <a:stretch/>
                            </pic:blipFill>
                            <pic:spPr bwMode="auto">
                              <a:xfrm flipH="0" flipV="0">
                                <a:off x="0" y="0"/>
                                <a:ext cx="3181533" cy="23836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0.51pt;height:187.69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lang w:val="pt-BR"/>
              </w:rPr>
            </w:r>
            <w:r>
              <w:rPr>
                <w:i/>
                <w:color w:val="000000" w:themeColor="text1"/>
                <w:highlight w:val="white"/>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19151" cy="204361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45386" name=""/>
                              <pic:cNvPicPr>
                                <a:picLocks noChangeAspect="1"/>
                              </pic:cNvPicPr>
                              <pic:nvPr/>
                            </pic:nvPicPr>
                            <pic:blipFill rotWithShape="1">
                              <a:blip r:embed="rId21"/>
                              <a:stretch/>
                            </pic:blipFill>
                            <pic:spPr bwMode="auto">
                              <a:xfrm flipH="0" flipV="0">
                                <a:off x="0" y="0"/>
                                <a:ext cx="2719150" cy="204361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4.11pt;height:160.91pt;mso-wrap-distance-left:0.00pt;mso-wrap-distance-top:0.00pt;mso-wrap-distance-right:0.00pt;mso-wrap-distance-bottom:0.00pt;z-index:1;" stroked="false">
                      <v:imagedata r:id="rId21" o:title=""/>
                      <o:lock v:ext="edit" rotation="t"/>
                    </v:shape>
                  </w:pict>
                </mc:Fallback>
              </mc:AlternateContent>
            </w:r>
            <w:r>
              <w:rPr>
                <w:i/>
                <w:color w:val="000000" w:themeColor="text1"/>
                <w:highlight w:val="white"/>
                <w:lang w:val="pt-BR"/>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28242" cy="204404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97825" name=""/>
                              <pic:cNvPicPr>
                                <a:picLocks noChangeAspect="1"/>
                              </pic:cNvPicPr>
                              <pic:nvPr/>
                            </pic:nvPicPr>
                            <pic:blipFill rotWithShape="1">
                              <a:blip r:embed="rId22"/>
                              <a:stretch/>
                            </pic:blipFill>
                            <pic:spPr bwMode="auto">
                              <a:xfrm flipH="0" flipV="0">
                                <a:off x="0" y="0"/>
                                <a:ext cx="2728242" cy="20440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4.82pt;height:160.95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lang w:val="pt-BR"/>
              </w:rPr>
            </w:r>
            <w:r>
              <w:rPr>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55532" cy="206448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786969" name=""/>
                              <pic:cNvPicPr>
                                <a:picLocks noChangeAspect="1"/>
                              </pic:cNvPicPr>
                              <pic:nvPr/>
                            </pic:nvPicPr>
                            <pic:blipFill rotWithShape="1">
                              <a:blip r:embed="rId23"/>
                              <a:stretch/>
                            </pic:blipFill>
                            <pic:spPr bwMode="auto">
                              <a:xfrm flipH="0" flipV="0">
                                <a:off x="0" y="0"/>
                                <a:ext cx="2755531" cy="20644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6.97pt;height:162.56pt;mso-wrap-distance-left:0.00pt;mso-wrap-distance-top:0.00pt;mso-wrap-distance-right:0.00pt;mso-wrap-distance-bottom:0.00pt;z-index:1;" stroked="false">
                      <v:imagedata r:id="rId23" o:title=""/>
                      <o:lock v:ext="edit" rotation="t"/>
                    </v:shape>
                  </w:pict>
                </mc:Fallback>
              </mc:AlternateContent>
            </w:r>
            <w:r>
              <w:rPr>
                <w:i/>
                <w:color w:val="000000" w:themeColor="text1"/>
                <w:highlight w:val="white"/>
                <w:lang w:val="pt-BR"/>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28291" cy="204408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43818" name=""/>
                              <pic:cNvPicPr>
                                <a:picLocks noChangeAspect="1"/>
                              </pic:cNvPicPr>
                              <pic:nvPr/>
                            </pic:nvPicPr>
                            <pic:blipFill rotWithShape="1">
                              <a:blip r:embed="rId24"/>
                              <a:stretch/>
                            </pic:blipFill>
                            <pic:spPr bwMode="auto">
                              <a:xfrm flipH="0" flipV="0">
                                <a:off x="0" y="0"/>
                                <a:ext cx="2728290" cy="20440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4.83pt;height:160.95pt;mso-wrap-distance-left:0.00pt;mso-wrap-distance-top:0.00pt;mso-wrap-distance-right:0.00pt;mso-wrap-distance-bottom:0.00pt;z-index:1;" stroked="false">
                      <v:imagedata r:id="rId24" o:title=""/>
                      <o:lock v:ext="edit" rotation="t"/>
                    </v:shape>
                  </w:pict>
                </mc:Fallback>
              </mc:AlternateContent>
            </w:r>
            <w:r>
              <w:rPr>
                <w:b/>
                <w:bCs/>
                <w:i/>
                <w:color w:val="000000" w:themeColor="text1"/>
                <w:highlight w:val="white"/>
                <w:lang w:val="pt-BR"/>
              </w:rPr>
            </w:r>
            <w:r>
              <w:rPr>
                <w:b/>
                <w:bCs/>
                <w:i/>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72126" cy="2076922"/>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6796" name=""/>
                              <pic:cNvPicPr>
                                <a:picLocks noChangeAspect="1"/>
                              </pic:cNvPicPr>
                              <pic:nvPr/>
                            </pic:nvPicPr>
                            <pic:blipFill rotWithShape="1">
                              <a:blip r:embed="rId25"/>
                              <a:stretch/>
                            </pic:blipFill>
                            <pic:spPr bwMode="auto">
                              <a:xfrm flipH="0" flipV="0">
                                <a:off x="0" y="0"/>
                                <a:ext cx="2772125" cy="20769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8.28pt;height:163.54pt;mso-wrap-distance-left:0.00pt;mso-wrap-distance-top:0.00pt;mso-wrap-distance-right:0.00pt;mso-wrap-distance-bottom:0.00pt;z-index:1;" stroked="false">
                      <v:imagedata r:id="rId25" o:title=""/>
                      <o:lock v:ext="edit" rotation="t"/>
                    </v:shape>
                  </w:pict>
                </mc:Fallback>
              </mc:AlternateContent>
            </w:r>
            <w:r>
              <w:rPr>
                <w:i/>
                <w:color w:val="000000" w:themeColor="text1"/>
                <w:highlight w:val="white"/>
                <w:lang w:val="pt-BR"/>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91196" cy="2091209"/>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50447" name=""/>
                              <pic:cNvPicPr>
                                <a:picLocks noChangeAspect="1"/>
                              </pic:cNvPicPr>
                              <pic:nvPr/>
                            </pic:nvPicPr>
                            <pic:blipFill rotWithShape="1">
                              <a:blip r:embed="rId26"/>
                              <a:stretch/>
                            </pic:blipFill>
                            <pic:spPr bwMode="auto">
                              <a:xfrm flipH="0" flipV="0">
                                <a:off x="0" y="0"/>
                                <a:ext cx="2791195" cy="2091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9.78pt;height:164.66pt;mso-wrap-distance-left:0.00pt;mso-wrap-distance-top:0.00pt;mso-wrap-distance-right:0.00pt;mso-wrap-distance-bottom:0.00pt;z-index:1;" stroked="false">
                      <v:imagedata r:id="rId26" o:title=""/>
                      <o:lock v:ext="edit" rotation="t"/>
                    </v:shape>
                  </w:pict>
                </mc:Fallback>
              </mc:AlternateContent>
            </w:r>
            <w:r>
              <w:rPr>
                <w:b/>
                <w:bCs/>
                <w:i/>
                <w:color w:val="000000" w:themeColor="text1"/>
                <w:highlight w:val="white"/>
                <w:lang w:val="pt-BR"/>
              </w:rPr>
            </w:r>
            <w:r>
              <w:rPr>
                <w:b/>
                <w:bCs/>
                <w:i/>
                <w:color w:val="000000" w:themeColor="text1"/>
                <w:highlight w:val="white"/>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94997" cy="2094057"/>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51275" name=""/>
                              <pic:cNvPicPr>
                                <a:picLocks noChangeAspect="1"/>
                              </pic:cNvPicPr>
                              <pic:nvPr/>
                            </pic:nvPicPr>
                            <pic:blipFill rotWithShape="1">
                              <a:blip r:embed="rId27"/>
                              <a:stretch/>
                            </pic:blipFill>
                            <pic:spPr bwMode="auto">
                              <a:xfrm flipH="0" flipV="0">
                                <a:off x="0" y="0"/>
                                <a:ext cx="2794997" cy="20940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0.08pt;height:164.89pt;mso-wrap-distance-left:0.00pt;mso-wrap-distance-top:0.00pt;mso-wrap-distance-right:0.00pt;mso-wrap-distance-bottom:0.00pt;z-index:1;" stroked="false">
                      <v:imagedata r:id="rId27" o:title=""/>
                      <o:lock v:ext="edit" rotation="t"/>
                    </v:shape>
                  </w:pict>
                </mc:Fallback>
              </mc:AlternateContent>
            </w:r>
            <w:r>
              <w:rPr>
                <w:i/>
                <w:color w:val="000000" w:themeColor="text1"/>
                <w:highlight w:val="white"/>
                <w:lang w:val="pt-BR"/>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12035" cy="2106822"/>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885584" name=""/>
                              <pic:cNvPicPr>
                                <a:picLocks noChangeAspect="1"/>
                              </pic:cNvPicPr>
                              <pic:nvPr/>
                            </pic:nvPicPr>
                            <pic:blipFill rotWithShape="1">
                              <a:blip r:embed="rId28"/>
                              <a:stretch/>
                            </pic:blipFill>
                            <pic:spPr bwMode="auto">
                              <a:xfrm flipH="0" flipV="0">
                                <a:off x="0" y="0"/>
                                <a:ext cx="2812034" cy="21068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1.42pt;height:165.89pt;mso-wrap-distance-left:0.00pt;mso-wrap-distance-top:0.00pt;mso-wrap-distance-right:0.00pt;mso-wrap-distance-bottom:0.00pt;z-index:1;" stroked="false">
                      <v:imagedata r:id="rId28" o:title=""/>
                      <o:lock v:ext="edit" rotation="t"/>
                    </v:shape>
                  </w:pict>
                </mc:Fallback>
              </mc:AlternateContent>
            </w:r>
            <w:r>
              <w:rPr>
                <w:b/>
                <w:bCs/>
                <w:i/>
                <w:color w:val="000000" w:themeColor="text1"/>
                <w:highlight w:val="white"/>
                <w:lang w:val="pt-BR"/>
              </w:rPr>
            </w:r>
            <w:r>
              <w:rPr>
                <w:b/>
                <w:bCs/>
                <w:i/>
                <w:color w:val="000000" w:themeColor="text1"/>
                <w:highlight w:val="white"/>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51103" cy="2061171"/>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34478" name=""/>
                              <pic:cNvPicPr>
                                <a:picLocks noChangeAspect="1"/>
                              </pic:cNvPicPr>
                              <pic:nvPr/>
                            </pic:nvPicPr>
                            <pic:blipFill rotWithShape="1">
                              <a:blip r:embed="rId29"/>
                              <a:stretch/>
                            </pic:blipFill>
                            <pic:spPr bwMode="auto">
                              <a:xfrm flipH="0" flipV="0">
                                <a:off x="0" y="0"/>
                                <a:ext cx="2751102" cy="20611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6.62pt;height:162.30pt;mso-wrap-distance-left:0.00pt;mso-wrap-distance-top:0.00pt;mso-wrap-distance-right:0.00pt;mso-wrap-distance-bottom:0.00pt;z-index:1;" stroked="false">
                      <v:imagedata r:id="rId29" o:title=""/>
                      <o:lock v:ext="edit" rotation="t"/>
                    </v:shape>
                  </w:pict>
                </mc:Fallback>
              </mc:AlternateContent>
            </w:r>
            <w:r>
              <w:rPr>
                <w:i/>
                <w:color w:val="000000" w:themeColor="text1"/>
                <w:highlight w:val="white"/>
                <w:lang w:val="pt-BR"/>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759987" cy="2067827"/>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33655" name=""/>
                              <pic:cNvPicPr>
                                <a:picLocks noChangeAspect="1"/>
                              </pic:cNvPicPr>
                              <pic:nvPr/>
                            </pic:nvPicPr>
                            <pic:blipFill rotWithShape="1">
                              <a:blip r:embed="rId30"/>
                              <a:stretch/>
                            </pic:blipFill>
                            <pic:spPr bwMode="auto">
                              <a:xfrm flipH="0" flipV="0">
                                <a:off x="0" y="0"/>
                                <a:ext cx="2759986" cy="20678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7.32pt;height:162.82pt;mso-wrap-distance-left:0.00pt;mso-wrap-distance-top:0.00pt;mso-wrap-distance-right:0.00pt;mso-wrap-distance-bottom:0.00pt;z-index:1;" stroked="false">
                      <v:imagedata r:id="rId30" o:title=""/>
                      <o:lock v:ext="edit" rotation="t"/>
                    </v:shape>
                  </w:pict>
                </mc:Fallback>
              </mc:AlternateContent>
            </w:r>
            <w:r>
              <w:rPr>
                <w:b/>
                <w:bCs/>
                <w:i/>
                <w:color w:val="000000" w:themeColor="text1"/>
                <w:highlight w:val="white"/>
                <w:lang w:val="pt-BR"/>
              </w:rPr>
            </w:r>
            <w:r>
              <w:rPr>
                <w:b/>
                <w:bCs/>
                <w:i/>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4400214" cy="611539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019848" name=""/>
                        <pic:cNvPicPr>
                          <a:picLocks noChangeAspect="1"/>
                        </pic:cNvPicPr>
                        <pic:nvPr/>
                      </pic:nvPicPr>
                      <pic:blipFill rotWithShape="1">
                        <a:blip r:embed="rId31"/>
                        <a:stretch/>
                      </pic:blipFill>
                      <pic:spPr bwMode="auto">
                        <a:xfrm rot="16199969" flipH="0" flipV="0">
                          <a:off x="0" y="0"/>
                          <a:ext cx="4400214" cy="61153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46.47pt;height:481.53pt;mso-wrap-distance-left:0.00pt;mso-wrap-distance-top:0.00pt;mso-wrap-distance-right:0.00pt;mso-wrap-distance-bottom:0.00pt;rotation:269;z-index:1;" stroked="false">
                <v:imagedata r:id="rId31"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jc w:val="center"/>
        <w:rPr>
          <w:bCs/>
          <w:i/>
          <w:color w:val="000000" w:themeColor="text1"/>
          <w:highlight w:val="white"/>
        </w:rPr>
      </w:pPr>
      <w:r>
        <w:rPr>
          <w:b/>
          <w:color w:val="000000" w:themeColor="text1"/>
          <w:highlight w:val="white"/>
        </w:rPr>
      </w:r>
      <w:r>
        <w:rPr>
          <w:color w:val="000000" w:themeColor="text1"/>
          <w:highlight w:val="white"/>
        </w:rPr>
        <mc:AlternateContent>
          <mc:Choice Requires="wpg">
            <w:drawing>
              <wp:inline xmlns:wp="http://schemas.openxmlformats.org/drawingml/2006/wordprocessingDrawing" distT="0" distB="0" distL="0" distR="0">
                <wp:extent cx="4486212" cy="611539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80432" name=""/>
                        <pic:cNvPicPr>
                          <a:picLocks noChangeAspect="1"/>
                        </pic:cNvPicPr>
                        <pic:nvPr/>
                      </pic:nvPicPr>
                      <pic:blipFill rotWithShape="1">
                        <a:blip r:embed="rId32"/>
                        <a:stretch/>
                      </pic:blipFill>
                      <pic:spPr bwMode="auto">
                        <a:xfrm rot="16199969" flipH="0" flipV="0">
                          <a:off x="0" y="0"/>
                          <a:ext cx="4486211" cy="61153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53.25pt;height:481.53pt;mso-wrap-distance-left:0.00pt;mso-wrap-distance-top:0.00pt;mso-wrap-distance-right:0.00pt;mso-wrap-distance-bottom:0.00pt;rotation:269;z-index:1;" stroked="false">
                <v:imagedata r:id="rId32" o:title=""/>
                <o:lock v:ext="edit" rotation="t"/>
              </v:shape>
            </w:pict>
          </mc:Fallback>
        </mc:AlternateContent>
      </w:r>
      <w:r>
        <w:rPr>
          <w:bCs/>
          <w:i/>
          <w:color w:val="000000" w:themeColor="text1"/>
          <w:highlight w:val="white"/>
          <w:lang w:val="pt-BR"/>
        </w:rPr>
      </w:r>
      <w:r>
        <w:rPr>
          <w:bCs/>
          <w:i/>
          <w:color w:val="000000" w:themeColor="text1"/>
          <w:highlight w:val="white"/>
        </w:rPr>
      </w:r>
    </w:p>
    <w:p>
      <w:pPr>
        <w:pBdr/>
        <w:spacing w:after="200" w:line="276" w:lineRule="auto"/>
        <w:ind/>
        <w:jc w:val="center"/>
        <w:rPr>
          <w:b/>
          <w:bCs/>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THẬP THỊ TRƯỜN</w:t>
      </w:r>
      <w:r>
        <w:rPr>
          <w:b/>
          <w:color w:val="000000" w:themeColor="text1"/>
          <w:highlight w:val="white"/>
        </w:rPr>
        <w:t xml:space="preserve">G</w:t>
      </w:r>
      <w:r>
        <w:rPr>
          <w:b/>
          <w:bCs/>
          <w:color w:val="000000" w:themeColor="text1"/>
          <w:highlight w:val="white"/>
        </w:rPr>
      </w:r>
      <w:r>
        <w:rPr>
          <w:b/>
          <w:bCs/>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275/2026/1356/VFI-BC.65.A ngày</w:t>
      </w:r>
      <w:r>
        <w:rPr>
          <w:i/>
          <w:color w:val="000000" w:themeColor="text1"/>
          <w:highlight w:val="white"/>
          <w:lang w:val="pt-BR"/>
        </w:rPr>
        <w:t xml:space="preserve"> </w:t>
      </w:r>
      <w:r>
        <w:rPr>
          <w:i/>
          <w:color w:val="000000" w:themeColor="text1"/>
          <w:highlight w:val="white"/>
          <w:lang w:val="pt-BR"/>
        </w:rPr>
        <w:t xml:space="preserve">27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lang w:val="pt-BR"/>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lang w:val="pt-BR"/>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lang w:val="pt-BR"/>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https://www.facebook.com/groups/962868433729187/permalink/27369633705959300/?sale_post_id=27369633705959300&amp;rdid=YQ2I2Kv0t4FGQXNB#</w:t>
            </w:r>
            <w:r>
              <w:rPr>
                <w:color w:val="000000" w:themeColor="text1"/>
                <w:sz w:val="22"/>
                <w:szCs w:val="22"/>
                <w:highlight w:val="white"/>
              </w:rPr>
              <w:br/>
              <w:t xml:space="preserve">0912.959147</w:t>
            </w:r>
            <w:r>
              <w:rPr>
                <w:color w:val="000000" w:themeColor="text1"/>
                <w:sz w:val="22"/>
                <w:szCs w:val="22"/>
                <w:highlight w:val="white"/>
              </w:rPr>
              <w:t xml:space="preserve"> </w:t>
            </w:r>
            <w:r>
              <w:rPr>
                <w:color w:val="000000" w:themeColor="text1"/>
                <w:sz w:val="22"/>
                <w:szCs w:val="22"/>
                <w:highlight w:val="white"/>
              </w:rPr>
              <w:t xml:space="preserve">(C.Nhung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4.400.000.000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3.960.000.000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w:t>
            </w:r>
            <w:r>
              <w:rPr>
                <w:rFonts w:ascii="Times New Roman" w:hAnsi="Times New Roman" w:eastAsia="Times New Roman" w:cs="Times New Roman"/>
                <w:color w:val="000000" w:themeColor="text1"/>
                <w:sz w:val="24"/>
                <w:highlight w:val="white"/>
              </w:rPr>
              <w:t xml:space="preserve">Xã Lưu Vệ, tỉnh Thanh Hóa</w:t>
            </w:r>
            <w:r>
              <w:rPr>
                <w:rFonts w:ascii="Times New Roman" w:hAnsi="Times New Roman" w:eastAsia="Times New Roman" w:cs="Times New Roman"/>
                <w:color w:val="000000" w:themeColor="text1"/>
                <w:sz w:val="22"/>
                <w:highlight w:val="white"/>
              </w:rPr>
              <w:t xml:space="preserve">, cách QL1A khoảng 500m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271,9</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13,0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Chiều sâu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 20,92m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 giác khác</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322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ffffff" w:fill="ffffff"/>
            <w:tcBorders>
              <w:top w:val="none" w:color="000000" w:sz="4" w:space="0"/>
              <w:left w:val="none" w:color="000000" w:sz="4" w:space="0"/>
              <w:bottom w:val="single" w:color="000000" w:sz="4" w:space="0"/>
              <w:right w:val="single" w:color="000000" w:sz="4" w:space="0"/>
            </w:tcBorders>
            <w:tcW w:w="576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Nhà ở</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mc:AlternateContent>
                <mc:Choice Requires="wpg">
                  <w:drawing>
                    <wp:inline xmlns:wp="http://schemas.openxmlformats.org/drawingml/2006/wordprocessingDrawing" distT="0" distB="0" distL="0" distR="0">
                      <wp:extent cx="2493457" cy="2512505"/>
                      <wp:effectExtent l="0" t="0" r="0" b="0"/>
                      <wp:docPr id="21" name=""/>
                      <wp:cNvGraphicFramePr/>
                      <a:graphic xmlns:a="http://schemas.openxmlformats.org/drawingml/2006/main">
                        <a:graphicData uri="http://schemas.openxmlformats.org/drawingml/2006/picture">
                          <pic:pic xmlns:pic="http://schemas.openxmlformats.org/drawingml/2006/picture">
                            <pic:nvPicPr>
                              <pic:cNvPr id="116933502" name="" descr=""/>
                              <pic:cNvPicPr/>
                              <pic:nvPr/>
                            </pic:nvPicPr>
                            <pic:blipFill rotWithShape="1">
                              <a:blip r:embed="rId33"/>
                              <a:stretch/>
                            </pic:blipFill>
                            <pic:spPr bwMode="auto">
                              <a:xfrm rot="0" flipH="0" flipV="0">
                                <a:off x="0" y="0"/>
                                <a:ext cx="2493457" cy="251250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96.34pt;height:197.84pt;mso-wrap-distance-left:0.00pt;mso-wrap-distance-top:0.00pt;mso-wrap-distance-right:0.00pt;mso-wrap-distance-bottom:0.00pt;rotation:0;z-index:1;" stroked="false">
                      <v:imagedata r:id="rId33" o:title=""/>
                      <o:lock v:ext="edit" rotation="t"/>
                    </v:shape>
                  </w:pict>
                </mc:Fallback>
              </mc:AlternateContent>
            </w:r>
            <w:r>
              <w:rPr>
                <w:color w:val="000000" w:themeColor="text1"/>
                <w:sz w:val="22"/>
                <w:szCs w:val="22"/>
                <w:highlight w:val="white"/>
              </w:rPr>
              <mc:AlternateContent>
                <mc:Choice Requires="wpg">
                  <w:drawing>
                    <wp:inline xmlns:wp="http://schemas.openxmlformats.org/drawingml/2006/wordprocessingDrawing" distT="0" distB="0" distL="0" distR="0">
                      <wp:extent cx="2595934" cy="2512505"/>
                      <wp:effectExtent l="0" t="0" r="0" b="0"/>
                      <wp:docPr id="22" name=""/>
                      <wp:cNvGraphicFramePr/>
                      <a:graphic xmlns:a="http://schemas.openxmlformats.org/drawingml/2006/main">
                        <a:graphicData uri="http://schemas.openxmlformats.org/drawingml/2006/picture">
                          <pic:pic xmlns:pic="http://schemas.openxmlformats.org/drawingml/2006/picture">
                            <pic:nvPicPr>
                              <pic:cNvPr id="15951872" name="" descr=""/>
                              <pic:cNvPicPr/>
                              <pic:nvPr/>
                            </pic:nvPicPr>
                            <pic:blipFill rotWithShape="1">
                              <a:blip r:embed="rId34"/>
                              <a:stretch/>
                            </pic:blipFill>
                            <pic:spPr bwMode="auto">
                              <a:xfrm flipH="0" flipV="0">
                                <a:off x="0" y="0"/>
                                <a:ext cx="2595933" cy="251250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4.40pt;height:197.84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5196479"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519647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09.17pt;height:250.00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ind/>
              <w:rPr>
                <w:color w:val="000000" w:themeColor="text1"/>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highlight w:val="white"/>
              </w:rPr>
            </w:r>
            <w:r>
              <w:rPr>
                <w:color w:val="000000" w:themeColor="text1"/>
                <w:highlight w:val="white"/>
              </w:rPr>
            </w:r>
          </w:p>
        </w:tc>
      </w:tr>
    </w:tbl>
    <w:p>
      <w:pPr>
        <w:pBdr/>
        <w:spacing w:after="120"/>
        <w:ind/>
        <w:jc w:val="center"/>
        <w:rPr>
          <w:i/>
          <w:color w:val="000000" w:themeColor="text1"/>
          <w:highlight w:val="white"/>
        </w:rPr>
      </w:pPr>
      <w:r>
        <w:rPr>
          <w:i/>
          <w:color w:val="000000" w:themeColor="text1"/>
          <w:highlight w:val="white"/>
          <w:lang w:val="pt-BR"/>
        </w:rPr>
      </w:r>
      <w:r>
        <w:rPr>
          <w:i/>
          <w:color w:val="000000" w:themeColor="text1"/>
          <w:highlight w:val="white"/>
          <w:lang w:val="pt-BR"/>
        </w:rPr>
      </w:r>
      <w:r>
        <w:rPr>
          <w:i/>
          <w:color w:val="000000" w:themeColor="text1"/>
          <w:highlight w:val="white"/>
        </w:rPr>
      </w:r>
    </w:p>
    <w:p>
      <w:pPr>
        <w:pBdr/>
        <w:spacing w:after="200" w:line="276" w:lineRule="auto"/>
        <w:ind/>
        <w:jc w:val="center"/>
        <w:rPr>
          <w:i/>
          <w:color w:val="000000" w:themeColor="text1"/>
          <w:highlight w:val="white"/>
        </w:rPr>
      </w:pPr>
      <w:r>
        <w:rPr>
          <w:i/>
          <w:color w:val="000000" w:themeColor="text1"/>
          <w:highlight w:val="white"/>
          <w:lang w:val="pt-BR"/>
        </w:rPr>
      </w:r>
      <w:r>
        <w:rPr>
          <w:i/>
          <w:color w:val="000000" w:themeColor="text1"/>
          <w:highlight w:val="white"/>
          <w:lang w:val="pt-BR"/>
        </w:rPr>
      </w:r>
      <w:r>
        <w:rPr>
          <w:i/>
          <w:color w:val="000000" w:themeColor="text1"/>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0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tc>
      </w:tr>
      <w:tr>
        <w:trPr>
          <w:trHeight w:val="298"/>
        </w:trPr>
        <w:tc>
          <w:tcPr>
            <w:tcBorders/>
            <w:tcW w:w="4358"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bl>
    <w:p>
      <w:pPr>
        <w:pBdr/>
        <w:spacing w:after="200" w:line="276" w:lineRule="auto"/>
        <w:ind/>
        <w:jc w:val="center"/>
        <w:rPr>
          <w:b/>
          <w:bCs/>
          <w:iCs/>
          <w:color w:val="000000" w:themeColor="text1"/>
          <w:highlight w:val="white"/>
        </w:rPr>
      </w:pPr>
      <w:r>
        <w:rPr>
          <w:b/>
          <w:bCs/>
          <w:iCs/>
          <w:color w:val="000000" w:themeColor="text1"/>
          <w:highlight w:val="white"/>
          <w:lang w:val="pt-BR"/>
        </w:rPr>
      </w:r>
      <w:r>
        <w:rPr>
          <w:b/>
          <w:bCs/>
          <w:iCs/>
          <w:color w:val="000000" w:themeColor="text1"/>
          <w:highlight w:val="white"/>
          <w:lang w:val="pt-BR"/>
        </w:rPr>
      </w:r>
      <w:r>
        <w:rPr>
          <w:b/>
          <w:bCs/>
          <w:iCs/>
          <w:color w:val="000000" w:themeColor="text1"/>
          <w:highlight w:val="white"/>
        </w:rPr>
      </w:r>
    </w:p>
    <w:p>
      <w:pPr>
        <w:pBdr/>
        <w:spacing w:after="200" w:line="276" w:lineRule="auto"/>
        <w:ind/>
        <w:rPr>
          <w:b/>
          <w:bCs/>
          <w:iCs/>
          <w:color w:val="000000" w:themeColor="text1"/>
          <w:highlight w:val="white"/>
        </w:rPr>
      </w:pPr>
      <w:r>
        <w:rPr>
          <w:b/>
          <w:bCs/>
          <w:iCs/>
          <w:color w:val="000000" w:themeColor="text1"/>
          <w:highlight w:val="white"/>
          <w:lang w:val="pt-BR"/>
        </w:rPr>
        <w:br w:type="page" w:clear="all"/>
      </w:r>
      <w:r>
        <w:rPr>
          <w:b/>
          <w:bCs/>
          <w:iCs/>
          <w:color w:val="000000" w:themeColor="text1"/>
          <w:highlight w:val="white"/>
          <w:lang w:val="pt-BR"/>
        </w:rPr>
      </w:r>
      <w:r>
        <w:rPr>
          <w:b/>
          <w:bCs/>
          <w:iCs/>
          <w:color w:val="000000" w:themeColor="text1"/>
          <w:highlight w:val="white"/>
        </w:rPr>
      </w:r>
    </w:p>
    <w:p>
      <w:pPr>
        <w:pBdr/>
        <w:spacing w:after="200" w:line="276" w:lineRule="auto"/>
        <w:ind/>
        <w:jc w:val="center"/>
        <w:rPr>
          <w:iCs/>
          <w:color w:val="000000" w:themeColor="text1"/>
          <w:highlight w:val="white"/>
        </w:rPr>
      </w:pPr>
      <w:r>
        <w:rPr>
          <w:b/>
          <w:bCs/>
          <w:iCs/>
          <w:color w:val="000000" w:themeColor="text1"/>
          <w:highlight w:val="white"/>
          <w:lang w:val="pt-BR"/>
        </w:rPr>
        <w:t xml:space="preserve">TSSS2</w:t>
      </w:r>
      <w:r>
        <w:rPr>
          <w:iCs/>
          <w:color w:val="000000" w:themeColor="text1"/>
          <w:highlight w:val="white"/>
          <w:lang w:val="pt-BR"/>
        </w:rPr>
      </w:r>
      <w:r>
        <w:rPr>
          <w:iCs/>
          <w:color w:val="000000" w:themeColor="text1"/>
          <w:highlight w:val="white"/>
        </w:rPr>
      </w:r>
    </w:p>
    <w:tbl>
      <w:tblPr>
        <w:tblW w:w="9619" w:type="dxa"/>
        <w:tblBorders/>
        <w:tblLayout w:type="fixed"/>
        <w:tblLook w:val="04A0" w:firstRow="1" w:lastRow="0" w:firstColumn="1" w:lastColumn="0" w:noHBand="0" w:noVBand="1"/>
      </w:tblPr>
      <w:tblGrid>
        <w:gridCol w:w="632"/>
        <w:gridCol w:w="3790"/>
        <w:gridCol w:w="5197"/>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https://www.facebook.com/groups/962868433729187/permalink/28592320493690609/?sale_post_id=28592320493690609&amp;ref=marketplace_pdp_share</w:t>
            </w:r>
            <w:r>
              <w:rPr>
                <w:color w:val="000000" w:themeColor="text1"/>
                <w:sz w:val="22"/>
                <w:szCs w:val="22"/>
                <w:highlight w:val="white"/>
              </w:rPr>
              <w:br/>
              <w:t xml:space="preserve">0975.221236</w:t>
            </w:r>
            <w:r>
              <w:rPr>
                <w:color w:val="000000" w:themeColor="text1"/>
                <w:sz w:val="22"/>
                <w:szCs w:val="22"/>
                <w:highlight w:val="white"/>
              </w:rPr>
              <w:t xml:space="preserve"> </w:t>
            </w:r>
            <w:r>
              <w:rPr>
                <w:color w:val="000000" w:themeColor="text1"/>
                <w:sz w:val="22"/>
                <w:szCs w:val="22"/>
                <w:highlight w:val="white"/>
              </w:rPr>
              <w:t xml:space="preserve">(C.Xoan</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1.350.000.000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1.215.000.000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08/2026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w:t>
            </w:r>
            <w:r>
              <w:rPr>
                <w:rFonts w:ascii="Times New Roman" w:hAnsi="Times New Roman" w:eastAsia="Times New Roman" w:cs="Times New Roman"/>
                <w:color w:val="000000" w:themeColor="text1"/>
                <w:sz w:val="24"/>
                <w:highlight w:val="white"/>
              </w:rPr>
              <w:t xml:space="preserve">Xã Lưu Vệ, tỉnh Thanh Hóa</w:t>
            </w:r>
            <w:r>
              <w:rPr>
                <w:rFonts w:ascii="Times New Roman" w:hAnsi="Times New Roman" w:eastAsia="Times New Roman" w:cs="Times New Roman"/>
                <w:color w:val="000000" w:themeColor="text1"/>
                <w:sz w:val="22"/>
                <w:highlight w:val="white"/>
              </w:rPr>
              <w:t xml:space="preserve">, cách QL1A 200-300m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3,5</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110,0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Chiều sâu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 22m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1 mặt tiền</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Hình chữ nhật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trống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790"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197"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4978740" cy="3466865"/>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4978739" cy="34668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92.03pt;height:272.98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4588215" cy="359356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4588214" cy="35935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61.28pt;height:282.96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bl>
    <w:p>
      <w:pPr>
        <w:pBdr/>
        <w:spacing w:after="200" w:line="276" w:lineRule="auto"/>
        <w:ind/>
        <w:jc w:val="center"/>
        <w:rPr>
          <w:b/>
          <w:bCs/>
          <w:iCs/>
          <w:color w:val="000000" w:themeColor="text1"/>
          <w:highlight w:val="white"/>
        </w:rPr>
      </w:pPr>
      <w:r>
        <w:rPr>
          <w:b/>
          <w:bCs/>
          <w:iCs/>
          <w:color w:val="000000" w:themeColor="text1"/>
          <w:highlight w:val="white"/>
          <w:lang w:val="pt-BR"/>
        </w:rPr>
        <w:br/>
      </w:r>
      <w:r>
        <w:rPr>
          <w:b/>
          <w:bCs/>
          <w:iCs/>
          <w:color w:val="000000" w:themeColor="text1"/>
          <w:highlight w:val="white"/>
          <w:lang w:val="pt-BR"/>
        </w:rPr>
      </w:r>
      <w:r>
        <w:rPr>
          <w:b/>
          <w:bCs/>
          <w:iCs/>
          <w:color w:val="000000" w:themeColor="text1"/>
          <w:highlight w:val="white"/>
        </w:rPr>
      </w:r>
    </w:p>
    <w:p>
      <w:pPr>
        <w:pBdr/>
        <w:shd w:val="nil" w:color="auto"/>
        <w:spacing/>
        <w:ind/>
        <w:rPr>
          <w:b/>
          <w:bCs/>
          <w:color w:val="000000" w:themeColor="text1"/>
          <w:highlight w:val="white"/>
        </w:rPr>
      </w:pPr>
      <w:r>
        <w:rPr>
          <w:b/>
          <w:bCs/>
          <w:iCs/>
          <w:color w:val="000000" w:themeColor="text1"/>
          <w:highlight w:val="white"/>
          <w:lang w:val="pt-BR"/>
        </w:rPr>
        <w:br w:type="page" w:clear="all"/>
      </w:r>
      <w:r>
        <w:rPr>
          <w:b/>
          <w:bCs/>
          <w:color w:val="000000" w:themeColor="text1"/>
          <w:highlight w:val="white"/>
          <w:lang w:val="pt-BR"/>
        </w:rPr>
      </w:r>
      <w:r>
        <w:rPr>
          <w:b/>
          <w:bCs/>
          <w:color w:val="000000" w:themeColor="text1"/>
          <w:highlight w:val="white"/>
        </w:rPr>
      </w:r>
    </w:p>
    <w:p>
      <w:pPr>
        <w:pBdr/>
        <w:spacing w:after="200" w:line="276" w:lineRule="auto"/>
        <w:ind/>
        <w:jc w:val="center"/>
        <w:rPr>
          <w:b/>
          <w:bCs/>
          <w:color w:val="000000" w:themeColor="text1"/>
          <w:highlight w:val="white"/>
        </w:rPr>
      </w:pPr>
      <w:r>
        <w:rPr>
          <w:b/>
          <w:bCs/>
          <w:iCs/>
          <w:color w:val="000000" w:themeColor="text1"/>
          <w:highlight w:val="white"/>
          <w:lang w:val="pt-BR"/>
        </w:rPr>
        <w:t xml:space="preserve">TSSS 3</w:t>
      </w:r>
      <w:r>
        <w:rPr>
          <w:b/>
          <w:bCs/>
          <w:color w:val="000000" w:themeColor="text1"/>
          <w:highlight w:val="white"/>
          <w:lang w:val="pt-BR"/>
        </w:rPr>
      </w:r>
      <w:r>
        <w:rPr>
          <w:b/>
          <w:b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https://www.facebook.com/groups/3573945819502685/posts/4719405608290028/?ref=marketplace_pdp_share</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0975.050238</w:t>
            </w:r>
            <w:r>
              <w:rPr>
                <w:color w:val="000000" w:themeColor="text1"/>
                <w:sz w:val="22"/>
                <w:szCs w:val="22"/>
                <w:highlight w:val="white"/>
              </w:rPr>
              <w:t xml:space="preserve"> </w:t>
            </w:r>
            <w:r>
              <w:rPr>
                <w:color w:val="000000" w:themeColor="text1"/>
                <w:sz w:val="22"/>
                <w:szCs w:val="22"/>
                <w:highlight w:val="white"/>
              </w:rPr>
              <w:br/>
              <w:t xml:space="preserve">(C.Hoa</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2.200.000.000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1.980.000.000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Tình trạng giao dịch</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Đang giao dịch </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điểm thu thập thông tin</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 Tháng 8/2026</w:t>
            </w:r>
            <w:r>
              <w:rPr>
                <w:color w:val="000000" w:themeColor="text1"/>
                <w:highlight w:val="white"/>
              </w:rPr>
            </w:r>
            <w:r>
              <w:rPr>
                <w:color w:val="000000" w:themeColor="text1"/>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Pháp lý</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Có giấy chứng nhận quyền sử dụng đất</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Mục đích sử dụng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ở tại đô thị</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Thời hạn sử dụng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Lâu dài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Vị trí</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Tài sản tại: Xã Lưu Vệ, Tỉnh Thanh Hóa</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Giao thông</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Đường bê tông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Độ rộng đường trước tài sản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3,0</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Diện tích đất (m²)</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184,3</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Mặt tiền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10,49</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Chiều sâu (m)</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Khoảng 16,93m</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Số lượng mặt tiếp giáp</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Tiếp giáp 2 mặt đường trước sau</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Hình dáng thửa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Nở hậu</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Bất lợi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bất lợi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Lợi thế thương mại</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Không có lợi thế thương mại</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highlight w:val="white"/>
              </w:rPr>
            </w:pPr>
            <w:r>
              <w:rPr>
                <w:rFonts w:ascii="Times New Roman" w:hAnsi="Times New Roman" w:eastAsia="Times New Roman" w:cs="Times New Roman"/>
                <w:color w:val="000000" w:themeColor="text1"/>
                <w:sz w:val="22"/>
                <w:highlight w:val="white"/>
              </w:rPr>
              <w:t xml:space="preserve">Tài sản trên đất</w:t>
            </w:r>
            <w:r>
              <w:rPr>
                <w:color w:val="000000" w:themeColor="text1"/>
                <w:highlight w:val="white"/>
              </w:rPr>
            </w:r>
            <w:r>
              <w:rPr>
                <w:color w:val="000000" w:themeColor="text1"/>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Đất trống</w:t>
            </w:r>
            <w:r>
              <w:rPr>
                <w:color w:val="000000" w:themeColor="text1"/>
                <w:highlight w:val="white"/>
              </w:rPr>
            </w:r>
            <w:r>
              <w:rPr>
                <w:color w:val="000000" w:themeColor="text1"/>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317500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31750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50.00pt;height:250.00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466941"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146694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15.51pt;height:250.00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4712040" cy="3298285"/>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4712039" cy="32982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71.03pt;height:259.71pt;mso-wrap-distance-left:0.00pt;mso-wrap-distance-top:0.00pt;mso-wrap-distance-right:0.00pt;mso-wrap-distance-bottom:0.00pt;z-index:1;" stroked="false">
                      <v:imagedata r:id="rId40"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127593" cy="2613789"/>
                      <wp:effectExtent l="0" t="0" r="0" b="0"/>
                      <wp:docPr id="29" name=""/>
                      <wp:cNvGraphicFramePr/>
                      <a:graphic xmlns:a="http://schemas.openxmlformats.org/drawingml/2006/main">
                        <a:graphicData uri="http://schemas.openxmlformats.org/drawingml/2006/picture">
                          <pic:pic xmlns:pic="http://schemas.openxmlformats.org/drawingml/2006/picture">
                            <pic:nvPicPr>
                              <pic:cNvPr id="1057447891" name="" descr=""/>
                              <pic:cNvPicPr/>
                              <pic:nvPr/>
                            </pic:nvPicPr>
                            <pic:blipFill rotWithShape="1">
                              <a:blip r:embed="rId41"/>
                              <a:stretch/>
                            </pic:blipFill>
                            <pic:spPr bwMode="auto">
                              <a:xfrm flipH="0" flipV="0">
                                <a:off x="0" y="0"/>
                                <a:ext cx="2127593" cy="261378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67.53pt;height:205.81pt;mso-wrap-distance-left:0.00pt;mso-wrap-distance-top:0.00pt;mso-wrap-distance-right:0.00pt;mso-wrap-distance-bottom:0.00pt;z-index:1;" stroked="false">
                      <v:imagedata r:id="rId41" o:title=""/>
                      <o:lock v:ext="edit" rotation="t"/>
                    </v:shape>
                  </w:pict>
                </mc:Fallback>
              </mc:AlternateContent>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257593" cy="2613789"/>
                      <wp:effectExtent l="0" t="0" r="0" b="0"/>
                      <wp:docPr id="30" name=""/>
                      <wp:cNvGraphicFramePr/>
                      <a:graphic xmlns:a="http://schemas.openxmlformats.org/drawingml/2006/main">
                        <a:graphicData uri="http://schemas.openxmlformats.org/drawingml/2006/picture">
                          <pic:pic xmlns:pic="http://schemas.openxmlformats.org/drawingml/2006/picture">
                            <pic:nvPicPr>
                              <pic:cNvPr id="202338262" name="" descr=""/>
                              <pic:cNvPicPr/>
                              <pic:nvPr/>
                            </pic:nvPicPr>
                            <pic:blipFill rotWithShape="1">
                              <a:blip r:embed="rId42"/>
                              <a:stretch/>
                            </pic:blipFill>
                            <pic:spPr bwMode="auto">
                              <a:xfrm rot="0" flipH="0" flipV="0">
                                <a:off x="0" y="0"/>
                                <a:ext cx="2257593" cy="261378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177.76pt;height:205.81pt;mso-wrap-distance-left:0.00pt;mso-wrap-distance-top:0.00pt;mso-wrap-distance-right:0.00pt;mso-wrap-distance-bottom:0.00pt;rotation:0;z-index:1;" stroked="false">
                      <v:imagedata r:id="rId42" o:title=""/>
                      <o:lock v:ext="edit" rotation="t"/>
                    </v:shape>
                  </w:pict>
                </mc:Fallback>
              </mc:AlternateConten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r>
        <w:trPr>
          <w:trHeight w:val="312"/>
        </w:trPr>
        <w:tc>
          <w:tcPr>
            <w:tcBorders/>
            <w:tcW w:w="4427"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Thị Hồng Phúc</w:t>
            </w:r>
            <w:r>
              <w:rPr>
                <w:color w:val="000000" w:themeColor="text1"/>
                <w:highlight w:val="white"/>
              </w:rPr>
            </w:r>
            <w:r>
              <w:rPr>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282</cp:revision>
  <dcterms:created xsi:type="dcterms:W3CDTF">2025-09-15T09:58:00Z</dcterms:created>
  <dcterms:modified xsi:type="dcterms:W3CDTF">2026-08-28T08:16:24Z</dcterms:modified>
</cp:coreProperties>
</file>