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15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159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275/2026/1360/VFI-CT.44.A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Huân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637, tờ bản đồ số: 08, có địa chỉ: Khu đô thị sinh thái Thành Công, P. Hiệp An, TX. Kinh Môn, T. Hải Dương (nay là:</w:t>
                            </w:r>
                            <w:r>
                              <w:rPr>
                                <w:color w:val="000000"/>
                              </w:rPr>
                              <w:t xml:space="preserve"> phường Kinh Môn, thành phố Hải Phòng) theo Giấy chứng nhận quyền sử dụng đất, quyền sở hữu nhà ở và tài sản khác gắn liền với đất số: DĐ 586953, Số vào sổ cấp GCN: CH 00467 do UBND thị xã Kinh Môn cấp ngày 14/03/2022; chủ sử dụng đất là Bà Nguyễn Thị Huân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1.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275/2026/1360/VFI-CT.44.A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Huân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637, tờ bản đồ số: 08, có địa chỉ: Khu đô thị sinh thái Thành Công, P. Hiệp An, TX. Kinh Môn, T. Hải Dương (nay là:</w:t>
                      </w:r>
                      <w:r>
                        <w:rPr>
                          <w:color w:val="000000"/>
                        </w:rPr>
                        <w:t xml:space="preserve"> phường Kinh Môn, thành phố Hải Phòng) theo Giấy chứng nhận quyền sử dụng đất, quyền sở hữu nhà ở và tài sản khác gắn liền với đất số: DĐ 586953, Số vào sổ cấp GCN: CH 00467 do UBND thị xã Kinh Môn cấp ngày 14/03/2022; chủ sử dụng đất là Bà Nguyễn Thị Huân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highlight w:val="yellow"/>
        </w:rPr>
      </w:pPr>
      <w:r>
        <w:rPr>
          <w:highlight w:val="yellow"/>
        </w:rPr>
      </w:r>
      <w:r>
        <w:rPr>
          <w:highlight w:val="yellow"/>
        </w:rPr>
      </w:r>
      <w:r>
        <w:rPr>
          <w:highlight w:val="yellow"/>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4-20</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21-25</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26</w:t>
            </w:r>
            <w:r>
              <w:rPr>
                <w:b/>
                <w:bCs/>
                <w:highlight w:val="white"/>
              </w:rPr>
              <w:t xml:space="preserve">-31</w:t>
            </w:r>
            <w:r>
              <w:rPr>
                <w:b/>
                <w:bCs/>
                <w:highlight w:val="white"/>
              </w:rPr>
            </w:r>
            <w:r>
              <w:rPr>
                <w:b/>
                <w:bCs/>
                <w:highlight w:val="white"/>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55" w:type="dxa"/>
        <w:tblW w:w="10319" w:type="dxa"/>
        <w:tblBorders/>
        <w:tblLayout w:type="fixed"/>
        <w:tblLook w:val="04A0" w:firstRow="1" w:lastRow="0" w:firstColumn="1" w:lastColumn="0" w:noHBand="0" w:noVBand="1"/>
      </w:tblPr>
      <w:tblGrid>
        <w:gridCol w:w="1701"/>
        <w:gridCol w:w="2835"/>
        <w:gridCol w:w="5784"/>
      </w:tblGrid>
      <w:tr>
        <w:trPr>
          <w:trHeight w:val="1701"/>
        </w:trPr>
        <w:tc>
          <w:tcPr>
            <w:tcBorders/>
            <w:tcW w:w="1701" w:type="dxa"/>
            <w:textDirection w:val="lrTb"/>
            <w:noWrap w:val="false"/>
          </w:tcPr>
          <w:p>
            <w:pPr>
              <w:pBdr/>
              <w:spacing w:line="360" w:lineRule="auto"/>
              <w:ind w:hanging="108"/>
              <w:rPr>
                <w:bCs/>
                <w:i/>
                <w:highlight w:val="none"/>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bCs/>
                <w:i/>
                <w:highlight w:val="none"/>
              </w:rPr>
            </w:r>
            <w:r>
              <w:rPr>
                <w:bCs/>
                <w:i/>
                <w:highlight w:val="none"/>
              </w:rPr>
            </w:r>
          </w:p>
        </w:tc>
        <w:tc>
          <w:tcPr>
            <w:gridSpan w:val="2"/>
            <w:tcBorders/>
            <w:tcW w:w="861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8"/>
        </w:trPr>
        <w:tc>
          <w:tcPr>
            <w:gridSpan w:val="2"/>
            <w:shd w:val="clear" w:color="auto" w:fill="auto"/>
            <w:tcBorders/>
            <w:tcMar>
              <w:left w:w="108" w:type="dxa"/>
              <w:top w:w="0" w:type="dxa"/>
              <w:right w:w="108" w:type="dxa"/>
              <w:bottom w:w="0" w:type="dxa"/>
            </w:tcMar>
            <w:tcW w:w="4535"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275/2026/1360/VFI-CT.44.A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784"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28 tháng 8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Huân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275/2026/1360/VFI-HĐTĐ.44.A</w:t>
      </w:r>
      <w:r>
        <w:rPr>
          <w:spacing w:val="-4"/>
          <w:lang w:val="vi-VN"/>
        </w:rPr>
        <w:t xml:space="preserve"> ký ngày </w:t>
      </w:r>
      <w:r>
        <w:rPr>
          <w:color w:val="000000" w:themeColor="text1"/>
          <w:spacing w:val="-4"/>
        </w:rPr>
        <w:t xml:space="preserve">24 tháng 8 năm 2026</w:t>
      </w:r>
      <w:r>
        <w:rPr>
          <w:spacing w:val="-4"/>
          <w:lang w:val="vi-VN"/>
        </w:rPr>
        <w:t xml:space="preserve"> </w:t>
      </w:r>
      <w:r>
        <w:rPr>
          <w:spacing w:val="-4"/>
          <w:lang w:val="vi-VN"/>
        </w:rPr>
        <w:t xml:space="preserve">giữa </w:t>
      </w:r>
      <w:r>
        <w:rPr>
          <w:color w:val="000000" w:themeColor="text1"/>
          <w:spacing w:val="-4"/>
        </w:rPr>
        <w:t xml:space="preserve">Bà Nguyễn Thị Huân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275/2026/1360/VFI-BC.44.A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Nguyễn Thị Huân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030159004188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pPr>
            <w:r>
              <w:rPr>
                <w:color w:val="000000" w:themeColor="text1"/>
                <w:lang w:val="vi-VN"/>
              </w:rPr>
              <w:t xml:space="preserve">Tổ 36B, khu 10, phường Uông Bí, tỉnh Quảng Ninh</w:t>
            </w:r>
            <w:r>
              <w:rPr>
                <w:color w:val="000000" w:themeColor="text1"/>
                <w:lang w:val="vi-VN"/>
              </w:rPr>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637, tờ bản đồ số: 08, có địa chỉ: Khu đô thị sinh thái Thành Công, P. Hiệp An, TX. Kinh Môn, T. Hải Dương (nay là:</w:t>
      </w:r>
      <w:r>
        <w:rPr>
          <w:color w:val="000000" w:themeColor="text1"/>
        </w:rPr>
        <w:t xml:space="preserve"> phường Kinh Môn, thành phố Hải Phòng) theo Giấy chứng nhận quyền sử dụng đất, quyền sở hữu nhà ở và tài sản khác gắn liền với đất số: DĐ 586953, Số vào sổ cấp GCN: CH 00467 do UBND thị xã Kinh Môn cấp ngày 14/03/2022; chủ sử dụng đất là Bà Nguyễn Thị Huân</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637, tờ bản đồ số: 08, có địa chỉ: Khu đô thị sinh thái Thành Công, P. Hiệp An, TX. Kinh Môn, T. Hải Dương (nay là:</w:t>
            </w:r>
            <w:r>
              <w:rPr>
                <w:b/>
                <w:bCs/>
                <w:color w:val="000000"/>
              </w:rPr>
              <w:t xml:space="preserve"> phường Kinh Môn, thành phố Hải Phòng) theo Giấy chứng nhận quyền sử dụng đất, quyền sở hữu nhà ở và tài sản khác gắn liền với đất số: DĐ 586953, Số vào sổ cấp GCN: CH 00467 do UBND thị xã Kinh Môn cấp ngày 14/03/2022; chủ sử dụng đất là Bà Nguyễn Thị Huân</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76,5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35.400.000</w:t>
            </w: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color w:val="000000" w:themeColor="text1"/>
              </w:rPr>
              <w:t xml:space="preserve">2.708.100.000</w:t>
            </w:r>
            <w:r>
              <w:rPr>
                <w:b/>
                <w:bCs/>
              </w:rPr>
            </w:r>
            <w:r>
              <w:rPr>
                <w:b/>
                <w:bCs/>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2.708.100.000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bảy trăm lẻ tám triệu một trăm nghìn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8362"/>
      </w:tblGrid>
      <w:tr>
        <w:trPr>
          <w:trHeight w:val="1371"/>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7"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bl>
    <w:tbl>
      <w:tblPr>
        <w:tblStyle w:val="1041"/>
        <w:tblInd w:w="-255" w:type="dxa"/>
        <w:tblW w:w="0" w:type="auto"/>
        <w:tblBorders/>
        <w:tblLayout w:type="fixed"/>
        <w:tblLook w:val="04A0" w:firstRow="1" w:lastRow="0" w:firstColumn="1" w:lastColumn="0" w:noHBand="0" w:noVBand="1"/>
      </w:tblPr>
      <w:tblGrid>
        <w:gridCol w:w="4677"/>
        <w:gridCol w:w="5386"/>
      </w:tblGrid>
      <w:tr>
        <w:trPr>
          <w:trHeight w:val="536"/>
        </w:trPr>
        <w:tc>
          <w:tcPr>
            <w:tcBorders>
              <w:top w:val="none" w:color="000000" w:sz="4" w:space="0"/>
              <w:left w:val="none" w:color="000000" w:sz="4" w:space="0"/>
              <w:bottom w:val="none" w:color="000000" w:sz="4" w:space="0"/>
              <w:right w:val="none" w:color="000000" w:sz="4" w:space="0"/>
            </w:tcBorders>
            <w:tcW w:w="4677" w:type="dxa"/>
            <w:textDirection w:val="lrTb"/>
            <w:noWrap w:val="false"/>
          </w:tcPr>
          <w:p>
            <w:pPr>
              <w:pBdr/>
              <w:shd w:val="nil" w:color="000000"/>
              <w:spacing/>
              <w:ind/>
              <w:rPr>
                <w14:ligatures w14:val="none"/>
              </w:rPr>
            </w:pPr>
            <w:r>
              <w:rPr>
                <w:rStyle w:val="1035"/>
                <w:rFonts w:ascii="Times New Roman" w:hAnsi="Times New Roman"/>
                <w:color w:val="000000" w:themeColor="text1"/>
                <w:lang w:val="pt-BR"/>
              </w:rPr>
            </w:r>
            <w:r>
              <w:rPr>
                <w:highlight w:val="white"/>
              </w:rPr>
              <w:t xml:space="preserve">275/2026/1397/VFI-BC.T06.A</w:t>
            </w:r>
            <w:r>
              <w:rPr>
                <w14:ligatures w14:val="none"/>
              </w:rPr>
            </w:r>
            <w:r>
              <w:rPr>
                <w14:ligatures w14:val="none"/>
              </w:rPr>
            </w:r>
          </w:p>
        </w:tc>
        <w:tc>
          <w:tcPr>
            <w:tcBorders>
              <w:top w:val="none" w:color="000000" w:sz="4" w:space="0"/>
              <w:left w:val="none" w:color="000000" w:sz="4" w:space="0"/>
              <w:bottom w:val="none" w:color="000000" w:sz="4" w:space="0"/>
              <w:right w:val="none" w:color="000000" w:sz="4" w:space="0"/>
            </w:tcBorders>
            <w:tcW w:w="5386" w:type="dxa"/>
            <w:textDirection w:val="lrTb"/>
            <w:noWrap w:val="false"/>
          </w:tcPr>
          <w:p>
            <w:pPr>
              <w:pStyle w:val="1036"/>
              <w:pBdr/>
              <w:spacing w:after="60"/>
              <w:ind w:right="-56"/>
              <w:jc w:val="right"/>
              <w:rPr>
                <w:rStyle w:val="1035"/>
                <w:rFonts w:ascii="Times New Roman" w:hAnsi="Times New Roman"/>
                <w:bCs/>
                <w:i/>
                <w:color w:val="000000" w:themeColor="text1"/>
                <w:highlight w:val="none"/>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28 tháng 8 năm 2026</w:t>
            </w:r>
            <w:r>
              <w:rPr>
                <w:rStyle w:val="1035"/>
                <w:rFonts w:ascii="Times New Roman" w:hAnsi="Times New Roman"/>
                <w:bCs/>
                <w:i/>
                <w:color w:val="000000" w:themeColor="text1"/>
                <w:highlight w:val="none"/>
                <w:lang w:val="vi-VN"/>
              </w:rPr>
            </w:r>
            <w:r>
              <w:rPr>
                <w:rStyle w:val="1035"/>
                <w:rFonts w:ascii="Times New Roman" w:hAnsi="Times New Roman"/>
                <w:bCs/>
                <w:i/>
                <w:color w:val="000000" w:themeColor="text1"/>
                <w:highlight w:val="none"/>
                <w:lang w:val="vi-VN"/>
              </w:rPr>
            </w:r>
          </w:p>
          <w:p>
            <w:pPr>
              <w:pStyle w:val="1036"/>
              <w:pBdr/>
              <w:tabs>
                <w:tab w:val="left" w:leader="none" w:pos="5103"/>
              </w:tabs>
              <w:spacing w:before="200" w:line="340" w:lineRule="atLeast"/>
              <w:ind/>
              <w:jc w:val="center"/>
              <w:rPr>
                <w:b/>
                <w:bCs/>
                <w:sz w:val="30"/>
                <w:szCs w:val="30"/>
                <w:highlight w:val="none"/>
                <w:lang w:val="pt-BR"/>
              </w:rPr>
            </w:pPr>
            <w:r>
              <w:rPr>
                <w:b/>
                <w:bCs/>
                <w:sz w:val="30"/>
                <w:szCs w:val="30"/>
                <w:highlight w:val="none"/>
                <w:lang w:val="pt-BR" w:bidi="pt-BR"/>
              </w:rPr>
            </w:r>
            <w:r>
              <w:rPr>
                <w:b/>
                <w:bCs/>
                <w:sz w:val="30"/>
                <w:szCs w:val="30"/>
                <w:highlight w:val="none"/>
                <w:lang w:val="pt-BR"/>
              </w:rPr>
            </w:r>
            <w:r>
              <w:rPr>
                <w:b/>
                <w:bCs/>
                <w:sz w:val="30"/>
                <w:szCs w:val="30"/>
                <w:highlight w:val="none"/>
                <w:lang w:val="pt-BR"/>
              </w:rPr>
            </w:r>
          </w:p>
        </w:tc>
      </w:tr>
    </w:tbl>
    <w:p>
      <w:pPr>
        <w:pStyle w:val="1036"/>
        <w:pBdr/>
        <w:tabs>
          <w:tab w:val="left" w:leader="none" w:pos="5103"/>
        </w:tabs>
        <w:spacing w:before="200" w:line="340" w:lineRule="atLeast"/>
        <w:ind/>
        <w:jc w:val="center"/>
        <w:rPr>
          <w:b/>
          <w:bCs/>
          <w:iCs/>
          <w:sz w:val="30"/>
          <w:szCs w:val="30"/>
          <w:highlight w:val="none"/>
          <w:lang w:val="pt-BR"/>
        </w:rPr>
      </w:pPr>
      <w:r>
        <w:rPr>
          <w:b/>
          <w:sz w:val="30"/>
          <w:szCs w:val="30"/>
          <w:lang w:val="pt-BR"/>
        </w:rPr>
        <w:t xml:space="preserve">BÁO CÁO KẾT QUẢ THẨM ĐỊNH GIÁ</w:t>
      </w:r>
      <w:r>
        <w:rPr>
          <w:b/>
          <w:bCs/>
          <w:iCs/>
          <w:sz w:val="30"/>
          <w:szCs w:val="30"/>
          <w:highlight w:val="none"/>
          <w:lang w:val="pt-BR"/>
        </w:rPr>
      </w:r>
      <w:r>
        <w:rPr>
          <w:b/>
          <w:bCs/>
          <w:iCs/>
          <w:sz w:val="30"/>
          <w:szCs w:val="30"/>
          <w:highlight w:val="none"/>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275/2026/1360/VFI-CT.44.A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28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Nguyễn Thị Huân</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030159004188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000000" w:themeColor="text1"/>
                <w:lang w:val="vi-VN"/>
              </w:rPr>
            </w:pPr>
            <w:r>
              <w:rPr>
                <w:color w:val="000000" w:themeColor="text1"/>
                <w:lang w:val="vi-VN"/>
              </w:rPr>
              <w:t xml:space="preserve">Tổ 36B, khu 10, phường Uông Bí, tỉnh Quảng Ninh</w:t>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637, tờ bản đồ số: 08, có địa chỉ: Khu đô thị sinh thái Thành Công, P. Hiệp An, TX. Kinh Môn, T. Hải Dương (nay là:</w:t>
            </w:r>
            <w:r>
              <w:rPr>
                <w:bCs/>
                <w:color w:val="000000" w:themeColor="text1"/>
                <w:lang w:val="pt-BR"/>
              </w:rPr>
              <w:t xml:space="preserve"> phường Kinh Môn, thành phố Hải Phòng) theo Giấy chứng nhận quyền sử dụng đất, quyền sở hữu nhà ở và tài sản khác gắn liền với đất số: DĐ 586953, Số vào sổ cấp GCN: CH 00467 do UBND thị xã Kinh Môn cấp ngày 14/03/2022; chủ sử dụng đất là Bà Nguyễn Thị Huân</w:t>
            </w:r>
            <w:r>
              <w:rPr>
                <w:bCs/>
                <w:spacing w:val="2"/>
              </w:rPr>
              <w:t xml:space="preserve">.</w:t>
            </w:r>
            <w:r>
              <w:rPr>
                <w:b/>
                <w:bCs/>
                <w:spacing w:val="2"/>
                <w:lang w:val="vi-VN"/>
              </w:rPr>
            </w:r>
            <w:r>
              <w:rPr>
                <w:b/>
                <w:bCs/>
                <w:spacing w:val="2"/>
                <w:lang w:val="vi-VN"/>
              </w:rPr>
            </w:r>
          </w:p>
        </w:tc>
      </w:tr>
      <w:tr>
        <w:trPr>
          <w:trHeight w:val="725"/>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Hải Dương, Thành phố Hải Phòng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20.987027777778, 106.54161111111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25/08/2026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DĐ 586953, Số vào sổ cấp GCN: CH 00467 do UBND thị xã Kinh Môn cấp ngày 14/03/2022; chủ sử dụng đất là Bà Nguyễn Thị Huân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275/2026/1360/VFI-HĐTĐ.44.A ngày 24/08/2026 giữa Bà Nguyễn Thị Huân với Công ty Cổ phần Thẩm định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shd w:val="nil" w:color="auto"/>
        <w:spacing/>
        <w:ind/>
        <w:jc w:val="both"/>
        <w:rPr>
          <w14:ligatures w14:val="none"/>
        </w:rPr>
      </w:pPr>
      <w:r>
        <w:rPr>
          <w:lang w:val="pt-BR"/>
        </w:rPr>
        <w:tab/>
      </w:r>
      <w:r>
        <w:t xml:space="preserve">Thị trường bất động sản phường Kinh Môn, thành phố Hải Phòng năm 2026 đang có xu hướng phát triển cùng với quá trình đô thị hóa và hoàn thiện hệ thống hạ tầng trên địa bàn. Phường Kinh Môn có vị trí tương đối thuận lợi trong khu vực, kết nối với các địa bà</w:t>
      </w:r>
      <w:r>
        <w:t xml:space="preserve">n lân cận thông qua hệ thống giao thông đường bộ hiện hữu. Sự hình thành và mở rộng không gian đô thị góp phần tạo động lực cho thị trường bất động sản phát triển, đặc biệt đối với đất ở và nhà ở trong các khu dân cư.</w:t>
      </w:r>
      <w:r>
        <w:rPr>
          <w14:ligatures w14:val="none"/>
        </w:rPr>
      </w:r>
      <w:r>
        <w:rPr>
          <w14:ligatures w14:val="none"/>
        </w:rPr>
      </w:r>
    </w:p>
    <w:p>
      <w:pPr>
        <w:pBdr/>
        <w:shd w:val="nil" w:color="auto"/>
        <w:spacing/>
        <w:ind w:firstLine="720"/>
        <w:jc w:val="both"/>
        <w:rPr>
          <w14:ligatures w14:val="none"/>
        </w:rPr>
      </w:pPr>
      <w:r>
        <w:t xml:space="preserve">Trong những năm gần đây, khu vực Kinh Môn có sự chuyển dịch từ không gian dân cư truyền thống sang mô hình đô thị với hệ thống hạ tầng, thương mại và dịch vụ ngày càng được cải thiện. Năm 2026, các thông tin về quy hoạch, đầu tư xây dựng và phát triển các </w:t>
      </w:r>
      <w:r>
        <w:t xml:space="preserve">khu đô thị mới tiếp tục tác động tích cực đến tâm lý thị trường. Việc triển khai các dự án khu đô thị và chỉnh trang đô thị có thể góp phần nâng cao chất lượng hạ tầng, tạo thêm nguồn cung nhà ở và các sản phẩm bất động sản thương mại – dịch vụ.</w:t>
      </w:r>
      <w:r>
        <w:rPr>
          <w14:ligatures w14:val="none"/>
        </w:rPr>
      </w:r>
      <w:r>
        <w:rPr>
          <w14:ligatures w14:val="none"/>
        </w:rPr>
      </w:r>
    </w:p>
    <w:p>
      <w:pPr>
        <w:pBdr/>
        <w:shd w:val="nil" w:color="auto"/>
        <w:spacing/>
        <w:ind w:firstLine="720"/>
        <w:jc w:val="both"/>
        <w:rPr>
          <w14:ligatures w14:val="none"/>
        </w:rPr>
      </w:pPr>
      <w:r>
        <w:t xml:space="preserve">Bên cạnh yếu tố đô thị hóa, hoạt động sản xuất công nghiệp và các cụm công nghiệp trong khu vực cũng tạo ra nhu cầu về nhà ở, đất ở, nhà cho thuê và mặt bằng kinh doanh. Đây là yếu tố có thể hỗ trợ thanh khoản bất động sản trong trung và dài hạn. Những khu</w:t>
      </w:r>
      <w:r>
        <w:t xml:space="preserve"> vực nằm gần các tuyến giao thông chính, trung tâm hành chính, chợ, trường học, khu dân cư đông đúc và các khu vực sản xuất kinh doanh thường nhận được sự quan tâm lớn hơn từ người mua.</w:t>
      </w:r>
      <w:r>
        <w:rPr>
          <w14:ligatures w14:val="none"/>
        </w:rPr>
      </w:r>
      <w:r>
        <w:rPr>
          <w14:ligatures w14:val="none"/>
        </w:rPr>
      </w:r>
    </w:p>
    <w:p>
      <w:pPr>
        <w:pBdr/>
        <w:shd w:val="nil" w:color="auto"/>
        <w:spacing/>
        <w:ind w:firstLine="720"/>
        <w:jc w:val="both"/>
        <w:rPr>
          <w14:ligatures w14:val="none"/>
        </w:rPr>
      </w:pPr>
      <w:r>
        <w:t xml:space="preserve">Phân khúc đất ở vẫn là loại hình bất động sản phổ biến trên thị trường Kinh Môn. Giá đất có sự phân hóa khá rõ tùy thuộc vào vị trí, mặt tiền, chiều rộng đường giao thông, diện tích, hình dạng thửa đất và tình trạng pháp lý. Các thửa đất nằm trên đường lớn</w:t>
      </w:r>
      <w:r>
        <w:t xml:space="preserve">, có khả năng kinh doanh hoặc tiếp cận thuận tiện với các tiện ích đô thị thường có giá cao hơn so với các thửa đất nằm trong ngõ nhỏ hoặc xa khu dân cư trung tâm. Nhà ở riêng lẻ chủ yếu phục vụ nhu cầu ở thực của người dân, trong đó những căn nhà có vị tr</w:t>
      </w:r>
      <w:r>
        <w:t xml:space="preserve">í thuận lợi và pháp lý đầy đủ thường có tính thanh khoản tốt hơn.</w:t>
      </w:r>
      <w:r>
        <w:rPr>
          <w14:ligatures w14:val="none"/>
        </w:rPr>
      </w:r>
      <w:r>
        <w:rPr>
          <w14:ligatures w14:val="none"/>
        </w:rPr>
      </w:r>
    </w:p>
    <w:p>
      <w:pPr>
        <w:pBdr/>
        <w:shd w:val="nil" w:color="auto"/>
        <w:spacing/>
        <w:ind w:firstLine="720"/>
        <w:jc w:val="both"/>
        <w:rPr>
          <w14:ligatures w14:val="none"/>
        </w:rPr>
      </w:pPr>
      <w:r>
        <w:t xml:space="preserve">Đối với nhà đầu tư, thông tin quy hoạch vẫn là yếu tố được quan tâm hàng đầu. Những bất động sản có giấy chứng nhận quyền sử dụng đất rõ ràng, mục đích sử dụng ổn định và không vướng quy hoạch thường có lợi thế hơn khi giao dịch. Ngược lại, các tài sản phụ</w:t>
      </w:r>
      <w:r>
        <w:t xml:space="preserve"> thuộc nhiều vào kỳ vọng chuyển đổi mục đích sử dụng đất hoặc thay đổi quy hoạch có mức độ rủi ro cao hơn. Do đó, người mua và nhà đầu tư có xu hướng kiểm tra kỹ hồ sơ pháp lý, quy hoạch và hiện trạng trước khi quyết định giao dịch.</w:t>
      </w:r>
      <w:r>
        <w:rPr>
          <w14:ligatures w14:val="none"/>
        </w:rPr>
      </w:r>
      <w:r>
        <w:rPr>
          <w14:ligatures w14:val="none"/>
        </w:rPr>
      </w:r>
    </w:p>
    <w:p>
      <w:pPr>
        <w:pBdr/>
        <w:shd w:val="nil" w:color="auto"/>
        <w:spacing/>
        <w:ind w:firstLine="720"/>
        <w:jc w:val="both"/>
        <w:rPr>
          <w14:ligatures w14:val="none"/>
        </w:rPr>
      </w:pPr>
      <w:r>
        <w:t xml:space="preserve">Nhìn chung, thị trường bất động sản phường Kinh Môn năm 2026 được đánh giá có triển vọng tương đối tích cực nhờ quá trình đô thị hóa, phát triển hạ tầng, hoạt động công nghiệp và sự xuất hiện của các dự án phát triển đô thị. Tuy nhiên, thị trường chưa đồng</w:t>
      </w:r>
      <w:r>
        <w:t xml:space="preserve"> đều giữa các khu vực và phân khúc; giá trị bất động sản vẫn phụ thuộc chủ yếu vào vị trí, khả năng khai thác, pháp lý và nhu cầu thực tế. Trong công tác thẩm định giá, cần ưu tiên khảo sát các bất động sản có đặc điểm tương đồng về vị trí, diện tích, mục </w:t>
      </w:r>
      <w:r>
        <w:t xml:space="preserve">đích sử dụng, mặt tiền, điều kiện giao thông và pháp lý để đưa ra mức giá phù hợp với mặt bằng thị trường.</w:t>
      </w:r>
      <w:r>
        <w:rPr>
          <w14:ligatures w14:val="none"/>
        </w:rPr>
      </w:r>
      <w:r>
        <w:rPr>
          <w14:ligatures w14:val="none"/>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rFonts w:ascii="Times New Roman" w:hAnsi="Times New Roman" w:eastAsia="Times New Roman" w:cs="Times New Roman"/>
          <w:b w:val="0"/>
          <w:bCs w:val="0"/>
          <w:color w:val="000000"/>
          <w:sz w:val="24"/>
        </w:rPr>
        <w:t xml:space="preserve">(Nguồn: </w:t>
      </w:r>
      <w:r>
        <w:rPr>
          <w:rFonts w:ascii="Times New Roman" w:hAnsi="Times New Roman" w:eastAsia="Times New Roman" w:cs="Times New Roman"/>
          <w:b w:val="0"/>
          <w:bCs w:val="0"/>
          <w:color w:val="000000"/>
          <w:sz w:val="24"/>
        </w:rPr>
        <w:t xml:space="preserve">https://kinhmon.haiphong.gov.vn/</w:t>
      </w:r>
      <w:r>
        <w:rPr>
          <w:b w:val="0"/>
          <w:bCs w:val="0"/>
        </w:rPr>
        <w:t xml:space="preserve">)</w:t>
      </w:r>
      <w:r>
        <w:rPr>
          <w:b w:val="0"/>
          <w:bCs w:val="0"/>
        </w:rPr>
      </w:r>
      <w:r>
        <w:rPr>
          <w:b w:val="0"/>
          <w:bCs w:val="0"/>
        </w:rPr>
      </w:r>
    </w:p>
    <w:p>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200"/>
        <w:gridCol w:w="2362"/>
        <w:gridCol w:w="2795"/>
      </w:tblGrid>
      <w:tr>
        <w:trPr>
          <w:trHeight w:val="1591"/>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 Quyền sử dụng đất tại thửa đất số: 637, tờ bản đồ số: 08, có địa chỉ: Khu đô thị sinh thái Thành Công, P. Hiệp An, TX. Kinh Môn, T. Hải Dương (nay là: phường Kinh Môn, thành phố Hải Phòng) theo Giấy chứng nhận quyền sử dụng đất, quyền sở hữu nhà ở và tài </w:t>
            </w:r>
            <w:r>
              <w:rPr>
                <w:rFonts w:ascii="Times New Roman" w:hAnsi="Times New Roman" w:eastAsia="Times New Roman" w:cs="Times New Roman"/>
                <w:b/>
                <w:color w:val="000000"/>
                <w:sz w:val="24"/>
              </w:rPr>
              <w:t xml:space="preserve">sản khác gắn liền với đất số: DĐ 586953, Số vào sổ cấp GCN: CH 00467 do UBND thị xã Kinh Môn cấp ngày 14/03/2022; chủ sử dụng đất là Bà Nguyễn Thị Huân</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637</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08</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Khu đô thị sinh thái Thành Công, P. Hiệp An, TX. Kinh Môn, T. Hải Dương </w:t>
            </w:r>
            <w:r>
              <w:rPr>
                <w:rFonts w:ascii="Times New Roman" w:hAnsi="Times New Roman" w:eastAsia="Times New Roman" w:cs="Times New Roman"/>
                <w:i/>
                <w:color w:val="000000"/>
                <w:sz w:val="24"/>
              </w:rPr>
              <w:t xml:space="preserve">(nay là: phường Kinh Môn, thành phố Hải Phòng)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76,5</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35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Ghi chú:</w:t>
            </w:r>
            <w:r/>
          </w:p>
        </w:tc>
      </w:tr>
      <w:tr>
        <w:trPr>
          <w:trHeight w:val="78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Thửa đất thuộc lô N03-33 - Tờ bản đồ QH chia lô KĐT sinh thái Thành Công tỷ lệ 1:500 được UBND tỉnh phê duyệt theo QĐ số 1477/QĐ-UBND ngày 11/5/2017</w:t>
            </w:r>
            <w:r/>
          </w:p>
        </w:tc>
      </w:tr>
      <w:tr>
        <w:trPr>
          <w:trHeight w:val="87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Quyền sử dụng đất này là tài sản riêng của bà Nguyễn Thị Huân theo Văn bản công nhận tài sản riêng số chứng thực: 300, quyển 02/2021- SCT/CK, ĐC, ngày 25/12/2021, lập tại IV. Những thay đổi sau cấp giấy chứng nhận Văn phòng công chứng Đoàn Bền</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quy hoạch:</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 </w:t>
            </w:r>
            <w:r>
              <w:rPr>
                <w:sz w:val="24"/>
              </w:rPr>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ee0000"/>
                <w:sz w:val="24"/>
              </w:rPr>
            </w:pPr>
            <w:r>
              <w:rPr>
                <w:rFonts w:ascii="Times New Roman" w:hAnsi="Times New Roman" w:eastAsia="Times New Roman" w:cs="Times New Roman"/>
                <w:color w:val="ee0000"/>
                <w:sz w:val="24"/>
              </w:rPr>
            </w:r>
            <w:r>
              <mc:AlternateContent>
                <mc:Choice Requires="wpg">
                  <w:drawing>
                    <wp:inline xmlns:wp="http://schemas.openxmlformats.org/drawingml/2006/wordprocessingDrawing" distT="0" distB="0" distL="0" distR="0">
                      <wp:extent cx="6048375" cy="286077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92963" name=""/>
                              <pic:cNvPicPr>
                                <a:picLocks noChangeAspect="1"/>
                              </pic:cNvPicPr>
                              <pic:nvPr/>
                            </pic:nvPicPr>
                            <pic:blipFill rotWithShape="1">
                              <a:blip r:embed="rId18"/>
                              <a:stretch/>
                            </pic:blipFill>
                            <pic:spPr bwMode="auto">
                              <a:xfrm flipH="0" flipV="0">
                                <a:off x="0" y="0"/>
                                <a:ext cx="6048374" cy="28607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25.26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ee0000"/>
                <w:sz w:val="24"/>
              </w:rPr>
            </w:r>
            <w:r>
              <w:rPr>
                <w:rFonts w:ascii="Times New Roman" w:hAnsi="Times New Roman" w:eastAsia="Times New Roman" w:cs="Times New Roman"/>
                <w:color w:val="ee0000"/>
                <w:sz w:val="24"/>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Khu đô thị sinh thái Thành Công, phường Kinh Môn, thành phố Hải Phòng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nội khu</w:t>
            </w:r>
            <w:r/>
          </w:p>
        </w:tc>
        <w:tc>
          <w:tcPr>
            <w:tcBorders>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7,5m</w:t>
            </w:r>
            <w:r/>
          </w:p>
        </w:tc>
      </w:tr>
      <w:tr>
        <w:trPr>
          <w:trHeight w:val="70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Cách đường DT388 khoảng 130m</w:t>
            </w:r>
            <w:r/>
          </w:p>
        </w:tc>
      </w:tr>
      <w:tr>
        <w:trPr>
          <w:trHeight w:val="7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nam tiếp giáp đường giao thông 7,5m;</w:t>
              <w:br/>
              <w:t xml:space="preserve">Các hướng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line="235" w:lineRule="auto"/>
              <w:ind w:left="0"/>
              <w:jc w:val="both"/>
              <w:rPr>
                <w:highlight w:val="none"/>
                <w:u w:val="single"/>
              </w:rPr>
            </w:pPr>
            <w:r>
              <w:rPr>
                <w:rFonts w:ascii="Times New Roman" w:hAnsi="Times New Roman" w:eastAsia="Times New Roman" w:cs="Times New Roman"/>
                <w:color w:val="000000"/>
                <w:sz w:val="24"/>
              </w:rPr>
              <w:t xml:space="preserve">Vị trí trên bản đồ vệ tinh: </w:t>
            </w:r>
            <w:r>
              <w:rPr>
                <w:color w:val="000000"/>
              </w:rPr>
              <w:t xml:space="preserve">(</w:t>
            </w:r>
            <w:r>
              <w:rPr>
                <w:color w:val="000000"/>
              </w:rPr>
              <w:t xml:space="preserve">20.987027777778</w:t>
            </w:r>
            <w:r>
              <w:rPr>
                <w:color w:val="000000"/>
              </w:rPr>
              <w:t xml:space="preserve">, </w:t>
            </w:r>
            <w:r>
              <w:rPr>
                <w:color w:val="000000"/>
              </w:rPr>
              <w:t xml:space="preserve">106.54161111111</w:t>
            </w:r>
            <w:r>
              <w:rPr>
                <w:color w:val="000000"/>
              </w:rPr>
              <w:t xml:space="preserve">)</w:t>
            </w:r>
            <w:r>
              <w:rPr>
                <w:highlight w:val="none"/>
                <w:u w:val="single"/>
              </w:rPr>
            </w:r>
            <w:r>
              <w:rPr>
                <w:highlight w:val="none"/>
                <w:u w:val="singl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639148" cy="2375024"/>
                      <wp:effectExtent l="0" t="0" r="0" b="0"/>
                      <wp:docPr id="6" name=""/>
                      <wp:cNvGraphicFramePr/>
                      <a:graphic xmlns:a="http://schemas.openxmlformats.org/drawingml/2006/main">
                        <a:graphicData uri="http://schemas.openxmlformats.org/drawingml/2006/picture">
                          <pic:pic xmlns:pic="http://schemas.openxmlformats.org/drawingml/2006/picture">
                            <pic:nvPicPr>
                              <pic:cNvPr id="1620559587" name="" descr=""/>
                              <pic:cNvPicPr/>
                              <pic:nvPr/>
                            </pic:nvPicPr>
                            <pic:blipFill rotWithShape="1">
                              <a:blip r:embed="rId19"/>
                              <a:stretch/>
                            </pic:blipFill>
                            <pic:spPr bwMode="auto">
                              <a:xfrm flipH="0" flipV="0">
                                <a:off x="0" y="0"/>
                                <a:ext cx="5639148" cy="23750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4.03pt;height:187.01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76,5</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4,5</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Chữ nhật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Nam</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Đất trống</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7"/>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09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Kinh Môn, Thành phố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Kinh Môn, Thành phố Hải Phòng</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Kinh Môn, Thành phố Hải Phòng</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Kinh Môn, Thành phố Hải Phòng</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https://batdongsan.com.vn/ban-dat-phuong-hiep-an_1/can-ban-gap-lien-ke-76m2-lo-view-vuon-hoa-lo-goc-do-thi-sinh-thai-thanh-cong-tay-son-kinh-mon-pr42714972</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037 5041923</w:t>
            </w:r>
            <w:r>
              <w:rPr>
                <w:sz w:val="22"/>
                <w:szCs w:val="22"/>
              </w:rPr>
              <w:t xml:space="preserve"> </w:t>
            </w:r>
            <w:r>
              <w:rPr>
                <w:sz w:val="22"/>
                <w:szCs w:val="22"/>
              </w:rPr>
              <w:br/>
              <w:t xml:space="preserve">(</w:t>
            </w:r>
            <w:r>
              <w:rPr>
                <w:sz w:val="22"/>
                <w:szCs w:val="22"/>
              </w:rPr>
              <w:t xml:space="preserve">Yến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0344750608</w:t>
            </w:r>
            <w:r>
              <w:rPr>
                <w:sz w:val="22"/>
                <w:szCs w:val="22"/>
              </w:rPr>
              <w:br/>
            </w:r>
            <w:r>
              <w:rPr>
                <w:sz w:val="22"/>
                <w:szCs w:val="22"/>
              </w:rPr>
              <w:t xml:space="preserve">(</w:t>
            </w:r>
            <w:r>
              <w:rPr>
                <w:sz w:val="22"/>
                <w:szCs w:val="22"/>
              </w:rPr>
              <w:t xml:space="preserve">Thị Thanh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0934267966</w:t>
            </w:r>
            <w:r>
              <w:rPr>
                <w:sz w:val="22"/>
                <w:szCs w:val="22"/>
              </w:rPr>
              <w:br/>
            </w:r>
            <w:r>
              <w:rPr>
                <w:sz w:val="22"/>
                <w:szCs w:val="22"/>
              </w:rPr>
              <w:t xml:space="preserve">(</w:t>
            </w:r>
            <w:r>
              <w:rPr>
                <w:sz w:val="22"/>
                <w:szCs w:val="22"/>
              </w:rPr>
              <w:t xml:space="preserve">Khổng Xuân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Tiếp giáp đường nội khu, </w:t>
            </w:r>
            <w:r>
              <w:rPr>
                <w:color w:val="000000" w:themeColor="text1"/>
                <w:sz w:val="22"/>
                <w:szCs w:val="22"/>
              </w:rPr>
              <w:t xml:space="preserve">Phường Kinh Môn, Thành phố Hải Phòng</w:t>
            </w:r>
            <w:r>
              <w:rPr>
                <w:color w:val="000000" w:themeColor="text1"/>
                <w:sz w:val="22"/>
                <w:szCs w:val="22"/>
              </w:rPr>
              <w:t xml:space="preserve">, khoảng cách ra đường chính cách đường QL17B khoảng 160m, độ rộng đường trước mặt tài sản 7,5m, mặt tiền 4,5m,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w:t>
            </w:r>
            <w:r>
              <w:rPr>
                <w:color w:val="000000" w:themeColor="text1"/>
                <w:sz w:val="22"/>
                <w:szCs w:val="22"/>
              </w:rPr>
              <w:t xml:space="preserve">Phường Kinh Môn, Thành phố Hải Phòng</w:t>
            </w:r>
            <w:r>
              <w:rPr>
                <w:color w:val="000000" w:themeColor="text1"/>
                <w:sz w:val="22"/>
                <w:szCs w:val="22"/>
              </w:rPr>
              <w:t xml:space="preserve">, khoảng cách ra đường chính cách đường Trần Liễu khoàng 180m, cách công viên KĐT Thành Công khoảng 180mm, độ rộng đường trước mặt tài sản 7,5m, mặt tiền 4,5m,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w:t>
            </w:r>
            <w:r>
              <w:rPr>
                <w:color w:val="000000" w:themeColor="text1"/>
                <w:sz w:val="22"/>
                <w:szCs w:val="22"/>
              </w:rPr>
              <w:t xml:space="preserve">Phường Kinh Môn, Thành phố Hải Phòng</w:t>
            </w:r>
            <w:r>
              <w:rPr>
                <w:color w:val="000000" w:themeColor="text1"/>
                <w:sz w:val="22"/>
                <w:szCs w:val="22"/>
              </w:rPr>
              <w:t xml:space="preserve">, khoảng cách ra đường chính cách trục đường Trần Liễu khoảng 185m, cách công viên KĐT Thành Công 95m, độ rộng đường trước mặt tài sản 7,5m, mặt tiền 4,5m,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Phường Kinh Môn, Thành phố Hải Phòng, khoảng cách ra đường chính cách đường QL17B khoảng 50m, độ rộng đường trước mặt tài sản 7,5m, mặt tiền 4,5m,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4,5</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4,5</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4,5</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CTXD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3.170.000.000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3.210.000.000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2.853.000.000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2.889.000.000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2.853.000.000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2.889.000.000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2.853.000.000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2.720.000.000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2.889.000.000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35.222.222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54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35.222.222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35.222.222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sản tại: Tiếp giáp đường nội khu, </w:t>
            </w:r>
            <w:r>
              <w:rPr>
                <w:color w:val="000000" w:themeColor="text1"/>
                <w:sz w:val="22"/>
                <w:szCs w:val="22"/>
              </w:rPr>
              <w:t xml:space="preserve">Phường Kinh Môn, Thành phố Hải Phòng</w:t>
            </w:r>
            <w:r>
              <w:rPr>
                <w:color w:val="000000" w:themeColor="text1"/>
                <w:sz w:val="22"/>
                <w:szCs w:val="22"/>
              </w:rPr>
              <w:t xml:space="preserve">, khoảng cách ra đường chính cách đường QL17B khoảng 160m, độ rộng đường trước mặt tài sản 7,5m, mặt tiền 4,5m, </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w:t>
            </w:r>
            <w:r>
              <w:rPr>
                <w:color w:val="000000" w:themeColor="text1"/>
                <w:sz w:val="22"/>
                <w:szCs w:val="22"/>
              </w:rPr>
              <w:t xml:space="preserve">Phường Kinh Môn, Thành phố Hải Phòng</w:t>
            </w:r>
            <w:r>
              <w:rPr>
                <w:color w:val="000000" w:themeColor="text1"/>
                <w:sz w:val="22"/>
                <w:szCs w:val="22"/>
              </w:rPr>
              <w:t xml:space="preserve">, khoảng cách ra đường chính cách đường Trần Liễu khoàng 180m, cách công viên KĐT Thành Công khoảng 180m, độ rộng đường trước mặt tài sản 7,5m, mặt tiền 4,5m,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w:t>
            </w:r>
            <w:r>
              <w:rPr>
                <w:color w:val="000000" w:themeColor="text1"/>
                <w:sz w:val="22"/>
                <w:szCs w:val="22"/>
              </w:rPr>
              <w:t xml:space="preserve">Phường Kinh Môn, Thành phố Hải Phòng</w:t>
            </w:r>
            <w:r>
              <w:rPr>
                <w:color w:val="000000" w:themeColor="text1"/>
                <w:sz w:val="22"/>
                <w:szCs w:val="22"/>
              </w:rPr>
              <w:t xml:space="preserve">, khoảng cách ra đường chính cách trục đường Trần Liễu khoảng 185m, cách công viên KĐT Thành Công 95m, độ rộng đường trước mặt tài sản 7,5m, mặt tiền 4,5m,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Phường Kinh Môn, Thành phố Hải Phòng, khoảng cách ra đường chính cách đường QL17B khoảng 50m, độ rộng đường trước mặt tài sản 7,5m, mặt tiền 4,5m,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4,5</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4,5</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4,5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-4.531.765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33.232.941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37.294.118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33.232.941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37.294.118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35.555.556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33.232.941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35.360.872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4.531.765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4.531.765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-6,02</w:t>
      </w:r>
      <w:r>
        <w:t xml:space="preserve">% đến</w:t>
      </w:r>
      <w:r>
        <w:t xml:space="preserve"> 5,47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37.294.118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12.433.859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35.555.556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11.850.667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33.232.941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11.076.539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35.361.065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35.400.000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35.400.000</w:t>
      </w:r>
      <w:r>
        <w:rPr>
          <w:b/>
          <w:bCs/>
          <w:color w:val="000000" w:themeColor="text1"/>
        </w:rPr>
        <w:t xml:space="preserve"> </w:t>
      </w:r>
      <w:r>
        <w:rPr>
          <w:b/>
          <w:bCs/>
        </w:rPr>
        <w:t xml:space="preserve">đồng/m².</w:t>
      </w:r>
      <w:r>
        <w:rPr>
          <w:b/>
          <w:bCs/>
        </w:rPr>
      </w:r>
      <w:r>
        <w:rPr>
          <w:b/>
          <w:bCs/>
        </w:rP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637, tờ bản đồ số: 08, có địa chỉ: Khu đô thị sinh thái Thành Công, P. Hiệp An, TX. Kinh Môn, T. Hải Dương (nay là:</w:t>
            </w:r>
            <w:r>
              <w:rPr>
                <w:b/>
                <w:bCs/>
                <w:color w:val="000000"/>
              </w:rPr>
              <w:t xml:space="preserve"> phường Kinh Môn, thành phố Hải Phòng) theo Giấy chứng nhận quyền sử dụng đất, quyền sở hữu nhà ở và tài sản khác gắn liền với đất số: DĐ 586953, Số vào sổ cấp GCN: CH 00467 do UBND thị xã Kinh Môn cấp ngày 14/03/2022; chủ sử dụng đất là Bà Nguyễn Thị Huân</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76,5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35.400.000</w:t>
            </w: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color w:val="000000" w:themeColor="text1"/>
              </w:rPr>
              <w:t xml:space="preserve">2.708.100.000</w:t>
            </w:r>
            <w:r>
              <w:rPr>
                <w:b/>
                <w:bCs/>
              </w:rPr>
            </w:r>
            <w:r>
              <w:rPr>
                <w:b/>
                <w:bCs/>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2.708.100.000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bảy trăm lẻ tám triệu một trăm nghìn đồng chẵn</w:t>
            </w:r>
            <w:r>
              <w:rPr>
                <w:b/>
                <w:bCs/>
                <w:i/>
                <w:iCs/>
                <w:color w:val="000000"/>
              </w:rPr>
              <w:t xml:space="preserve">./.)</w:t>
            </w:r>
            <w:r>
              <w:rPr>
                <w:b/>
                <w:bCs/>
                <w:i/>
                <w:iCs/>
                <w:color w:val="000000"/>
              </w:rPr>
            </w:r>
            <w:r>
              <w:rPr>
                <w:b/>
                <w:bCs/>
                <w:i/>
                <w:iCs/>
                <w:color w:val="000000"/>
              </w:rPr>
            </w:r>
          </w:p>
        </w:tc>
      </w:tr>
    </w:tbl>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7"/>
        <w:numPr>
          <w:ilvl w:val="0"/>
          <w:numId w:val="39"/>
        </w:numPr>
        <w:pBdr/>
        <w:tabs>
          <w:tab w:val="left" w:leader="none" w:pos="993"/>
        </w:tabs>
        <w:spacing w:after="120" w:before="120" w:line="264" w:lineRule="auto"/>
        <w:ind/>
        <w:jc w:val="both"/>
        <w:rPr>
          <w:color w:val="000000" w:themeColor="text1"/>
          <w:spacing w:val="-2"/>
        </w:rPr>
      </w:pPr>
      <w:r>
        <w:rPr>
          <w:color w:val="000000" w:themeColor="text1"/>
          <w:spacing w:val="-2"/>
          <w:lang w:val="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275/2026/1360/VFI-CT.44.A</w:t>
      </w:r>
      <w:r>
        <w:rPr>
          <w:color w:val="ff0000"/>
          <w:lang w:val="vi-VN"/>
        </w:rPr>
        <w:t xml:space="preserve"> </w:t>
      </w:r>
      <w:r>
        <w:rPr>
          <w:color w:val="000000" w:themeColor="text1"/>
        </w:rPr>
        <w:t xml:space="preserve">ngày 27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3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275/2026/1360/VFI-BC.44.A</w:t>
      </w:r>
      <w:r>
        <w:rPr>
          <w:i/>
          <w:lang w:val="pt-BR"/>
        </w:rPr>
        <w:t xml:space="preserve"> </w:t>
      </w:r>
      <w:r>
        <w:rPr>
          <w:i/>
          <w:lang w:val="pt-BR"/>
        </w:rPr>
        <w:t xml:space="preserve">ngày 27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80374" cy="256463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11689" name=""/>
                              <pic:cNvPicPr>
                                <a:picLocks noChangeAspect="1"/>
                              </pic:cNvPicPr>
                              <pic:nvPr/>
                            </pic:nvPicPr>
                            <pic:blipFill rotWithShape="1">
                              <a:blip r:embed="rId20"/>
                              <a:stretch/>
                            </pic:blipFill>
                            <pic:spPr bwMode="auto">
                              <a:xfrm flipH="0" flipV="0">
                                <a:off x="0" y="0"/>
                                <a:ext cx="1180374" cy="25646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2.94pt;height:201.9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40542" cy="198040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645096" name=""/>
                              <pic:cNvPicPr>
                                <a:picLocks noChangeAspect="1"/>
                              </pic:cNvPicPr>
                              <pic:nvPr/>
                            </pic:nvPicPr>
                            <pic:blipFill rotWithShape="1">
                              <a:blip r:embed="rId21"/>
                              <a:stretch/>
                            </pic:blipFill>
                            <pic:spPr bwMode="auto">
                              <a:xfrm flipH="0" flipV="0">
                                <a:off x="0" y="0"/>
                                <a:ext cx="2640541" cy="19804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7.92pt;height:155.9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77170" cy="200787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602142" name=""/>
                              <pic:cNvPicPr>
                                <a:picLocks noChangeAspect="1"/>
                              </pic:cNvPicPr>
                              <pic:nvPr/>
                            </pic:nvPicPr>
                            <pic:blipFill rotWithShape="1">
                              <a:blip r:embed="rId22"/>
                              <a:stretch/>
                            </pic:blipFill>
                            <pic:spPr bwMode="auto">
                              <a:xfrm flipH="0" flipV="0">
                                <a:off x="0" y="0"/>
                                <a:ext cx="2677169" cy="20078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0.80pt;height:158.1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7805" cy="197835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29026" name=""/>
                              <pic:cNvPicPr>
                                <a:picLocks noChangeAspect="1"/>
                              </pic:cNvPicPr>
                              <pic:nvPr/>
                            </pic:nvPicPr>
                            <pic:blipFill rotWithShape="1">
                              <a:blip r:embed="rId23"/>
                              <a:stretch/>
                            </pic:blipFill>
                            <pic:spPr bwMode="auto">
                              <a:xfrm flipH="0" flipV="0">
                                <a:off x="0" y="0"/>
                                <a:ext cx="2637804" cy="19783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7.70pt;height:155.7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79390" cy="193454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81357" name=""/>
                              <pic:cNvPicPr>
                                <a:picLocks noChangeAspect="1"/>
                              </pic:cNvPicPr>
                              <pic:nvPr/>
                            </pic:nvPicPr>
                            <pic:blipFill rotWithShape="1">
                              <a:blip r:embed="rId24"/>
                              <a:stretch/>
                            </pic:blipFill>
                            <pic:spPr bwMode="auto">
                              <a:xfrm flipH="0" flipV="0">
                                <a:off x="0" y="0"/>
                                <a:ext cx="2579389" cy="19345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3.10pt;height:152.33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0509" cy="192788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234684" name=""/>
                              <pic:cNvPicPr>
                                <a:picLocks noChangeAspect="1"/>
                              </pic:cNvPicPr>
                              <pic:nvPr/>
                            </pic:nvPicPr>
                            <pic:blipFill rotWithShape="1">
                              <a:blip r:embed="rId25"/>
                              <a:stretch/>
                            </pic:blipFill>
                            <pic:spPr bwMode="auto">
                              <a:xfrm flipH="0" flipV="0">
                                <a:off x="0" y="0"/>
                                <a:ext cx="2570509" cy="19278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2.40pt;height:151.8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r/>
    </w:p>
    <w:p>
      <w:pPr>
        <w:pBdr/>
        <w:spacing w:after="200" w:line="276" w:lineRule="auto"/>
        <w:ind/>
        <w:rPr/>
      </w:pPr>
      <w:r/>
      <w:r/>
    </w:p>
    <w:p>
      <w:pPr>
        <w:pBdr/>
        <w:spacing w:after="200" w:line="276" w:lineRule="auto"/>
        <w:ind/>
        <w:rPr>
          <w:highlight w:val="none"/>
        </w:rPr>
      </w:pPr>
      <w:r>
        <mc:AlternateContent>
          <mc:Choice Requires="wpg">
            <w:drawing>
              <wp:inline xmlns:wp="http://schemas.openxmlformats.org/drawingml/2006/wordprocessingDrawing" distT="0" distB="0" distL="0" distR="0">
                <wp:extent cx="8600534" cy="620775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53805" name=""/>
                        <pic:cNvPicPr>
                          <a:picLocks noChangeAspect="1"/>
                        </pic:cNvPicPr>
                        <pic:nvPr/>
                      </pic:nvPicPr>
                      <pic:blipFill rotWithShape="1">
                        <a:blip r:embed="rId26"/>
                        <a:stretch/>
                      </pic:blipFill>
                      <pic:spPr bwMode="auto">
                        <a:xfrm rot="16199969" flipH="0" flipV="0">
                          <a:off x="0" y="0"/>
                          <a:ext cx="8600533" cy="62077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677.21pt;height:488.80pt;mso-wrap-distance-left:0.00pt;mso-wrap-distance-top:0.00pt;mso-wrap-distance-right:0.00pt;mso-wrap-distance-bottom:0.00pt;rotation:269;z-index:1;" stroked="false">
                <v:imagedata r:id="rId26" o:title=""/>
                <o:lock v:ext="edit" rotation="t"/>
              </v:shape>
            </w:pict>
          </mc:Fallback>
        </mc:AlternateContent>
      </w:r>
      <w:r>
        <mc:AlternateContent>
          <mc:Choice Requires="wpg">
            <w:drawing>
              <wp:inline xmlns:wp="http://schemas.openxmlformats.org/drawingml/2006/wordprocessingDrawing" distT="0" distB="0" distL="0" distR="0">
                <wp:extent cx="8752935" cy="635961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13221" name=""/>
                        <pic:cNvPicPr>
                          <a:picLocks noChangeAspect="1"/>
                        </pic:cNvPicPr>
                        <pic:nvPr/>
                      </pic:nvPicPr>
                      <pic:blipFill rotWithShape="1">
                        <a:blip r:embed="rId27"/>
                        <a:stretch/>
                      </pic:blipFill>
                      <pic:spPr bwMode="auto">
                        <a:xfrm rot="16199969" flipH="0" flipV="0">
                          <a:off x="0" y="0"/>
                          <a:ext cx="8752934" cy="63596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689.21pt;height:500.76pt;mso-wrap-distance-left:0.00pt;mso-wrap-distance-top:0.00pt;mso-wrap-distance-right:0.00pt;mso-wrap-distance-bottom:0.00pt;rotation:269;z-index:1;" stroked="false">
                <v:imagedata r:id="rId27" o:title=""/>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887374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034842" name=""/>
                        <pic:cNvPicPr>
                          <a:picLocks noChangeAspect="1"/>
                        </pic:cNvPicPr>
                        <pic:nvPr/>
                      </pic:nvPicPr>
                      <pic:blipFill rotWithShape="1">
                        <a:blip r:embed="rId28"/>
                        <a:stretch/>
                      </pic:blipFill>
                      <pic:spPr bwMode="auto">
                        <a:xfrm rot="0" flipH="0" flipV="0">
                          <a:off x="0" y="0"/>
                          <a:ext cx="6048374" cy="88737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98.72pt;mso-wrap-distance-left:0.00pt;mso-wrap-distance-top:0.00pt;mso-wrap-distance-right:0.00pt;mso-wrap-distance-bottom:0.00pt;rotation:0;z-index:1;" stroked="false">
                <v:imagedata r:id="rId28" o:title=""/>
                <o:lock v:ext="edit" rotation="t"/>
              </v:shape>
            </w:pict>
          </mc:Fallback>
        </mc:AlternateContent>
      </w:r>
      <w:r>
        <w:rPr>
          <w:highlight w:val="none"/>
        </w:rPr>
      </w:r>
      <w:r>
        <w:rPr>
          <w:highlight w:val="none"/>
        </w:rPr>
      </w:r>
    </w:p>
    <w:p>
      <w:pPr>
        <w:pBdr/>
        <w:spacing w:after="200" w:line="276" w:lineRule="auto"/>
        <w:ind/>
        <w:rPr/>
      </w:pPr>
      <w:r/>
      <w:r/>
    </w:p>
    <w:p>
      <w:pPr>
        <w:pBdr/>
        <w:spacing w:after="200" w:line="276" w:lineRule="auto"/>
        <w:ind/>
        <w:jc w:val="center"/>
        <w:rPr>
          <w:b/>
          <w:bCs/>
        </w:rPr>
      </w:pPr>
      <w:r>
        <w:rPr>
          <w:b/>
          <w:bCs/>
          <w:highlight w:val="none"/>
        </w:rPr>
        <w:t xml:space="preserve">Biên bản khảo sát</w:t>
      </w:r>
      <w:r>
        <w:rPr>
          <w:b/>
          <w:bCs/>
        </w:rPr>
      </w:r>
      <w:r>
        <w:rPr>
          <w:b/>
          <w:bCs/>
        </w:rPr>
      </w:r>
    </w:p>
    <w:p>
      <w:pPr>
        <w:pBdr/>
        <w:spacing w:after="200" w:line="276" w:lineRule="auto"/>
        <w:ind/>
        <w:jc w:val="center"/>
        <w:rPr>
          <w:b/>
          <w:bCs/>
          <w:u w:val="single"/>
          <w:lang w:val="vi-VN"/>
        </w:rPr>
      </w:pPr>
      <w:r>
        <w:rPr>
          <w:b/>
          <w:u w:val="single"/>
          <w:lang w:val="vi-VN"/>
        </w:rPr>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23971"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29" o:title=""/>
                <o:lock v:ext="edit" rotation="t"/>
              </v:shape>
            </w:pict>
          </mc:Fallback>
        </mc:AlternateContent>
      </w:r>
      <w:r>
        <w:rPr>
          <w:b/>
          <w:bCs/>
          <w:u w:val="single"/>
          <w:lang w:val="vi-VN"/>
        </w:rPr>
      </w:r>
      <w:r>
        <w:rPr>
          <w:b/>
          <w:bCs/>
          <w:u w:val="single"/>
          <w:lang w:val="vi-VN"/>
        </w:rP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left"/>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275/2026/1360/VFI-BC.44.A</w:t>
      </w:r>
      <w:r>
        <w:rPr>
          <w:i/>
          <w:lang w:val="pt-BR"/>
        </w:rPr>
        <w:t xml:space="preserve"> </w:t>
      </w:r>
      <w:r>
        <w:rPr>
          <w:i/>
          <w:lang w:val="pt-BR"/>
        </w:rPr>
        <w:t xml:space="preserve">ngày 27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Trực tiếp</w:t>
            </w:r>
            <w:r>
              <w:rPr>
                <w:color w:val="000000" w:themeColor="text1"/>
                <w:sz w:val="22"/>
                <w:szCs w:val="22"/>
              </w:rPr>
              <w:br/>
              <w:t xml:space="preserve">037 5041923</w:t>
            </w:r>
            <w:r>
              <w:rPr>
                <w:sz w:val="22"/>
                <w:szCs w:val="22"/>
              </w:rPr>
              <w:t xml:space="preserve"> </w:t>
            </w:r>
            <w:r>
              <w:rPr>
                <w:sz w:val="22"/>
                <w:szCs w:val="22"/>
              </w:rPr>
              <w:br/>
              <w:t xml:space="preserve">(Yến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2.853.000.000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(76,5m²)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w:t>
            </w:r>
            <w:r>
              <w:rPr>
                <w:color w:val="000000" w:themeColor="text1"/>
                <w:sz w:val="22"/>
                <w:szCs w:val="22"/>
              </w:rPr>
              <w:t xml:space="preserve">Phường Kinh Môn, Thành phố Hải Phòng</w:t>
            </w:r>
            <w:r>
              <w:rPr>
                <w:color w:val="000000" w:themeColor="text1"/>
                <w:sz w:val="22"/>
                <w:szCs w:val="22"/>
              </w:rPr>
              <w:t xml:space="preserve">, khoảng cách ra đường chính cách đường Trần Liễu khoàng 180m, cách công viên KĐT Thành Công khoảng 180mm, độ rộng đường trước mặt tài sản 7,5m, mặt tiền 4,5m,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59736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159736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25.78pt;height:250.00pt;mso-wrap-distance-left:0.00pt;mso-wrap-distance-top:0.00pt;mso-wrap-distance-right:0.00pt;mso-wrap-distance-bottom:0.00pt;z-index:1;" stroked="false">
                      <v:imagedata r:id="rId30"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1717858"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224023649" name="" descr=""/>
                              <pic:cNvPicPr/>
                              <pic:nvPr/>
                            </pic:nvPicPr>
                            <pic:blipFill rotWithShape="1">
                              <a:blip r:embed="rId31"/>
                              <a:stretch/>
                            </pic:blipFill>
                            <pic:spPr bwMode="auto">
                              <a:xfrm flipH="0" flipV="0">
                                <a:off x="0" y="0"/>
                                <a:ext cx="171785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35.26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86398"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68639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32.79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3119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553118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35.53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Trực tiếp</w:t>
            </w:r>
            <w:r>
              <w:rPr>
                <w:color w:val="000000" w:themeColor="text1"/>
                <w:sz w:val="22"/>
                <w:szCs w:val="22"/>
              </w:rPr>
              <w:br/>
              <w:t xml:space="preserve">0344750608</w:t>
            </w:r>
            <w:r>
              <w:rPr>
                <w:sz w:val="22"/>
                <w:szCs w:val="22"/>
              </w:rPr>
              <w:t xml:space="preserve"> </w:t>
            </w:r>
            <w:r>
              <w:rPr>
                <w:sz w:val="22"/>
                <w:szCs w:val="22"/>
              </w:rPr>
              <w:br/>
              <w:t xml:space="preserve">(Thị Thanh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(76,5m²)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w:t>
            </w:r>
            <w:r>
              <w:rPr>
                <w:color w:val="000000" w:themeColor="text1"/>
                <w:sz w:val="22"/>
                <w:szCs w:val="22"/>
              </w:rPr>
              <w:t xml:space="preserve">Phường Kinh Môn, Thành phố Hải Phòng</w:t>
            </w:r>
            <w:r>
              <w:rPr>
                <w:color w:val="000000" w:themeColor="text1"/>
                <w:sz w:val="22"/>
                <w:szCs w:val="22"/>
              </w:rPr>
              <w:t xml:space="preserve">, khoảng cách ra đường chính cách trục đường Trần Liễu khoảng 185m, cách công viên KĐT Thành Công 95m, độ rộng đường trước mặt tài sản 7,5m, mặt tiền 4,5m,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3242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2324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75.7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15175"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31151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5.29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3081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438467258" name="" descr=""/>
                              <pic:cNvPicPr/>
                              <pic:nvPr/>
                            </pic:nvPicPr>
                            <pic:blipFill rotWithShape="1">
                              <a:blip r:embed="rId36"/>
                              <a:stretch/>
                            </pic:blipFill>
                            <pic:spPr bwMode="auto">
                              <a:xfrm flipH="0" flipV="0">
                                <a:off x="0" y="0"/>
                                <a:ext cx="25308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9.28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2571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998462708" name="" descr=""/>
                              <pic:cNvPicPr/>
                              <pic:nvPr/>
                            </pic:nvPicPr>
                            <pic:blipFill rotWithShape="1">
                              <a:blip r:embed="rId37"/>
                              <a:stretch/>
                            </pic:blipFill>
                            <pic:spPr bwMode="auto">
                              <a:xfrm flipH="0" flipV="0">
                                <a:off x="0" y="0"/>
                                <a:ext cx="242571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1.0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3081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25308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99.28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25713"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1167653835" name="" descr=""/>
                              <pic:cNvPicPr/>
                              <pic:nvPr/>
                            </pic:nvPicPr>
                            <pic:blipFill rotWithShape="1">
                              <a:blip r:embed="rId39"/>
                              <a:stretch/>
                            </pic:blipFill>
                            <pic:spPr bwMode="auto">
                              <a:xfrm flipH="0" flipV="0">
                                <a:off x="0" y="0"/>
                                <a:ext cx="242571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91.00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https://batdongsan.com.vn/ban-dat-phuong-hiep-an_1/can-ban-gap-lien-ke-76m2-lo-view-vuon-hoa-lo-goc-do-thi-sinh-thai-thanh-cong-tay-son-kinh-mon-pr42714972</w:t>
            </w:r>
            <w:r>
              <w:rPr>
                <w:color w:val="000000" w:themeColor="text1"/>
                <w:sz w:val="22"/>
                <w:szCs w:val="22"/>
              </w:rPr>
              <w:br/>
            </w:r>
            <w:r>
              <w:rPr>
                <w:sz w:val="22"/>
                <w:szCs w:val="22"/>
              </w:rPr>
              <w:t xml:space="preserve">SĐT: </w:t>
            </w:r>
            <w:r>
              <w:rPr>
                <w:color w:val="000000" w:themeColor="text1"/>
                <w:sz w:val="22"/>
                <w:szCs w:val="22"/>
              </w:rPr>
              <w:t xml:space="preserve">0934267966</w:t>
            </w:r>
            <w:r>
              <w:rPr>
                <w:sz w:val="22"/>
                <w:szCs w:val="22"/>
              </w:rPr>
              <w:t xml:space="preserve"> </w:t>
            </w:r>
            <w:r>
              <w:rPr>
                <w:sz w:val="22"/>
                <w:szCs w:val="22"/>
              </w:rPr>
              <w:br/>
              <w:t xml:space="preserve">(Khổng Xuân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2.889.000.000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(76,5m²)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Tiếp giáp đường nội khu, Phường Kinh Môn, Thành phố Hải Phòng, khoảng cách ra đường chính cách đường QL17B khoảng 50m, độ rộng đường trước mặt tài sản 7,5m, mặt tiền 4,5m,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3119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981197888" name="" descr=""/>
                              <pic:cNvPicPr/>
                              <pic:nvPr/>
                            </pic:nvPicPr>
                            <pic:blipFill rotWithShape="1">
                              <a:blip r:embed="rId40"/>
                              <a:stretch/>
                            </pic:blipFill>
                            <pic:spPr bwMode="auto">
                              <a:xfrm flipH="0" flipV="0">
                                <a:off x="0" y="0"/>
                                <a:ext cx="553118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35.53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66118" cy="3060160"/>
                      <wp:effectExtent l="0" t="0" r="0" b="0"/>
                      <wp:docPr id="28" name=""/>
                      <wp:cNvGraphicFramePr/>
                      <a:graphic xmlns:a="http://schemas.openxmlformats.org/drawingml/2006/main">
                        <a:graphicData uri="http://schemas.openxmlformats.org/drawingml/2006/picture">
                          <pic:pic xmlns:pic="http://schemas.openxmlformats.org/drawingml/2006/picture">
                            <pic:nvPicPr>
                              <pic:cNvPr id="1598418526" name="" descr=""/>
                              <pic:cNvPicPr/>
                              <pic:nvPr/>
                            </pic:nvPicPr>
                            <pic:blipFill rotWithShape="1">
                              <a:blip r:embed="rId41"/>
                              <a:stretch/>
                            </pic:blipFill>
                            <pic:spPr bwMode="auto">
                              <a:xfrm flipH="0" flipV="0">
                                <a:off x="0" y="0"/>
                                <a:ext cx="5566117" cy="30601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38.28pt;height:240.96pt;mso-wrap-distance-left:0.00pt;mso-wrap-distance-top:0.00pt;mso-wrap-distance-right:0.00pt;mso-wrap-distance-bottom:0.00pt;z-index:1;" stroked="false">
                      <v:imagedata r:id="rId4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66118"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flipH="0" flipV="0">
                                <a:off x="0" y="0"/>
                                <a:ext cx="556611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38.28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Khánh Hà</w:t>
            </w:r>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 Id="rId39" Type="http://schemas.openxmlformats.org/officeDocument/2006/relationships/image" Target="media/image24.jpg"/><Relationship Id="rId40" Type="http://schemas.openxmlformats.org/officeDocument/2006/relationships/image" Target="media/image25.jpg"/><Relationship Id="rId41" Type="http://schemas.openxmlformats.org/officeDocument/2006/relationships/image" Target="media/image26.jpg"/><Relationship Id="rId42" Type="http://schemas.openxmlformats.org/officeDocument/2006/relationships/image" Target="media/image2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Khánh Hà</cp:lastModifiedBy>
  <cp:revision>287</cp:revision>
  <dcterms:created xsi:type="dcterms:W3CDTF">2025-09-15T09:58:00Z</dcterms:created>
  <dcterms:modified xsi:type="dcterms:W3CDTF">2026-09-14T07:47:43Z</dcterms:modified>
</cp:coreProperties>
</file>