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492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492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275/2026/1269/VFI-CT.65.A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HOÀNG ĐÌNH DIÊN</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2</w:t>
                            </w:r>
                            <w:r>
                              <w:rPr>
                                <w:color w:val="000000"/>
                              </w:rPr>
                              <w:t xml:space="preserve">09, tờ bản đồ số: 16, có địa chỉ: Xã Phùng Xá, huyện Mỹ Đức, Thành phố Hà Nội (Nay là xã H</w:t>
                            </w:r>
                            <w:r>
                              <w:rPr>
                                <w:color w:val="000000"/>
                              </w:rPr>
                              <w:t xml:space="preserve">ồng Sơn, thành phố Hà Nội), theo Giấy chứng nhận quyền sử dụng đất quyền sở hữu nhà ở và tài sản khác gắn liền với đất số: CR 751</w:t>
                            </w:r>
                            <w:r>
                              <w:rPr>
                                <w:color w:val="000000"/>
                              </w:rPr>
                              <w:t xml:space="preserve">1</w:t>
                            </w:r>
                            <w:r>
                              <w:rPr>
                                <w:color w:val="000000"/>
                              </w:rPr>
                              <w:t xml:space="preserve">25, số vào số cấp GCN: CS-MĐ 49166 do Ủy ban Nhân dân huyện Mỹ Đức cấp ngày 20/09/2019. Chủ sử dụng đất là Ông Hoàng Đình Diên.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1.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275/2026/1269/VFI-CT.65.A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HOÀNG ĐÌNH DIÊN</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2</w:t>
                      </w:r>
                      <w:r>
                        <w:rPr>
                          <w:color w:val="000000"/>
                        </w:rPr>
                        <w:t xml:space="preserve">09, tờ bản đồ số: 16, có địa chỉ: Xã Phùng Xá, huyện Mỹ Đức, Thành phố Hà Nội (Nay là xã H</w:t>
                      </w:r>
                      <w:r>
                        <w:rPr>
                          <w:color w:val="000000"/>
                        </w:rPr>
                        <w:t xml:space="preserve">ồng Sơn, thành phố Hà Nội), theo Giấy chứng nhận quyền sử dụng đất quyền sở hữu nhà ở và tài sản khác gắn liền với đất số: CR 751</w:t>
                      </w:r>
                      <w:r>
                        <w:rPr>
                          <w:color w:val="000000"/>
                        </w:rPr>
                        <w:t xml:space="preserve">1</w:t>
                      </w:r>
                      <w:r>
                        <w:rPr>
                          <w:color w:val="000000"/>
                        </w:rPr>
                        <w:t xml:space="preserve">25, số vào số cấp GCN: CS-MĐ 49166 do Ủy ban Nhân dân huyện Mỹ Đức cấp ngày 20/09/2019. Chủ sử dụng đất là Ông Hoàng Đình Diên.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w:t>
            </w:r>
            <w:r>
              <w:rPr>
                <w:b/>
                <w:color w:val="000000" w:themeColor="text1"/>
              </w:rPr>
              <w:t xml:space="preserve">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43"/>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w:t>
            </w:r>
            <w:r>
              <w:rPr>
                <w:b/>
                <w:bCs/>
              </w:rPr>
              <w:t xml:space="preserve">24</w:t>
            </w:r>
            <w:r>
              <w:rPr>
                <w:b/>
                <w:bCs/>
              </w:rPr>
            </w:r>
            <w:r>
              <w:rPr>
                <w:b/>
                <w:bCs/>
              </w:rPr>
            </w:r>
          </w:p>
        </w:tc>
      </w:tr>
      <w:tr>
        <w:trPr/>
        <w:tc>
          <w:tcPr>
            <w:tcBorders/>
            <w:tcMar>
              <w:left w:w="108" w:type="dxa"/>
              <w:right w:w="108" w:type="dxa"/>
            </w:tcMar>
            <w:tcW w:w="7280" w:type="dxa"/>
            <w:vAlign w:val="center"/>
            <w:textDirection w:val="lrTb"/>
            <w:noWrap w:val="false"/>
          </w:tcPr>
          <w:p>
            <w:pPr>
              <w:pStyle w:val="1043"/>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w:t>
            </w:r>
            <w:r>
              <w:rPr>
                <w:b/>
                <w:bCs/>
              </w:rPr>
              <w:t xml:space="preserve">-2</w:t>
            </w:r>
            <w:r>
              <w:rPr>
                <w:b/>
                <w:bCs/>
              </w:rPr>
              <w:t xml:space="preserve">9</w:t>
            </w:r>
            <w:r>
              <w:rPr>
                <w:b/>
                <w:bCs/>
              </w:rPr>
            </w:r>
            <w:r>
              <w:rPr>
                <w:b/>
                <w:bCs/>
              </w:rPr>
            </w:r>
          </w:p>
        </w:tc>
      </w:tr>
    </w:tbl>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233" w:type="dxa"/>
        <w:tblBorders/>
        <w:tblLayout w:type="fixed"/>
        <w:tblLook w:val="04A0" w:firstRow="1" w:lastRow="0" w:firstColumn="1" w:lastColumn="0" w:noHBand="0" w:noVBand="1"/>
      </w:tblPr>
      <w:tblGrid>
        <w:gridCol w:w="2013"/>
        <w:gridCol w:w="3090"/>
        <w:gridCol w:w="5102"/>
        <w:gridCol w:w="29"/>
      </w:tblGrid>
      <w:tr>
        <w:trPr>
          <w:trHeight w:val="1152"/>
        </w:trPr>
        <w:tc>
          <w:tcPr>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3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5102" w:type="dxa"/>
            <w:textDirection w:val="lrTb"/>
            <w:noWrap w:val="false"/>
          </w:tcPr>
          <w:p>
            <w:pPr>
              <w:pStyle w:val="1042"/>
              <w:pBdr/>
              <w:spacing w:after="60"/>
              <w:ind/>
              <w:rPr>
                <w:color w:val="000000" w:themeColor="text1"/>
                <w:sz w:val="24"/>
                <w:szCs w:val="24"/>
              </w:rPr>
            </w:pPr>
            <w:r>
              <w:rPr>
                <w:rStyle w:val="1041"/>
                <w:rFonts w:ascii="Times New Roman" w:hAnsi="Times New Roman"/>
                <w:color w:val="000000" w:themeColor="text1"/>
                <w:lang w:val="pt-BR"/>
              </w:rPr>
              <w:t xml:space="preserve">Số: </w:t>
            </w:r>
            <w:r>
              <w:rPr>
                <w:rStyle w:val="1041"/>
                <w:rFonts w:ascii="Times New Roman" w:hAnsi="Times New Roman"/>
                <w:color w:val="000000" w:themeColor="text1"/>
                <w:lang w:val="pt-BR"/>
              </w:rPr>
              <w:t xml:space="preserve">275/2026/1269/VFI-CT.65.A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102" w:type="dxa"/>
            <w:textDirection w:val="lrTb"/>
            <w:noWrap w:val="false"/>
          </w:tcPr>
          <w:p>
            <w:pPr>
              <w:pStyle w:val="1042"/>
              <w:pBdr/>
              <w:spacing w:after="60"/>
              <w:ind w:right="-56"/>
              <w:jc w:val="right"/>
              <w:rPr>
                <w:color w:val="000000" w:themeColor="text1"/>
                <w:sz w:val="24"/>
                <w:szCs w:val="24"/>
                <w:lang w:val="vi-VN"/>
              </w:rPr>
            </w:pPr>
            <w:r>
              <w:rPr>
                <w:rStyle w:val="1041"/>
                <w:rFonts w:ascii="Times New Roman" w:hAnsi="Times New Roman"/>
                <w:i/>
                <w:color w:val="auto"/>
              </w:rPr>
              <w:t xml:space="preserve">TP. 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14 tháng 8 năm 2026</w:t>
            </w:r>
            <w:r>
              <w:rPr>
                <w:color w:val="000000" w:themeColor="text1"/>
                <w:sz w:val="24"/>
                <w:szCs w:val="24"/>
                <w:lang w:val="vi-VN"/>
              </w:rPr>
            </w:r>
            <w:r>
              <w:rPr>
                <w:color w:val="000000" w:themeColor="text1"/>
                <w:sz w:val="24"/>
                <w:szCs w:val="24"/>
                <w:lang w:val="vi-VN"/>
              </w:rPr>
            </w:r>
          </w:p>
        </w:tc>
      </w:tr>
    </w:tbl>
    <w:p>
      <w:pPr>
        <w:pStyle w:val="1042"/>
        <w:pBdr/>
        <w:spacing w:after="120" w:before="200" w:line="288" w:lineRule="auto"/>
        <w:ind/>
        <w:jc w:val="center"/>
        <w:rPr>
          <w:rStyle w:val="1041"/>
          <w:rFonts w:ascii="Times New Roman" w:hAnsi="Times New Roman"/>
          <w:b/>
          <w:bCs/>
          <w:color w:val="auto"/>
          <w:sz w:val="30"/>
          <w:szCs w:val="30"/>
          <w:lang w:val="vi-VN"/>
        </w:rPr>
      </w:pPr>
      <w:r>
        <w:rPr>
          <w:rStyle w:val="1041"/>
          <w:rFonts w:ascii="Times New Roman" w:hAnsi="Times New Roman"/>
          <w:b/>
          <w:bCs/>
          <w:color w:val="auto"/>
          <w:sz w:val="30"/>
          <w:szCs w:val="30"/>
          <w:lang w:val="vi-VN"/>
        </w:rPr>
        <w:t xml:space="preserve">CHỨNG THƯ THẨM ĐỊNH GIÁ</w:t>
      </w:r>
      <w:r>
        <w:rPr>
          <w:rStyle w:val="1041"/>
          <w:rFonts w:ascii="Times New Roman" w:hAnsi="Times New Roman"/>
          <w:b/>
          <w:bCs/>
          <w:color w:val="auto"/>
          <w:sz w:val="30"/>
          <w:szCs w:val="30"/>
          <w:lang w:val="vi-VN"/>
        </w:rPr>
      </w:r>
      <w:r>
        <w:rPr>
          <w:rStyle w:val="104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HOÀNG ĐÌNH DIÊN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275/2026/1269VFI-HĐTĐ.65.A</w:t>
      </w:r>
      <w:r>
        <w:rPr>
          <w:spacing w:val="-4"/>
          <w:lang w:val="vi-VN"/>
        </w:rPr>
        <w:t xml:space="preserve"> ký ngày </w:t>
      </w:r>
      <w:r>
        <w:rPr>
          <w:color w:val="000000" w:themeColor="text1"/>
          <w:spacing w:val="-4"/>
        </w:rPr>
        <w:t xml:space="preserve">12 tháng 8 năm 2026</w:t>
      </w:r>
      <w:r>
        <w:rPr>
          <w:spacing w:val="-4"/>
          <w:lang w:val="vi-VN"/>
        </w:rPr>
        <w:t xml:space="preserve"> </w:t>
      </w:r>
      <w:r>
        <w:rPr>
          <w:spacing w:val="-4"/>
          <w:lang w:val="vi-VN"/>
        </w:rPr>
        <w:t xml:space="preserve">giữa </w:t>
      </w:r>
      <w:r>
        <w:rPr>
          <w:color w:val="000000" w:themeColor="text1"/>
          <w:spacing w:val="-4"/>
        </w:rPr>
        <w:t xml:space="preserve">Ông Hoàng Đình Diên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275/2026/1269/VFI-BC.65.A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14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b/>
                <w:bCs/>
              </w:rPr>
            </w:pPr>
            <w:r>
              <w:rPr>
                <w:b/>
                <w:bCs/>
              </w:rPr>
            </w:r>
            <w:r>
              <w:rPr>
                <w:b/>
                <w:bCs/>
                <w:color w:val="000000" w:themeColor="text1"/>
                <w:spacing w:val="-4"/>
              </w:rPr>
              <w:t xml:space="preserve">ÔNG HOÀNG ĐÌNH DIÊN</w:t>
            </w:r>
            <w:r>
              <w:rPr>
                <w:b/>
                <w:bCs/>
              </w:rPr>
            </w:r>
            <w:r>
              <w:rPr>
                <w:b/>
                <w:bCs/>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001067019583</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rPr>
              <w:t xml:space="preserve">Xã Phùng Xá, huyện Mỹ Đức, Thành phố Hà Nội (Nay là xã Hồng Sơn,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209, tờ bản đồ số: 16, có địa chỉ: Xã Phùng Xá, huyện Mỹ Đức, Thành phố Hà Nội (Nay là xã Hồ</w:t>
      </w:r>
      <w:r>
        <w:rPr>
          <w:color w:val="000000" w:themeColor="text1"/>
        </w:rPr>
        <w:t xml:space="preserve">ng Sơn, thành phố Hà Nội), theo Giấy chứng nhận quyền sử dụng đất quyền sở hữu nhà ở và tài sản khác gắn liền với đất số: CR 751125, số vào số cấp GCN: CS-MĐ 49166 do Ủy ban Nhân dân huyện Mỹ Đức cấp ngày 20/09/2019. Chủ sử dụng đất là Ông Hoàng Đình Diên.</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209, tờ bản đồ số: 16, có địa chỉ: Xã Phùng Xá, huyện Mỹ Đức, Thành phố Hà Nội (Nay là xã Hồ</w:t>
            </w:r>
            <w:r>
              <w:rPr>
                <w:color w:val="000000"/>
              </w:rPr>
              <w:t xml:space="preserve">ng Sơn, thành phố Hà Nội), theo Giấy chứng nhận quyền sử dụng đất quyền sở hữu nhà ở và tài sản khác gắn liền với đất số: CR 751125, số vào số cấp GCN: CS-MĐ 49166 do Ủy ban Nhân dân huyện Mỹ Đức cấp ngày 20/09/2019. Chủ sử dụng đất là Ông Hoàng Đình Diên.</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148,7</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13.400.000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1.992.580.000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1.992.580.000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1.992.600.000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chín trăm chín mươi hai triệu sáu trăm 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233" w:type="dxa"/>
        <w:tblBorders/>
        <w:tblLayout w:type="fixed"/>
        <w:tblLook w:val="04A0" w:firstRow="1" w:lastRow="0" w:firstColumn="1" w:lastColumn="0" w:noHBand="0" w:noVBand="1"/>
      </w:tblPr>
      <w:tblGrid>
        <w:gridCol w:w="2013"/>
        <w:gridCol w:w="3090"/>
        <w:gridCol w:w="5102"/>
        <w:gridCol w:w="29"/>
      </w:tblGrid>
      <w:tr>
        <w:trPr>
          <w:trHeight w:val="1843"/>
        </w:trPr>
        <w:tc>
          <w:tcPr>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84"/>
        </w:trPr>
        <w:tc>
          <w:tcPr>
            <w:gridSpan w:val="2"/>
            <w:shd w:val="clear" w:color="auto" w:fill="auto"/>
            <w:tcBorders/>
            <w:tcMar>
              <w:left w:w="108" w:type="dxa"/>
              <w:top w:w="0" w:type="dxa"/>
              <w:right w:w="108" w:type="dxa"/>
              <w:bottom w:w="0" w:type="dxa"/>
            </w:tcMar>
            <w:tcW w:w="5102" w:type="dxa"/>
            <w:textDirection w:val="lrTb"/>
            <w:noWrap w:val="false"/>
          </w:tcPr>
          <w:p>
            <w:pPr>
              <w:pStyle w:val="1042"/>
              <w:pBdr/>
              <w:spacing w:after="60"/>
              <w:ind/>
              <w:rPr>
                <w:color w:val="000000" w:themeColor="text1"/>
                <w:sz w:val="24"/>
                <w:szCs w:val="24"/>
              </w:rPr>
            </w:pPr>
            <w:r>
              <w:rPr>
                <w:rStyle w:val="1041"/>
                <w:rFonts w:ascii="Times New Roman" w:hAnsi="Times New Roman"/>
                <w:color w:val="000000" w:themeColor="text1"/>
                <w:lang w:val="pt-BR"/>
              </w:rPr>
              <w:t xml:space="preserve">Số: </w:t>
            </w:r>
            <w:r>
              <w:rPr>
                <w:rStyle w:val="1041"/>
                <w:rFonts w:ascii="Times New Roman" w:hAnsi="Times New Roman"/>
                <w:color w:val="000000" w:themeColor="text1"/>
                <w:lang w:val="pt-BR"/>
              </w:rPr>
              <w:t xml:space="preserve">275/2026/1269/VFI-</w:t>
            </w:r>
            <w:r>
              <w:rPr>
                <w:rStyle w:val="1041"/>
                <w:rFonts w:ascii="Times New Roman" w:hAnsi="Times New Roman"/>
                <w:color w:val="000000" w:themeColor="text1"/>
                <w:lang w:val="pt-BR"/>
              </w:rPr>
              <w:t xml:space="preserve">B</w:t>
            </w:r>
            <w:r>
              <w:rPr>
                <w:rStyle w:val="1041"/>
                <w:rFonts w:ascii="Times New Roman" w:hAnsi="Times New Roman"/>
                <w:color w:val="000000" w:themeColor="text1"/>
                <w:lang w:val="pt-BR"/>
              </w:rPr>
              <w:t xml:space="preserve">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102" w:type="dxa"/>
            <w:textDirection w:val="lrTb"/>
            <w:noWrap w:val="false"/>
          </w:tcPr>
          <w:p>
            <w:pPr>
              <w:pStyle w:val="1042"/>
              <w:pBdr/>
              <w:spacing w:after="60"/>
              <w:ind w:right="-56"/>
              <w:jc w:val="right"/>
              <w:rPr>
                <w:color w:val="000000" w:themeColor="text1"/>
                <w:sz w:val="24"/>
                <w:szCs w:val="24"/>
                <w:lang w:val="vi-VN"/>
              </w:rPr>
            </w:pPr>
            <w:r>
              <w:rPr>
                <w:rStyle w:val="1041"/>
                <w:rFonts w:ascii="Times New Roman" w:hAnsi="Times New Roman"/>
                <w:i/>
                <w:color w:val="auto"/>
              </w:rPr>
              <w:t xml:space="preserve">TP. 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14 tháng 8 năm 2026</w:t>
            </w:r>
            <w:r>
              <w:rPr>
                <w:color w:val="000000" w:themeColor="text1"/>
                <w:sz w:val="24"/>
                <w:szCs w:val="24"/>
                <w:lang w:val="vi-VN"/>
              </w:rPr>
            </w:r>
            <w:r>
              <w:rPr>
                <w:color w:val="000000" w:themeColor="text1"/>
                <w:sz w:val="24"/>
                <w:szCs w:val="24"/>
                <w:lang w:val="vi-VN"/>
              </w:rPr>
            </w:r>
          </w:p>
        </w:tc>
      </w:tr>
    </w:tbl>
    <w:p>
      <w:pPr>
        <w:pStyle w:val="104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275/2026/1269/VFI-CT.65.A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4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b/>
                <w:bCs/>
              </w:rPr>
            </w:pPr>
            <w:r>
              <w:rPr>
                <w:b/>
                <w:bCs/>
              </w:rPr>
            </w:r>
            <w:r>
              <w:rPr>
                <w:b/>
                <w:bCs/>
                <w:color w:val="000000" w:themeColor="text1"/>
                <w:spacing w:val="-4"/>
              </w:rPr>
              <w:t xml:space="preserve">ÔNG HOÀNG ĐÌNH DIÊN</w:t>
            </w:r>
            <w:r>
              <w:rPr>
                <w:b/>
                <w:bCs/>
              </w:rPr>
            </w:r>
            <w:r>
              <w:rPr>
                <w:b/>
                <w:bCs/>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001067019583</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rPr>
              <w:t xml:space="preserve">Xã Phùng Xá, huyện Mỹ Đức, Thành phố Hà Nội (Nay là xã Hồng Sơn,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209, tờ bản đồ số: 16, có địa chỉ: Xã Phùng Xá, huyện Mỹ Đức, Thành phố Hà Nội (Nay là xã Hồ</w:t>
            </w:r>
            <w:r>
              <w:rPr>
                <w:bCs/>
                <w:color w:val="000000" w:themeColor="text1"/>
                <w:lang w:val="pt-BR"/>
              </w:rPr>
              <w:t xml:space="preserve">ng Sơn, thành phố Hà Nội), theo Giấy chứng nhận quyền sử dụng đất quyền sở hữu nhà ở và tài sản khác gắn liền với đất số: CR 751125, số vào số cấp GCN: CS-MĐ 49166 do Ủy ban Nhân dân huyện Mỹ Đức cấp ngày 20/09/2019. Chủ sử dụng đất là Ông Hoàng Đình Diên.</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w:t>
            </w:r>
            <w:r>
              <w:rPr>
                <w:color w:val="000000" w:themeColor="text1"/>
                <w:lang w:val="pt-BR"/>
              </w:rPr>
              <w:t xml:space="preserve">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Xã Phùng Xá, huyện Mỹ Đức, Thành phố Hà Nội (Nay là xã Hồng Sơn,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3"/>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20.724916666667, 105.76708333333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12/</w:t>
            </w:r>
            <w:r>
              <w:rPr>
                <w:lang w:val="pt-BR"/>
              </w:rPr>
              <w:t xml:space="preserve">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3"/>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43"/>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43"/>
        <w:numPr>
          <w:ilvl w:val="0"/>
          <w:numId w:val="40"/>
        </w:numPr>
        <w:pBdr/>
        <w:spacing w:after="120" w:before="120" w:line="276" w:lineRule="auto"/>
        <w:ind/>
        <w:jc w:val="both"/>
        <w:rPr>
          <w:bCs/>
          <w:spacing w:val="-4"/>
          <w:lang w:val="pt-BR"/>
        </w:rPr>
      </w:pPr>
      <w:r>
        <w:rPr>
          <w:bCs/>
          <w:spacing w:val="-4"/>
          <w:lang w:val="pt-BR"/>
        </w:rPr>
        <w:t xml:space="preserve">Quyết định số 4</w:t>
      </w:r>
      <w:r>
        <w:rPr>
          <w:bCs/>
          <w:spacing w:val="-4"/>
          <w:lang w:val="pt-BR"/>
        </w:rPr>
        <w:t xml:space="preserve">25</w:t>
      </w:r>
      <w:r>
        <w:rPr>
          <w:bCs/>
          <w:spacing w:val="-4"/>
          <w:lang w:val="pt-BR"/>
        </w:rPr>
        <w:t xml:space="preserve">/QĐ-BXD ngày </w:t>
      </w:r>
      <w:r>
        <w:rPr>
          <w:bCs/>
          <w:spacing w:val="-4"/>
          <w:lang w:val="pt-BR"/>
        </w:rPr>
        <w:t xml:space="preserve">30</w:t>
      </w:r>
      <w:r>
        <w:rPr>
          <w:bCs/>
          <w:spacing w:val="-4"/>
          <w:lang w:val="pt-BR"/>
        </w:rPr>
        <w:t xml:space="preserve">/</w:t>
      </w:r>
      <w:r>
        <w:rPr>
          <w:bCs/>
          <w:spacing w:val="-4"/>
          <w:lang w:val="pt-BR"/>
        </w:rPr>
        <w:t xml:space="preserve">3</w:t>
      </w:r>
      <w:r>
        <w:rPr>
          <w:bCs/>
          <w:spacing w:val="-4"/>
          <w:lang w:val="pt-BR"/>
        </w:rPr>
        <w:t xml:space="preserve">/202</w:t>
      </w:r>
      <w:r>
        <w:rPr>
          <w:bCs/>
          <w:spacing w:val="-4"/>
          <w:lang w:val="pt-BR"/>
        </w:rPr>
        <w:t xml:space="preserve">6</w:t>
      </w:r>
      <w:r>
        <w:rPr>
          <w:bCs/>
          <w:spacing w:val="-4"/>
          <w:lang w:val="pt-BR"/>
        </w:rPr>
        <w:t xml:space="preserve"> của Bộ Xây dựng về việc Công bố suất vốn đầu tư xây dựng công trình và giá xây dựng tổng hợp bộ phận kết cấu công trình năm 202</w:t>
      </w:r>
      <w:r>
        <w:rPr>
          <w:bCs/>
          <w:spacing w:val="-4"/>
          <w:lang w:val="pt-BR"/>
        </w:rPr>
        <w:t xml:space="preserve">6</w:t>
      </w:r>
      <w:r>
        <w:rPr>
          <w:bCs/>
          <w:spacing w:val="-4"/>
          <w:lang w:val="pt-BR"/>
        </w:rPr>
        <w:t xml:space="preserve">;</w:t>
      </w:r>
      <w:r>
        <w:rPr>
          <w:bCs/>
          <w:spacing w:val="-4"/>
          <w:lang w:val="pt-BR"/>
        </w:rPr>
      </w:r>
      <w:r>
        <w:rPr>
          <w:bCs/>
          <w:spacing w:val="-4"/>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43"/>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 </w:t>
      </w:r>
      <w:r>
        <w:rPr>
          <w:bCs/>
          <w:color w:val="000000" w:themeColor="text1"/>
          <w:lang w:val="pt-BR"/>
        </w:rPr>
        <w:t xml:space="preserve">Giấy chứng nhận quyền sử dụng đất quyền sở hữu nhà ở và tài sản khác gắn liền với đất số: CR 751125, số vào số cấp GCN: CS-MĐ 49166 do Ủy ban Nhân dân huyện Mỹ Đức cấp ngày 20/09/2019. Chủ sử dụng đất là Ông Hoàng Đình Diên.</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4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spacing w:val="-4"/>
          <w:lang w:val="vi-VN"/>
        </w:rPr>
        <w:t xml:space="preserve">275/2026/1269VFI-HĐTĐ.65.A</w:t>
      </w:r>
      <w:r>
        <w:rPr>
          <w:color w:val="000000" w:themeColor="text1"/>
          <w:lang w:val="pt-BR"/>
        </w:rPr>
        <w:t xml:space="preserve">  ngày 1</w:t>
      </w:r>
      <w:r>
        <w:rPr>
          <w:color w:val="000000" w:themeColor="text1"/>
          <w:lang w:val="pt-BR"/>
        </w:rPr>
        <w:t xml:space="preserve">2</w:t>
      </w:r>
      <w:r>
        <w:rPr>
          <w:color w:val="000000" w:themeColor="text1"/>
          <w:lang w:val="pt-BR"/>
        </w:rPr>
        <w:t xml:space="preserve">/08/2026 giữa </w:t>
      </w:r>
      <w:r>
        <w:rPr>
          <w:bCs/>
          <w:color w:val="000000" w:themeColor="text1"/>
          <w:lang w:val="pt-BR"/>
        </w:rPr>
        <w:t xml:space="preserve">Ông Hoàng Đình Diên</w:t>
      </w:r>
      <w:r>
        <w:rPr>
          <w:color w:val="000000" w:themeColor="text1"/>
          <w:lang w:val="pt-BR"/>
        </w:rPr>
        <w:t xml:space="preserve"> với Công ty Cổ phần Thẩm định và Đầu tư Tài chính Hoa Sen.</w:t>
      </w:r>
      <w:r>
        <w:rPr>
          <w:b/>
          <w:lang w:val="pt-BR"/>
        </w:rPr>
      </w:r>
      <w:r>
        <w:rPr>
          <w:b/>
          <w:lang w:val="pt-BR"/>
        </w:rPr>
      </w:r>
    </w:p>
    <w:p>
      <w:pPr>
        <w:pStyle w:val="104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lang w:val="pt-BR"/>
        </w:rPr>
        <w:tab/>
      </w:r>
      <w:r>
        <w:rPr>
          <w:spacing w:val="-4"/>
          <w:lang w:val="pt-BR"/>
        </w:rPr>
        <w:t xml:space="preserve">Bức tranh thị trường bất động sản Hà Nội năm 2026: Hạ tầng dẫn dắt, thị trường bước vào chu kỳ tăng trưởng mới. </w:t>
      </w:r>
      <w:r>
        <w:rPr>
          <w:spacing w:val="-4"/>
          <w:lang w:val="pt-BR"/>
        </w:rPr>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w:t>
      </w:r>
      <w:r>
        <w:rPr>
          <w:spacing w:val="-4"/>
          <w:lang w:val="pt-BR"/>
        </w:rPr>
        <w:t xml:space="preserve">nh, lấy nhu cầu ở thực, chất lượng dự án và năng lực doanh nghiệp làm trụ cột phát triển bền vững.</w:t>
      </w:r>
      <w:r>
        <w:rPr>
          <w:spacing w:val="-4"/>
          <w:lang w:val="pt-BR"/>
          <w14:ligatures w14:val="none"/>
        </w:rPr>
      </w:r>
      <w:r>
        <w:rPr>
          <w:spacing w:val="-4"/>
          <w:lang w:val="pt-BR"/>
          <w14:ligatures w14:val="none"/>
        </w:rPr>
      </w:r>
    </w:p>
    <w:p>
      <w:pPr>
        <w:pBdr>
          <w:top w:val="none" w:color="000000" w:sz="4" w:space="0"/>
          <w:left w:val="none" w:color="000000" w:sz="4" w:space="0"/>
          <w:bottom w:val="single" w:color="e9e9e9" w:sz="6" w:space="0"/>
          <w:right w:val="none" w:color="000000" w:sz="4" w:space="0"/>
        </w:pBdr>
        <w:tabs>
          <w:tab w:val="left" w:leader="none" w:pos="4006"/>
        </w:tabs>
        <w:spacing w:after="120" w:before="120" w:line="276" w:lineRule="auto"/>
        <w:ind w:firstLine="0" w:left="0"/>
        <w:jc w:val="both"/>
        <w:rPr>
          <w:spacing w:val="-4"/>
          <w:lang w:val="pt-BR"/>
          <w14:ligatures w14:val="none"/>
        </w:rPr>
      </w:pPr>
      <w:r>
        <w:rPr>
          <w:spacing w:val="-4"/>
          <w:lang w:val="pt-BR" w:bidi="pt-BR"/>
        </w:rPr>
      </w:r>
      <w:r>
        <w:rPr>
          <w:spacing w:val="-4"/>
          <w:lang w:val="pt-BR"/>
        </w:rPr>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vì</w:t>
      </w:r>
      <w:r>
        <w:rPr>
          <w:spacing w:val="-4"/>
          <w:lang w:val="pt-BR"/>
        </w:rPr>
        <w:t xml:space="preserve"> những cơn "sốt nóng" ngắn hạn, thị trường năm 2026 được kỳ vọng tăng trưởng trên nền tảng bền vững, gắn chặt với quy hoạch đô thị, nhu cầu ở thực và năng lực triển khai của doanh nghiệp.</w:t>
      </w:r>
      <w:r>
        <w:rPr>
          <w:spacing w:val="-4"/>
          <w:lang w:val="pt-BR"/>
        </w:rPr>
        <w:tab/>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Hạ tầng – "xương sống" mở không gian phát triển mới</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độn</w:t>
      </w:r>
      <w:r>
        <w:rPr>
          <w:spacing w:val="-4"/>
          <w:lang w:val="pt-BR"/>
        </w:rPr>
        <w:t xml:space="preserve">g sản.</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bidi="pt-BR"/>
          <w14:ligatures w14:val="none"/>
        </w:rPr>
      </w:pPr>
      <w:r>
        <w:rPr>
          <w:spacing w:val="-4"/>
          <w:lang w:val="pt-BR" w:bidi="pt-BR"/>
        </w:rPr>
      </w:r>
      <w:hyperlink r:id="rId17" w:tooltip="https://thanglong.chinhphu.vn/khoi-thong-nguon-luc-gop-phan-tang-truong-nhanh-cho-thi-truong-bat-dong-san-103250310174456568.htm" w:history="1">
        <w:r>
          <w:rPr>
            <w:spacing w:val="-4"/>
            <w:lang w:val="pt-BR"/>
          </w:rPr>
          <w:t xml:space="preserve">Khơi thông nguồn lực góp phần tăng trưởng nhanh cho thị trường bất động sản</w:t>
        </w:r>
      </w:hyperlink>
      <w:r>
        <w:rPr>
          <w:spacing w:val="-4"/>
          <w:lang w:val="pt-BR" w:bidi="pt-BR"/>
          <w14:ligatures w14:val="none"/>
        </w:rPr>
      </w:r>
      <w:r>
        <w:rPr>
          <w:spacing w:val="-4"/>
          <w:lang w:val="pt-BR" w:bidi="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bidi="pt-BR"/>
        </w:rPr>
      </w:r>
      <w:r>
        <w:rPr>
          <w:spacing w:val="-4"/>
          <w:lang w:val="pt-BR" w:bidi="pt-BR"/>
        </w:rPr>
      </w:r>
      <w:hyperlink r:id="rId18" w:tooltip="https://thanglong.chinhphu.vn/loi-the-ve-khong-gian-xanh-tang-suc-hut-cho-bat-dong-san-nam-ha-noi-103250514162317899.htm" w:history="1">
        <w:r>
          <w:rPr>
            <w:spacing w:val="-4"/>
            <w:lang w:val="pt-BR"/>
          </w:rPr>
          <w:t xml:space="preserve">Lợi thế về không gian xanh tăng sức hút cho bất động sản Nam Hà Nội</w:t>
        </w:r>
      </w:hyperlink>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bidi="pt-BR"/>
        </w:rPr>
      </w:r>
      <w:hyperlink r:id="rId19" w:tooltip="https://thanglong.chinhphu.vn/cu-hich-ha-tang-mang-toi-lan-song-moi-cho-bat-dong-san-tay-ha-noi-103250526172218859.htm" w:history="1">
        <w:r>
          <w:rPr>
            <w:spacing w:val="-4"/>
            <w:lang w:val="pt-BR"/>
          </w:rPr>
          <w:t xml:space="preserve">Cú hích hạ tầng mang tới làn sóng mới cho bất động sản Tây Hà Nội</w:t>
        </w:r>
      </w:hyperlink>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bidi="pt-BR"/>
        </w:rPr>
      </w:r>
      <w:hyperlink r:id="rId20" w:tooltip="https://thanglong.chinhphu.vn/cong-bo-5-du-an-bat-dong-san-duoc-phep-ban-cho-to-chuc-nguoi-nuoc-ngoai-103250725163957993.htm" w:history="1">
        <w:r>
          <w:rPr>
            <w:spacing w:val="-4"/>
            <w:lang w:val="pt-BR"/>
          </w:rPr>
          <w:t xml:space="preserve">Công bố 5 dự án bất động sản được phép bán cho tổ chức, người nước ngoài</w:t>
        </w:r>
      </w:hyperlink>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 </w:t>
      </w:r>
      <w:r>
        <w:rPr>
          <w:spacing w:val="-4"/>
          <w:lang w:val="pt-BR"/>
        </w:rPr>
        <w:t xml:space="preserve">có điều kiện kết nối thuận lợi hơn, qua đó gia tăng sức hấp dẫn với các dự án đô thị, khu nhà ở và dịch vụ.</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w:t>
      </w:r>
      <w:r>
        <w:rPr>
          <w:spacing w:val="-4"/>
          <w:lang w:val="pt-BR"/>
        </w:rPr>
        <w:t xml:space="preserve">,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w:t>
      </w:r>
      <w:r>
        <w:rPr>
          <w:spacing w:val="-4"/>
          <w:lang w:val="pt-BR"/>
        </w:rPr>
        <w:t xml:space="preserve"> trưởng bất động sản dài hạn.</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n</w:t>
      </w:r>
      <w:r>
        <w:rPr>
          <w:spacing w:val="-4"/>
          <w:lang w:val="pt-BR"/>
        </w:rPr>
        <w:t xml:space="preserve">ổi lên như một cực phát triển mới. Ở phía Đông, hệ thống cầu vượt sông Hồng, cùng quy hoạch chỉnh trang đô thị ven sông, tiếp tục mở ra dư địa cho các dự án nhà ở và đô thị sinh thái.</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Thị trường chuyển từ "tăng nóng" sang tăng trưởng chọn lọc</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 </w:t>
      </w:r>
      <w:r>
        <w:rPr>
          <w:spacing w:val="-4"/>
          <w:lang w:val="pt-BR"/>
        </w:rPr>
        <w:t xml:space="preserve">quy hoạch rõ ràng, hạ tầng đồng bộ và nhu cầu ở thực ổn định.</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v</w:t>
      </w:r>
      <w:r>
        <w:rPr>
          <w:spacing w:val="-4"/>
          <w:lang w:val="pt-BR"/>
        </w:rPr>
        <w:t xml:space="preserve">à được triển khai bài bản sẽ trở thành động lực chính của thị trường trong năm 2026.</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cá</w:t>
      </w:r>
      <w:r>
        <w:rPr>
          <w:spacing w:val="-4"/>
          <w:lang w:val="pt-BR"/>
        </w:rPr>
        <w:t xml:space="preserve">c phân khúc an toàn hơn, hạn chế rủi ro và có tiềm năng tăng trưởng dài hạn.</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Nguồn cung lớn, thị trường phân hóa rõ nét</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tạo</w:t>
      </w:r>
      <w:r>
        <w:rPr>
          <w:spacing w:val="-4"/>
          <w:lang w:val="pt-BR"/>
        </w:rPr>
        <w:t xml:space="preserve"> cơ hội cho người mua, vừa đặt ra thách thức cho doanh nghiệp phát triển dự án.</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k</w:t>
      </w:r>
      <w:r>
        <w:rPr>
          <w:spacing w:val="-4"/>
          <w:lang w:val="pt-BR"/>
        </w:rPr>
        <w:t xml:space="preserve">ết nối hạ tầng tốt, pháp lý hoàn chỉnh và chủ đầu tư uy tín sẽ duy trì thanh khoản, trong khi những dự án xa trung tâm, thiếu tiện ích hoặc định giá vượt khả năng chi trả của số đông sẽ gặp khó.</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đó</w:t>
      </w:r>
      <w:r>
        <w:rPr>
          <w:spacing w:val="-4"/>
          <w:lang w:val="pt-BR"/>
        </w:rPr>
        <w:t xml:space="preserve">, phân khúc nhà ở vừa túi tiền và nhà ở xã hội được kỳ vọng sẽ dần cải thiện nguồn cung khi các chính sách mới được triển khai đồng bộ.</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Chính sách và pháp lý – điểm tựa cho chu kỳ mới</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w:t>
      </w:r>
      <w:r>
        <w:rPr>
          <w:spacing w:val="-4"/>
          <w:lang w:val="pt-BR"/>
        </w:rPr>
        <w:t xml:space="preserve">guồn cung đáng kể cho thị trường.</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w:t>
      </w:r>
      <w:r>
        <w:rPr>
          <w:spacing w:val="-4"/>
          <w:lang w:val="pt-BR"/>
        </w:rPr>
        <w:t xml:space="preserve">ự án kéo dài, đồng thời tạo niềm tin cho nhà đầu tư và người mua nhà.</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v</w:t>
      </w:r>
      <w:r>
        <w:rPr>
          <w:spacing w:val="-4"/>
          <w:lang w:val="pt-BR"/>
        </w:rPr>
        <w:t xml:space="preserve">ùng hỗ trợ giao dịch, khác xa giai đoạn "cú sốc kép" năm 2022.</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trư</w:t>
      </w:r>
      <w:r>
        <w:rPr>
          <w:spacing w:val="-4"/>
          <w:lang w:val="pt-BR"/>
        </w:rPr>
        <w:t xml:space="preserve">ờng phát triển ổn định hơn. Người mua ngày càng thận trọng, ưu tiên pháp lý rõ ràng, chất lượng sản phẩm và uy tín chủ đầu tư – những yếu tố then chốt để hình thành chu kỳ tăng trưởng bền vững.</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Triển vọng 2026: tăng trưởng bền vững trên nền tảng mới</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cơ</w:t>
      </w:r>
      <w:r>
        <w:rPr>
          <w:spacing w:val="-4"/>
          <w:lang w:val="pt-BR"/>
        </w:rPr>
        <w:t xml:space="preserve"> hội bứt phá. Ngược lại, các doanh nghiệp yếu về pháp lý, phụ thuộc nhiều vào đòn bẩy tài chính hoặc chạy theo đầu cơ ngắn hạn có thể tiếp tục bị đào thải.</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kh</w:t>
      </w:r>
      <w:r>
        <w:rPr>
          <w:spacing w:val="-4"/>
          <w:lang w:val="pt-BR"/>
        </w:rPr>
        <w:t xml:space="preserve">ông còn chỗ cho những cơn sốt ảo, mà hướng tới tăng trưởng ổn định, gắn với chất lượng đô thị và chất lượng sống.</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highlight w:val="none"/>
          <w:lang w:val="pt-BR"/>
          <w14:ligatures w14:val="none"/>
        </w:rPr>
      </w:pPr>
      <w:r>
        <w:rPr>
          <w:spacing w:val="-4"/>
          <w:lang w:val="pt-BR"/>
        </w:rPr>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rPr>
          <w:spacing w:val="-4"/>
          <w:highlight w:val="none"/>
          <w:lang w:val="pt-BR"/>
          <w14:ligatures w14:val="none"/>
        </w:rPr>
      </w:r>
      <w:r>
        <w:rPr>
          <w:spacing w:val="-4"/>
          <w:highlight w:val="none"/>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bCs/>
          <w:i/>
          <w:spacing w:val="-4"/>
          <w14:ligatures w14:val="none"/>
        </w:rPr>
      </w:pPr>
      <w:r>
        <w:rPr>
          <w:i/>
          <w:iCs/>
          <w:spacing w:val="-4"/>
          <w:highlight w:val="none"/>
          <w:lang w:val="pt-BR" w:bidi="pt-BR"/>
        </w:rPr>
        <w:t xml:space="preserve">(</w:t>
      </w:r>
      <w:r>
        <w:rPr>
          <w:i/>
          <w:iCs/>
          <w:spacing w:val="-4"/>
          <w:highlight w:val="none"/>
          <w:lang w:val="pt-BR" w:bidi="pt-BR"/>
        </w:rPr>
        <w:t xml:space="preserve">Nguồn: </w:t>
      </w:r>
      <w:r>
        <w:rPr>
          <w:i/>
          <w:iCs/>
          <w:spacing w:val="-4"/>
          <w:highlight w:val="none"/>
          <w:lang w:val="pt-BR" w:bidi="pt-BR"/>
        </w:rPr>
        <w:t xml:space="preserve">https://thanglong.chinhphu.vn/buc-tranh-thi-truong-bat-dong-san-ha-noi-nam-2026-ha-tang-dan-dat-thi-truong-buoc-vao-chu-ky-tang-truong-moi-103260101181315972.htm</w:t>
      </w:r>
      <w:r>
        <w:rPr>
          <w:i/>
          <w:iCs/>
          <w:spacing w:val="-4"/>
          <w:highlight w:val="none"/>
          <w:lang w:val="pt-BR" w:bidi="pt-BR"/>
        </w:rPr>
        <w:t xml:space="preserve">)</w:t>
      </w:r>
      <w:r>
        <w:rPr>
          <w:bCs/>
          <w:i/>
          <w:spacing w:val="-4"/>
          <w14:ligatures w14:val="none"/>
        </w:rPr>
      </w:r>
      <w:r>
        <w:rPr>
          <w:bCs/>
          <w:i/>
          <w:spacing w:val="-4"/>
          <w14:ligatures w14:val="none"/>
        </w:rPr>
      </w:r>
    </w:p>
    <w:p>
      <w:pPr>
        <w:pStyle w:val="104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209, tờ bản đồ số: 16, có địa chỉ: Xã Phùng Xá, huyện Mỹ Đức, Thành phố Hà Nội (Nay là xã Hồ</w:t>
            </w:r>
            <w:r>
              <w:rPr>
                <w:b/>
                <w:bCs/>
                <w:color w:val="000000"/>
              </w:rPr>
              <w:t xml:space="preserve">ng Sơn, thành phố Hà Nội), theo Giấy chứng nhận quyền sử dụng đất quyền sở hữu nhà ở và tài sản khác gắn liền với đất số: CR 751125, số vào số cấp GCN: CS-MĐ 49166 do Ủy ban Nhân dân huyện Mỹ Đức cấp ngày 20/09/2019. Chủ sử dụng đất là Ông Hoàng Đình Diên.</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209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16</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color w:val="000000"/>
              </w:rPr>
            </w:r>
            <w:r>
              <w:rPr>
                <w:b w:val="0"/>
                <w:bCs w:val="0"/>
                <w:color w:val="000000"/>
              </w:rPr>
              <w:t xml:space="preserve">Xã Phùng Xá, huyện Mỹ Đức, Thành phố Hà Nội (Nay là xã Hồng Sơn, thành 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148,7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w:t>
            </w:r>
            <w:r>
              <w:rPr>
                <w:color w:val="000000"/>
              </w:rPr>
              <w:t xml:space="preserve">nước </w:t>
            </w:r>
            <w:r>
              <w:rPr>
                <w:color w:val="000000"/>
              </w:rPr>
              <w:t xml:space="preserve">công </w:t>
            </w:r>
            <w:r>
              <w:rPr>
                <w:color w:val="000000"/>
              </w:rPr>
              <w:t xml:space="preserve">nhận </w:t>
            </w:r>
            <w:r>
              <w:rPr>
                <w:color w:val="000000"/>
              </w:rPr>
              <w:t xml:space="preserve">QSD </w:t>
            </w:r>
            <w:r>
              <w:rPr>
                <w:color w:val="000000"/>
              </w:rPr>
              <w:t xml:space="preserve">đất </w:t>
            </w:r>
            <w:r>
              <w:rPr>
                <w:color w:val="000000"/>
              </w:rPr>
              <w:t xml:space="preserve">được </w:t>
            </w:r>
            <w:r>
              <w:rPr>
                <w:color w:val="000000"/>
              </w:rPr>
              <w:t xml:space="preserve">xứ </w:t>
            </w:r>
            <w:r>
              <w:rPr>
                <w:color w:val="000000"/>
              </w:rPr>
              <w:t xml:space="preserve">lý </w:t>
            </w:r>
            <w:r>
              <w:rPr>
                <w:color w:val="000000"/>
              </w:rPr>
              <w:t xml:space="preserve">vi </w:t>
            </w:r>
            <w:r>
              <w:rPr>
                <w:color w:val="000000"/>
              </w:rPr>
              <w:t xml:space="preserve">phạm </w:t>
            </w:r>
            <w:r>
              <w:rPr>
                <w:color w:val="000000"/>
              </w:rPr>
              <w:t xml:space="preserve">theo </w:t>
            </w:r>
            <w:r>
              <w:rPr>
                <w:color w:val="000000"/>
              </w:rPr>
              <w:t xml:space="preserve">Nghị </w:t>
            </w:r>
            <w:r>
              <w:rPr>
                <w:color w:val="000000"/>
              </w:rPr>
              <w:t xml:space="preserve">định </w:t>
            </w:r>
            <w:r>
              <w:rPr>
                <w:color w:val="000000"/>
              </w:rPr>
              <w:t xml:space="preserve">số </w:t>
            </w:r>
            <w:r>
              <w:rPr>
                <w:color w:val="000000"/>
              </w:rPr>
              <w:t xml:space="preserve">43/</w:t>
            </w:r>
            <w:r>
              <w:rPr>
                <w:color w:val="000000"/>
              </w:rPr>
              <w:t xml:space="preserve">2014/</w:t>
            </w:r>
            <w:r>
              <w:rPr>
                <w:color w:val="000000"/>
              </w:rPr>
              <w:t xml:space="preserve">N</w:t>
            </w:r>
            <w:r>
              <w:rPr>
                <w:color w:val="000000"/>
              </w:rPr>
              <w:t xml:space="preserve">Đ-</w:t>
            </w:r>
            <w:r>
              <w:rPr>
                <w:color w:val="000000"/>
              </w:rPr>
              <w:t xml:space="preserve">CP </w:t>
            </w:r>
            <w:r>
              <w:rPr>
                <w:color w:val="000000"/>
              </w:rPr>
              <w:t xml:space="preserve">của </w:t>
            </w:r>
            <w:r>
              <w:rPr>
                <w:color w:val="000000"/>
              </w:rPr>
              <w:t xml:space="preserve">Chính </w:t>
            </w:r>
            <w:r>
              <w:rPr>
                <w:color w:val="000000"/>
              </w:rPr>
              <w:t xml:space="preserve">phủ </w:t>
            </w:r>
            <w:r>
              <w:rPr>
                <w:color w:val="000000"/>
              </w:rPr>
              <w:t xml:space="preserve">ngày </w:t>
            </w:r>
            <w:r>
              <w:rPr>
                <w:color w:val="000000"/>
              </w:rPr>
              <w:t xml:space="preserve">15/</w:t>
            </w:r>
            <w:r>
              <w:rPr>
                <w:color w:val="000000"/>
              </w:rPr>
              <w:t xml:space="preserve">5/</w:t>
            </w:r>
            <w:r>
              <w:rPr>
                <w:color w:val="000000"/>
              </w:rPr>
              <w:t xml:space="preserve">2014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w:t>
            </w:r>
            <w:r>
              <w:rPr>
                <w:rFonts w:ascii="Times New Roman" w:hAnsi="Times New Roman" w:eastAsia="Times New Roman" w:cs="Times New Roman"/>
                <w:color w:val="000000"/>
                <w:sz w:val="24"/>
              </w:rPr>
              <w:t xml:space="preserve">Guland</w:t>
            </w:r>
            <w:r>
              <w:rPr>
                <w:rFonts w:ascii="Times New Roman" w:hAnsi="Times New Roman" w:eastAsia="Times New Roman" w:cs="Times New Roman"/>
                <w:color w:val="000000"/>
                <w:sz w:val="24"/>
              </w:rPr>
              <w:t xml:space="preserve">, xác định vị trí tài</w:t>
            </w:r>
            <w:r>
              <w:rPr>
                <w:rFonts w:ascii="Times New Roman" w:hAnsi="Times New Roman" w:eastAsia="Times New Roman" w:cs="Times New Roman"/>
                <w:color w:val="000000"/>
                <w:sz w:val="24"/>
              </w:rPr>
              <w:t xml:space="preserve"> sản thuộc quy hoạch đất ở.</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4993196" cy="285325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033422" name=""/>
                              <pic:cNvPicPr>
                                <a:picLocks noChangeAspect="1"/>
                              </pic:cNvPicPr>
                              <pic:nvPr/>
                            </pic:nvPicPr>
                            <pic:blipFill rotWithShape="1">
                              <a:blip r:embed="rId21"/>
                              <a:stretch/>
                            </pic:blipFill>
                            <pic:spPr bwMode="auto">
                              <a:xfrm flipH="0" flipV="0">
                                <a:off x="0" y="0"/>
                                <a:ext cx="4993196" cy="28532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3.17pt;height:224.67pt;mso-wrap-distance-left:0.00pt;mso-wrap-distance-top:0.00pt;mso-wrap-distance-right:0.00pt;mso-wrap-distance-bottom:0.00pt;z-index:1;" stroked="false">
                      <v:imagedata r:id="rId21"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bê </w:t>
            </w:r>
            <w:r>
              <w:rPr>
                <w:color w:val="000000"/>
              </w:rPr>
              <w:t xml:space="preserve">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ff0000"/>
              </w:rPr>
            </w:pPr>
            <w:r>
              <w:rPr>
                <w:color w:val="000000"/>
              </w:rPr>
              <w:t xml:space="preserve">Tiếp giáp 2 mặt ngõ</w:t>
            </w:r>
            <w:r>
              <w:rPr>
                <w:color w:val="000000" w:themeColor="text1"/>
              </w:rPr>
              <w:t xml:space="preserve"> </w:t>
            </w:r>
            <w:r>
              <w:rPr>
                <w:color w:val="000000" w:themeColor="text1"/>
              </w:rPr>
              <w:t xml:space="preserve">trước sau</w:t>
            </w:r>
            <w:r>
              <w:rPr>
                <w:color w:val="ff0000"/>
              </w:rPr>
            </w:r>
            <w:r>
              <w:rPr>
                <w:color w:val="ff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2,2</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cách </w:t>
            </w:r>
            <w:r>
              <w:rPr>
                <w:color w:val="000000" w:themeColor="text1"/>
              </w:rPr>
              <w:t xml:space="preserve">đường </w:t>
            </w:r>
            <w:r>
              <w:rPr>
                <w:color w:val="000000" w:themeColor="text1"/>
              </w:rPr>
              <w:t xml:space="preserve">Phùng </w:t>
            </w:r>
            <w:r>
              <w:rPr>
                <w:color w:val="000000" w:themeColor="text1"/>
              </w:rPr>
              <w:t xml:space="preserve">Xá </w:t>
            </w:r>
            <w:r>
              <w:rPr>
                <w:color w:val="000000" w:themeColor="text1"/>
              </w:rPr>
              <w:t xml:space="preserve">khoảng </w:t>
            </w:r>
            <w:r>
              <w:rPr>
                <w:color w:val="000000" w:themeColor="text1"/>
              </w:rPr>
              <w:t xml:space="preserve">15m. </w:t>
            </w:r>
            <w:r>
              <w:rPr>
                <w:color w:val="000000" w:themeColor="text1"/>
              </w:rPr>
              <w:t xml:space="preserve">Gần nghĩa trang.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Hướng </w:t>
            </w:r>
            <w:r>
              <w:rPr>
                <w:rFonts w:ascii="Times New Roman" w:hAnsi="Times New Roman" w:eastAsia="Times New Roman" w:cs="Times New Roman"/>
                <w:color w:val="000000"/>
                <w:sz w:val="24"/>
              </w:rPr>
              <w:t xml:space="preserve">Đông</w:t>
            </w:r>
            <w:r>
              <w:rPr>
                <w:rFonts w:ascii="Times New Roman" w:hAnsi="Times New Roman" w:eastAsia="Times New Roman" w:cs="Times New Roman"/>
                <w:color w:val="000000"/>
                <w:sz w:val="24"/>
              </w:rPr>
              <w:t xml:space="preserve">: Tiếp giáp đường </w:t>
            </w:r>
            <w:r>
              <w:rPr>
                <w:rFonts w:ascii="Times New Roman" w:hAnsi="Times New Roman" w:eastAsia="Times New Roman" w:cs="Times New Roman"/>
                <w:color w:val="000000"/>
                <w:sz w:val="24"/>
              </w:rPr>
              <w:t xml:space="preserve">giao </w:t>
            </w:r>
            <w:r>
              <w:rPr>
                <w:rFonts w:ascii="Times New Roman" w:hAnsi="Times New Roman" w:eastAsia="Times New Roman" w:cs="Times New Roman"/>
                <w:color w:val="000000"/>
                <w:sz w:val="24"/>
              </w:rPr>
              <w:t xml:space="preserve">thông</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20.724916666667</w:t>
            </w:r>
            <w:r>
              <w:rPr>
                <w:color w:val="000000"/>
              </w:rPr>
              <w:t xml:space="preserve">, </w:t>
            </w:r>
            <w:r>
              <w:rPr>
                <w:color w:val="000000"/>
              </w:rPr>
              <w:t xml:space="preserve">105.76708333333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096532" cy="2749704"/>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flipH="0" flipV="0">
                                <a:off x="0" y="0"/>
                                <a:ext cx="5096532" cy="274970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01.30pt;height:216.51pt;mso-wrap-distance-left:0.00pt;mso-wrap-distance-top:0.00pt;mso-wrap-distance-right:0.00pt;mso-wrap-distance-bottom:0.00pt;z-index:1;" stroked="false">
                      <v:imagedata r:id="rId22"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148,7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12,54</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11,79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vuông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42"/>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Khu vực tập trung dân cư</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w:t>
            </w:r>
            <w:r>
              <w:rPr>
                <w:color w:val="000000" w:themeColor="text1"/>
              </w:rPr>
              <w:t xml:space="preserve">hợp </w:t>
            </w:r>
            <w:r>
              <w:rPr>
                <w:color w:val="000000" w:themeColor="text1"/>
              </w:rPr>
              <w:t xml:space="preserve">để </w:t>
            </w:r>
            <w:r>
              <w:rPr>
                <w:color w:val="000000" w:themeColor="text1"/>
              </w:rPr>
              <w:t xml:space="preserve">ở</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w:t>
            </w:r>
            <w:r>
              <w:rPr>
                <w:b/>
                <w:bCs/>
                <w:color w:val="000000"/>
              </w:rPr>
              <w:t xml:space="preserve">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themeColor="text1"/>
                <w14:ligatures w14:val="none"/>
              </w:rPr>
            </w:pPr>
            <w:r>
              <w:rPr>
                <w:color w:val="000000"/>
              </w:rPr>
            </w:r>
            <w:commentRangeStart w:id="0"/>
            <w:r>
              <w:rPr>
                <w:color w:val="000000"/>
              </w:rPr>
            </w:r>
            <w:commentRangeEnd w:id="0"/>
            <w:r>
              <w:commentReference w:id="0"/>
            </w:r>
            <w:r>
              <w:rPr>
                <w:color w:val="000000" w:themeColor="text1"/>
              </w:rPr>
              <w:t xml:space="preserve">Tại thời điểm khảo sát, Tổ thẩm định xác nhận trên đất có CTXD nhà </w:t>
            </w:r>
            <w:r>
              <w:rPr>
                <w:color w:val="000000" w:themeColor="text1"/>
              </w:rPr>
              <w:t xml:space="preserve">2</w:t>
            </w:r>
            <w:r>
              <w:rPr>
                <w:color w:val="000000" w:themeColor="text1"/>
              </w:rPr>
              <w:t xml:space="preserve"> tầng </w:t>
            </w:r>
            <w:r>
              <w:rPr>
                <w:color w:val="000000" w:themeColor="text1"/>
              </w:rPr>
              <w:t xml:space="preserve">lợp </w:t>
            </w:r>
            <w:r>
              <w:rPr>
                <w:color w:val="000000" w:themeColor="text1"/>
              </w:rPr>
              <w:t xml:space="preserve">tôn</w:t>
            </w:r>
            <w:r>
              <w:rPr>
                <w:color w:val="000000" w:themeColor="text1"/>
              </w:rPr>
              <w:t xml:space="preserve">, diện tích xây dựng </w:t>
            </w:r>
            <w:r>
              <w:rPr>
                <w:color w:val="000000" w:themeColor="text1"/>
              </w:rPr>
              <w:t xml:space="preserve">1 </w:t>
            </w:r>
            <w:r>
              <w:rPr>
                <w:color w:val="000000" w:themeColor="text1"/>
              </w:rPr>
              <w:t xml:space="preserve">sàn</w:t>
            </w:r>
            <w:r>
              <w:rPr>
                <w:color w:val="000000" w:themeColor="text1"/>
              </w:rPr>
              <w:t xml:space="preserve">: </w:t>
            </w:r>
            <w:r>
              <w:rPr>
                <w:color w:val="000000" w:themeColor="text1"/>
              </w:rPr>
              <w:t xml:space="preserve">100</w:t>
            </w:r>
            <w:r>
              <w:rPr>
                <w:color w:val="000000" w:themeColor="text1"/>
              </w:rPr>
              <w:t xml:space="preserve">m2, tổng diện tích sàn sử dụng: </w:t>
            </w:r>
            <w:r>
              <w:rPr>
                <w:color w:val="000000" w:themeColor="text1"/>
              </w:rPr>
              <w:t xml:space="preserve">200</w:t>
            </w:r>
            <w:r>
              <w:rPr>
                <w:color w:val="000000" w:themeColor="text1"/>
              </w:rPr>
              <w:t xml:space="preserve">m2. </w:t>
            </w:r>
            <w:r>
              <w:rPr>
                <w:color w:val="000000" w:themeColor="text1"/>
              </w:rPr>
              <w:t xml:space="preserve">CTXD </w:t>
            </w:r>
            <w:r>
              <w:rPr>
                <w:color w:val="000000" w:themeColor="text1"/>
              </w:rPr>
              <w:t xml:space="preserve">năm </w:t>
            </w:r>
            <w:r>
              <w:rPr>
                <w:color w:val="000000" w:themeColor="text1"/>
              </w:rPr>
              <w:t xml:space="preserve">1996.</w:t>
            </w:r>
            <w:r>
              <w:rPr>
                <w:color w:val="000000" w:themeColor="text1"/>
              </w:rPr>
              <w:t xml:space="preserve">CTXD đang hoàn thiện, chưa được công nhận trên GCN QSDĐ số</w:t>
            </w:r>
            <w:r>
              <w:rPr>
                <w:b w:val="0"/>
                <w:bCs w:val="0"/>
                <w:color w:val="000000" w:themeColor="text1"/>
              </w:rPr>
              <w:t xml:space="preserve"> </w:t>
            </w:r>
            <w:r>
              <w:rPr>
                <w:b w:val="0"/>
                <w:bCs w:val="0"/>
                <w:color w:val="000000"/>
              </w:rPr>
              <w:t xml:space="preserve">CR 751125</w:t>
            </w:r>
            <w:r>
              <w:rPr>
                <w:b w:val="0"/>
                <w:bCs w:val="0"/>
                <w:color w:val="000000" w:themeColor="text1"/>
              </w:rPr>
              <w:t xml:space="preserve">.</w:t>
            </w:r>
            <w:r>
              <w:rPr>
                <w:color w:val="000000" w:themeColor="text1"/>
              </w:rPr>
              <w:tab/>
            </w:r>
            <w:r>
              <w:rPr>
                <w:color w:val="000000" w:themeColor="text1"/>
                <w14:ligatures w14:val="none"/>
              </w:rPr>
            </w:r>
            <w:r>
              <w:rPr>
                <w:color w:val="000000" w:themeColor="text1"/>
                <w14:ligatures w14:val="none"/>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150m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highlight w:val="yellow"/>
              </w:rPr>
            </w:pPr>
            <w:r>
              <w:rPr>
                <w:highlight w:val="none"/>
              </w:rPr>
              <w:t xml:space="preserve">Có</w:t>
            </w:r>
            <w:r>
              <w:rPr>
                <w:highlight w:val="yellow"/>
              </w:rPr>
            </w:r>
            <w:r>
              <w:rPr>
                <w:highlight w:val="yellow"/>
              </w:rPr>
            </w:r>
          </w:p>
        </w:tc>
        <w:tc>
          <w:tcPr>
            <w:tcBorders/>
            <w:tcW w:w="1874" w:type="pct"/>
            <w:vAlign w:val="center"/>
            <w:textDirection w:val="lrTb"/>
            <w:noWrap w:val="false"/>
          </w:tcPr>
          <w:p>
            <w:pPr>
              <w:widowControl w:val="false"/>
              <w:pBdr/>
              <w:spacing w:line="235" w:lineRule="auto"/>
              <w:ind w:left="144"/>
              <w:rPr>
                <w:color w:val="000000" w:themeColor="text1"/>
                <w:highlight w:val="yellow"/>
              </w:rPr>
            </w:pPr>
            <w:r>
              <w:rPr>
                <w:color w:val="000000" w:themeColor="text1"/>
                <w:highlight w:val="none"/>
                <w:lang w:eastAsia="ko-KR"/>
              </w:rPr>
              <w:t xml:space="preserve">Bán kính 100m gần nghĩa trang, không nhìn thấy nghĩa trang do nghĩa trang bên kia đường chính và che chắn bởi các nhà khác</w:t>
            </w:r>
            <w:r>
              <w:rPr>
                <w:color w:val="000000" w:themeColor="text1"/>
                <w:highlight w:val="yellow"/>
              </w:rPr>
            </w:r>
            <w:r>
              <w:rPr>
                <w:color w:val="000000" w:themeColor="text1"/>
                <w:highlight w:val="yellow"/>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4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3"/>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43"/>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numPr>
          <w:ilvl w:val="0"/>
          <w:numId w:val="43"/>
        </w:numPr>
        <w:pBdr>
          <w:top w:val="none" w:color="000000" w:sz="4" w:space="0"/>
          <w:left w:val="none" w:color="000000" w:sz="4" w:space="0"/>
          <w:bottom w:val="none" w:color="000000" w:sz="4" w:space="0"/>
          <w:right w:val="none" w:color="000000" w:sz="4" w:space="0"/>
        </w:pBdr>
        <w:spacing w:line="276"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sz w:val="24"/>
        </w:rPr>
      </w: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43"/>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4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33"/>
        <w:gridCol w:w="1751"/>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51"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96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pPr>
            <w:r>
              <w:rPr>
                <w:b w:val="0"/>
                <w:bCs w:val="0"/>
                <w:color w:val="000000"/>
              </w:rPr>
              <w:t xml:space="preserve">xã Hồng Sơn,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pPr>
            <w:r>
              <w:rPr>
                <w:b w:val="0"/>
                <w:bCs w:val="0"/>
                <w:color w:val="000000"/>
              </w:rPr>
              <w:t xml:space="preserve">xã Hồng Sơn, thành phố Hà Nội</w:t>
            </w:r>
            <w:r>
              <w:rPr>
                <w:b w:val="0"/>
                <w:bCs w:val="0"/>
                <w:color w:val="000000"/>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b w:val="0"/>
                <w:bCs w:val="0"/>
                <w:color w:val="000000"/>
              </w:rPr>
              <w:t xml:space="preserve">xã Hồng Sơn, thành phố Hà Nội</w:t>
            </w:r>
            <w:r>
              <w:rPr>
                <w:b w:val="0"/>
                <w:bCs w:val="0"/>
                <w:color w:val="000000"/>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b w:val="0"/>
                <w:bCs w:val="0"/>
                <w:color w:val="000000"/>
              </w:rPr>
              <w:t xml:space="preserve">xã Hồng Sơn, thành phố Hà Nội</w:t>
            </w:r>
            <w:r>
              <w:rPr>
                <w:b w:val="0"/>
                <w:bCs w:val="0"/>
                <w:color w:val="000000"/>
              </w:rPr>
            </w:r>
            <w:r/>
          </w:p>
        </w:tc>
      </w:tr>
      <w:tr>
        <w:trPr>
          <w:trHeight w:val="64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t xml:space="preserve">https://www.facebook.com/share/p/1GoAR7DcQY/</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https://www.facebook.com/share/p/1LiDTwviyC/</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t xml:space="preserve">0565934444</w:t>
            </w:r>
            <w:r>
              <w:rPr>
                <w:sz w:val="22"/>
                <w:szCs w:val="22"/>
              </w:rPr>
              <w:t xml:space="preserve"> </w:t>
            </w:r>
            <w:r>
              <w:rPr>
                <w:sz w:val="22"/>
                <w:szCs w:val="22"/>
              </w:rPr>
              <w:br/>
              <w:t xml:space="preserve">(</w:t>
            </w:r>
            <w:r>
              <w:rPr>
                <w:sz w:val="22"/>
                <w:szCs w:val="22"/>
              </w:rPr>
              <w:t xml:space="preserve">Kiên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0338862269</w:t>
            </w:r>
            <w:r>
              <w:rPr>
                <w:sz w:val="22"/>
                <w:szCs w:val="22"/>
              </w:rPr>
              <w:br/>
            </w:r>
            <w:r>
              <w:rPr>
                <w:sz w:val="22"/>
                <w:szCs w:val="22"/>
              </w:rPr>
              <w:t xml:space="preserve">(</w:t>
            </w:r>
            <w:r>
              <w:rPr>
                <w:sz w:val="22"/>
                <w:szCs w:val="22"/>
              </w:rPr>
              <w:t xml:space="preserve">Sơn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0962794789</w:t>
            </w:r>
            <w:r>
              <w:rPr>
                <w:sz w:val="22"/>
                <w:szCs w:val="22"/>
              </w:rPr>
              <w:br/>
            </w:r>
            <w:r>
              <w:rPr>
                <w:sz w:val="22"/>
                <w:szCs w:val="22"/>
              </w:rPr>
              <w:t xml:space="preserve">(</w:t>
            </w:r>
            <w:r>
              <w:rPr>
                <w:sz w:val="22"/>
                <w:szCs w:val="22"/>
              </w:rPr>
              <w:t xml:space="preserve">Việt Land Thanh Oai</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Đang </w:t>
            </w:r>
            <w:r>
              <w:rPr>
                <w:color w:val="000000"/>
                <w:sz w:val="22"/>
                <w:szCs w:val="22"/>
              </w:rPr>
              <w:t xml:space="preserve">gia</w:t>
            </w:r>
            <w:r>
              <w:rPr>
                <w:color w:val="000000"/>
                <w:sz w:val="22"/>
                <w:szCs w:val="22"/>
              </w:rPr>
              <w:t xml:space="preserve">o</w:t>
            </w:r>
            <w:r>
              <w:rPr>
                <w:color w:val="000000"/>
                <w:sz w:val="22"/>
                <w:szCs w:val="22"/>
              </w:rPr>
              <w:t xml:space="preserve">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w:t>
            </w:r>
            <w:r>
              <w:rPr>
                <w:color w:val="000000"/>
                <w:sz w:val="22"/>
                <w:szCs w:val="22"/>
              </w:rPr>
              <w:t xml:space="preserve">gia</w:t>
            </w:r>
            <w:r>
              <w:rPr>
                <w:color w:val="000000"/>
                <w:sz w:val="22"/>
                <w:szCs w:val="22"/>
              </w:rPr>
              <w:t xml:space="preserve">o</w:t>
            </w:r>
            <w:r>
              <w:rPr>
                <w:color w:val="000000"/>
                <w:sz w:val="22"/>
                <w:szCs w:val="22"/>
              </w:rPr>
              <w:t xml:space="preserve">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w:t>
            </w:r>
            <w:r>
              <w:rPr>
                <w:color w:val="000000"/>
                <w:sz w:val="22"/>
                <w:szCs w:val="22"/>
              </w:rPr>
              <w:t xml:space="preserve">gia</w:t>
            </w:r>
            <w:r>
              <w:rPr>
                <w:color w:val="000000"/>
                <w:sz w:val="22"/>
                <w:szCs w:val="22"/>
              </w:rPr>
              <w:t xml:space="preserve">o</w:t>
            </w:r>
            <w:r>
              <w:rPr>
                <w:color w:val="000000"/>
                <w:sz w:val="22"/>
                <w:szCs w:val="22"/>
              </w:rPr>
              <w:t xml:space="preserve"> </w:t>
            </w:r>
            <w:r>
              <w:rPr>
                <w:color w:val="000000"/>
                <w:sz w:val="22"/>
                <w:szCs w:val="22"/>
              </w:rPr>
              <w:t xml:space="preserve">dịch</w:t>
            </w:r>
            <w:r>
              <w:rPr>
                <w:color w:val="000000"/>
                <w:sz w:val="22"/>
                <w:szCs w:val="22"/>
              </w:rPr>
            </w:r>
            <w:r/>
          </w:p>
        </w:tc>
      </w:tr>
      <w:tr>
        <w:trPr>
          <w:trHeight w:val="57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rPr/>
            </w:pPr>
            <w:r>
              <w:rPr>
                <w:color w:val="000000"/>
                <w:sz w:val="22"/>
                <w:szCs w:val="22"/>
              </w:rPr>
              <w:t xml:space="preserve"> </w:t>
            </w:r>
            <w:r>
              <w:rPr>
                <w:color w:val="000000" w:themeColor="text1"/>
                <w:sz w:val="22"/>
                <w:szCs w:val="22"/>
              </w:rPr>
              <w:t xml:space="preserve">Tháng 08/2026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w:t>
            </w:r>
            <w:r>
              <w:rPr>
                <w:color w:val="000000" w:themeColor="text1"/>
                <w:sz w:val="22"/>
                <w:szCs w:val="22"/>
              </w:rPr>
              <w:t xml:space="preserve">Tháng 08/2026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Có </w:t>
            </w:r>
            <w:r>
              <w:rPr>
                <w:color w:val="000000" w:themeColor="text1"/>
                <w:sz w:val="22"/>
                <w:szCs w:val="22"/>
              </w:rPr>
              <w:t xml:space="preserve">g</w:t>
            </w:r>
            <w:r>
              <w:rPr>
                <w:color w:val="000000" w:themeColor="text1"/>
                <w:sz w:val="22"/>
                <w:szCs w:val="22"/>
              </w:rPr>
              <w:t xml:space="preserve">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Vị </w:t>
            </w:r>
            <w:r>
              <w:rPr>
                <w:color w:val="000000" w:themeColor="text1"/>
                <w:sz w:val="22"/>
                <w:szCs w:val="22"/>
              </w:rPr>
              <w:t xml:space="preserve">trí</w:t>
            </w:r>
            <w:r>
              <w:rPr>
                <w:color w:val="000000" w:themeColor="text1"/>
                <w:sz w:val="22"/>
                <w:szCs w:val="22"/>
              </w:rPr>
            </w:r>
            <w:r>
              <w:rPr>
                <w:color w:val="000000" w:themeColor="text1"/>
                <w:sz w:val="22"/>
                <w:szCs w:val="22"/>
              </w:rPr>
            </w:r>
          </w:p>
          <w:p>
            <w:pPr>
              <w:pBdr/>
              <w:spacing/>
              <w:ind/>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33" w:type="dxa"/>
            <w:vAlign w:val="center"/>
            <w:vMerge w:val="restart"/>
            <w:textDirection w:val="lrTb"/>
            <w:noWrap w:val="false"/>
          </w:tcPr>
          <w:p>
            <w:pPr>
              <w:pBdr/>
              <w:spacing/>
              <w:ind/>
              <w:jc w:val="center"/>
              <w:rPr/>
            </w:pPr>
            <w:r/>
            <w:r>
              <w:rPr>
                <w:color w:val="auto"/>
                <w:sz w:val="22"/>
                <w:szCs w:val="22"/>
                <w:highlight w:val="white"/>
              </w:rPr>
            </w:r>
            <w:r>
              <w:rPr>
                <w:color w:val="auto"/>
                <w:sz w:val="22"/>
                <w:szCs w:val="22"/>
                <w:highlight w:val="white"/>
              </w:rPr>
              <w:t xml:space="preserve">Tài sản cách đường Phùng Xá khoảng 15m, </w:t>
            </w:r>
            <w:r>
              <w:rPr>
                <w:color w:val="000000" w:themeColor="text1"/>
                <w:highlight w:val="none"/>
                <w:lang w:eastAsia="ko-KR"/>
              </w:rPr>
              <w:t xml:space="preserve">Bán kính 100m gần nghĩa trang, không nhìn thấy nghĩa trang do nghĩa trang bên kia đường chính và che chắn bởi các nhà khác</w:t>
            </w:r>
            <w:r>
              <w:rPr>
                <w:color w:val="auto"/>
                <w:sz w:val="22"/>
                <w:szCs w:val="22"/>
                <w:highlight w:val="white"/>
                <w14:ligatures w14:val="none"/>
              </w:rPr>
            </w:r>
            <w:r>
              <w:rPr>
                <w:color w:val="auto"/>
                <w:sz w:val="22"/>
                <w:szCs w:val="22"/>
                <w:highlight w:val="white"/>
                <w14:ligatures w14:val="none"/>
              </w:rPr>
            </w:r>
            <w:r>
              <w:rPr>
                <w:color w:val="auto"/>
                <w:sz w:val="22"/>
                <w:szCs w:val="22"/>
                <w:highlight w:val="white"/>
                <w14:ligatures w14:val="none"/>
              </w:rPr>
            </w: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Tài sản cách trục chính thôn khoảng 200m</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Tài sản cách trục chính thôn khoảng 70m</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Tài sản cách đường Xóm Vạn khoảng 100m</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148,7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87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12,54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17,07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Nở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33" w:type="dxa"/>
            <w:vAlign w:val="center"/>
            <w:vMerge w:val="restart"/>
            <w:textDirection w:val="lrTb"/>
            <w:noWrap w:val="false"/>
          </w:tcPr>
          <w:p>
            <w:pPr>
              <w:pBdr/>
              <w:spacing/>
              <w:ind/>
              <w:rPr/>
            </w:pPr>
            <w: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r>
            <w:r>
              <w:rPr>
                <w:color w:val="000000" w:themeColor="text1"/>
                <w:sz w:val="22"/>
                <w:szCs w:val="22"/>
              </w:rPr>
              <w:t xml:space="preserve">1</w:t>
            </w: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1.609.500.000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1.814.000.000</w:t>
            </w:r>
            <w:r>
              <w:rPr>
                <w:color w:val="000000"/>
                <w:sz w:val="22"/>
                <w:szCs w:val="22"/>
              </w:rPr>
            </w:r>
            <w:r>
              <w:rPr>
                <w:color w:val="000000"/>
                <w:sz w:val="22"/>
                <w:szCs w:val="22"/>
              </w:rPr>
            </w:r>
          </w:p>
        </w:tc>
      </w:tr>
      <w:tr>
        <w:trPr>
          <w:trHeight w:val="47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1.448.550.000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1.632.600.000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1.448.550.000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1.632.600.000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tcPr>
          <w:p>
            <w:pPr>
              <w:pBdr/>
              <w:spacing/>
              <w:ind/>
              <w:jc w:val="center"/>
              <w:rPr>
                <w:color w:val="000000"/>
                <w:sz w:val="22"/>
                <w:szCs w:val="22"/>
              </w:rPr>
            </w:pPr>
            <w:r>
              <w:rPr>
                <w:color w:val="000000" w:themeColor="text1"/>
                <w:sz w:val="22"/>
                <w:szCs w:val="22"/>
              </w:rPr>
              <w:t xml:space="preserve">16.650.000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20.705.882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18.000.000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Vị </w:t>
            </w:r>
            <w:r>
              <w:rPr>
                <w:color w:val="000000" w:themeColor="text1"/>
                <w:sz w:val="22"/>
                <w:szCs w:val="22"/>
              </w:rPr>
              <w:t xml:space="preserve">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33"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Lợi </w:t>
            </w:r>
            <w:r>
              <w:rPr>
                <w:color w:val="000000" w:themeColor="text1"/>
                <w:sz w:val="22"/>
                <w:szCs w:val="22"/>
              </w:rPr>
              <w:t xml:space="preserve">thế </w:t>
            </w:r>
            <w:r>
              <w:rPr>
                <w:color w:val="000000" w:themeColor="text1"/>
                <w:sz w:val="22"/>
                <w:szCs w:val="22"/>
              </w:rPr>
              <w:t xml:space="preserve">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Lợi </w:t>
            </w:r>
            <w:r>
              <w:rPr>
                <w:color w:val="000000" w:themeColor="text1"/>
                <w:sz w:val="22"/>
                <w:szCs w:val="22"/>
              </w:rPr>
              <w:t xml:space="preserve">thế </w:t>
            </w:r>
            <w:r>
              <w:rPr>
                <w:color w:val="000000" w:themeColor="text1"/>
                <w:sz w:val="22"/>
                <w:szCs w:val="22"/>
              </w:rPr>
              <w:t xml:space="preserve">hơn</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Lợi </w:t>
            </w:r>
            <w:r>
              <w:rPr>
                <w:color w:val="000000" w:themeColor="text1"/>
                <w:sz w:val="22"/>
                <w:szCs w:val="22"/>
              </w:rPr>
              <w:t xml:space="preserve">thế </w:t>
            </w:r>
            <w:r>
              <w:rPr>
                <w:color w:val="000000" w:themeColor="text1"/>
                <w:sz w:val="22"/>
                <w:szCs w:val="22"/>
              </w:rPr>
              <w:t xml:space="preserve">hơn</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4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Ind w:w="-250"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633"/>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633"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1.448.550.000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1.760.000.000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1.632.600.000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16.650.000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20.705.882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18.000.000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3"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3"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w:t>
            </w:r>
            <w:r>
              <w:rPr>
                <w:color w:val="000000" w:themeColor="text1"/>
                <w:sz w:val="22"/>
                <w:szCs w:val="22"/>
              </w:rPr>
              <w:t xml:space="preserve">g</w:t>
            </w:r>
            <w:r>
              <w:rPr>
                <w:color w:val="000000" w:themeColor="text1"/>
                <w:sz w:val="22"/>
                <w:szCs w:val="22"/>
              </w:rPr>
              <w:t xml:space="preserve">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20.705.882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3"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20.705.882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Thời hạn sử dụng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633"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 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6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6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abs>
                <w:tab w:val="center" w:leader="none" w:pos="774"/>
              </w:tabs>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tab/>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6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16.650.000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20.705.882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18.000.000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restart"/>
            <w:textDirection w:val="lrTb"/>
            <w:noWrap w:val="false"/>
          </w:tcPr>
          <w:p>
            <w:pPr>
              <w:pBdr/>
              <w:spacing/>
              <w:ind/>
              <w:rPr>
                <w:color w:val="000000"/>
                <w:sz w:val="22"/>
                <w:szCs w:val="22"/>
              </w:rPr>
            </w:pPr>
            <w:r>
              <w:rPr>
                <w:color w:val="000000"/>
                <w:sz w:val="22"/>
                <w:szCs w:val="22"/>
              </w:rPr>
              <w:t xml:space="preserve">C.</w:t>
            </w:r>
            <w:r>
              <w:rPr>
                <w:color w:val="000000"/>
                <w:sz w:val="22"/>
                <w:szCs w:val="22"/>
              </w:rPr>
              <w:t xml:space="preserve">4</w:t>
            </w:r>
            <w:r>
              <w:rPr>
                <w:color w:val="000000"/>
                <w:sz w:val="22"/>
                <w:szCs w:val="22"/>
              </w:rPr>
            </w:r>
            <w:r>
              <w:rPr>
                <w:color w:val="000000"/>
                <w:sz w:val="22"/>
                <w:szCs w:val="22"/>
              </w:rPr>
            </w:r>
          </w:p>
        </w:tc>
        <w:tc>
          <w:tcPr>
            <w:shd w:val="clear" w:color="000000" w:fill="ffffff"/>
            <w:tcBorders/>
            <w:tcW w:w="1765" w:type="dxa"/>
            <w:vAlign w:val="center"/>
            <w:vMerge w:val="restart"/>
            <w:textDirection w:val="lrTb"/>
            <w:noWrap w:val="false"/>
          </w:tcPr>
          <w:p>
            <w:pPr>
              <w:pBdr/>
              <w:spacing/>
              <w:ind/>
              <w:rPr>
                <w:b/>
                <w:bCs/>
                <w:color w:val="000000"/>
                <w:sz w:val="22"/>
                <w:szCs w:val="22"/>
              </w:rPr>
            </w:pPr>
            <w:r>
              <w:rPr>
                <w:b/>
                <w:bCs/>
                <w:color w:val="000000" w:themeColor="text1"/>
                <w:sz w:val="22"/>
                <w:szCs w:val="22"/>
              </w:rPr>
              <w:t xml:space="preserve">Vị </w:t>
            </w:r>
            <w:r>
              <w:rPr>
                <w:b/>
                <w:bCs/>
                <w:color w:val="000000" w:themeColor="text1"/>
                <w:sz w:val="22"/>
                <w:szCs w:val="22"/>
              </w:rPr>
              <w:t xml:space="preserve">trí</w:t>
            </w:r>
            <w:r>
              <w:rPr>
                <w:b/>
                <w:bCs/>
                <w:color w:val="000000"/>
                <w:sz w:val="22"/>
                <w:szCs w:val="22"/>
              </w:rPr>
            </w:r>
            <w:r>
              <w:rPr>
                <w:b/>
                <w:bCs/>
                <w:color w:val="000000"/>
                <w:sz w:val="22"/>
                <w:szCs w:val="22"/>
              </w:rPr>
            </w:r>
          </w:p>
        </w:tc>
        <w:tc>
          <w:tcPr>
            <w:shd w:val="clear" w:color="000000" w:fill="ffffff"/>
            <w:tcBorders/>
            <w:tcW w:w="1030" w:type="dxa"/>
            <w:vAlign w:val="center"/>
            <w:vMerge w:val="restart"/>
            <w:textDirection w:val="lrTb"/>
            <w:noWrap/>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3" w:type="dxa"/>
            <w:vAlign w:val="center"/>
            <w:vMerge w:val="restart"/>
            <w:textDirection w:val="lrTb"/>
            <w:noWrap w:val="false"/>
          </w:tcPr>
          <w:p>
            <w:pPr>
              <w:pBdr/>
              <w:spacing/>
              <w:ind/>
              <w:jc w:val="center"/>
              <w:rPr>
                <w:color w:val="auto"/>
                <w:sz w:val="22"/>
                <w:szCs w:val="22"/>
                <w:highlight w:val="white"/>
                <w14:ligatures w14:val="none"/>
              </w:rPr>
            </w:pPr>
            <w:r>
              <w:rPr>
                <w:color w:val="auto"/>
                <w:sz w:val="22"/>
                <w:szCs w:val="22"/>
                <w:highlight w:val="white"/>
              </w:rPr>
            </w:r>
            <w:r>
              <w:rPr>
                <w:color w:val="auto"/>
                <w:sz w:val="22"/>
                <w:szCs w:val="22"/>
                <w:highlight w:val="white"/>
              </w:rPr>
              <w:t xml:space="preserve">Tài sản cách đường Phùng Xá khoảng 15m, </w:t>
            </w:r>
            <w:r>
              <w:rPr>
                <w:color w:val="000000" w:themeColor="text1"/>
                <w:highlight w:val="none"/>
                <w:lang w:eastAsia="ko-KR"/>
              </w:rPr>
              <w:t xml:space="preserve">Bán kính 100m gần nghĩa trang, không nhìn thấy nghĩa trang do nghĩa trang bên kia đường chính và che chắn bởi các nhà khác</w:t>
            </w:r>
            <w:r/>
            <w:r>
              <w:rPr>
                <w:color w:val="auto"/>
                <w:sz w:val="22"/>
                <w:szCs w:val="22"/>
                <w:highlight w:val="white"/>
              </w:rPr>
            </w:r>
            <w:r>
              <w:rPr>
                <w:color w:val="auto"/>
                <w:sz w:val="22"/>
                <w:szCs w:val="22"/>
                <w:highlight w:val="white"/>
                <w14:ligatures w14:val="none"/>
              </w:rPr>
            </w:r>
            <w:r>
              <w:rPr>
                <w:color w:val="auto"/>
                <w:sz w:val="22"/>
                <w:szCs w:val="22"/>
                <w:highlight w:val="white"/>
                <w14:ligatures w14:val="none"/>
              </w:rPr>
            </w:r>
          </w:p>
        </w:tc>
        <w:tc>
          <w:tcPr>
            <w:shd w:val="clear" w:color="000000" w:fill="ffffff"/>
            <w:tcBorders/>
            <w:tcW w:w="1522" w:type="dxa"/>
            <w:vAlign w:val="center"/>
            <w:vMerge w:val="restart"/>
            <w:textDirection w:val="lrTb"/>
            <w:noWrap/>
          </w:tcPr>
          <w:p>
            <w:pPr>
              <w:pBdr/>
              <w:spacing/>
              <w:ind/>
              <w:jc w:val="center"/>
              <w:rPr>
                <w:color w:val="auto"/>
                <w:sz w:val="22"/>
                <w:szCs w:val="22"/>
                <w:highlight w:val="white"/>
                <w14:ligatures w14:val="none"/>
              </w:rPr>
            </w:pPr>
            <w:r>
              <w:rPr>
                <w:color w:val="auto"/>
                <w:sz w:val="22"/>
                <w:szCs w:val="22"/>
                <w:highlight w:val="white"/>
              </w:rPr>
            </w:r>
            <w:r>
              <w:rPr>
                <w:color w:val="auto"/>
                <w:sz w:val="22"/>
                <w:szCs w:val="22"/>
                <w:highlight w:val="white"/>
              </w:rPr>
              <w:t xml:space="preserve">Tài sản cách trục chính thôn khoảng 200m</w:t>
            </w:r>
            <w:r>
              <w:rPr>
                <w:color w:val="auto"/>
                <w:sz w:val="22"/>
                <w:szCs w:val="22"/>
                <w:highlight w:val="white"/>
                <w14:ligatures w14:val="none"/>
              </w:rPr>
            </w:r>
            <w:r>
              <w:rPr>
                <w:color w:val="auto"/>
                <w:sz w:val="22"/>
                <w:szCs w:val="22"/>
                <w:highlight w:val="white"/>
                <w14:ligatures w14:val="none"/>
              </w:rPr>
            </w:r>
          </w:p>
        </w:tc>
        <w:tc>
          <w:tcPr>
            <w:shd w:val="clear" w:color="000000" w:fill="ffffff"/>
            <w:tcBorders/>
            <w:tcW w:w="1522" w:type="dxa"/>
            <w:vAlign w:val="center"/>
            <w:vMerge w:val="restart"/>
            <w:textDirection w:val="lrTb"/>
            <w:noWrap/>
          </w:tcPr>
          <w:p>
            <w:pPr>
              <w:pBdr/>
              <w:spacing/>
              <w:ind/>
              <w:jc w:val="center"/>
              <w:rPr>
                <w:color w:val="auto"/>
                <w:sz w:val="22"/>
                <w:szCs w:val="22"/>
                <w:highlight w:val="white"/>
                <w14:ligatures w14:val="none"/>
              </w:rPr>
            </w:pPr>
            <w:r>
              <w:rPr>
                <w:color w:val="auto"/>
                <w:sz w:val="22"/>
                <w:szCs w:val="22"/>
                <w:highlight w:val="white"/>
              </w:rPr>
            </w:r>
            <w:r>
              <w:rPr>
                <w:color w:val="auto"/>
                <w:sz w:val="22"/>
                <w:szCs w:val="22"/>
                <w:highlight w:val="white"/>
              </w:rPr>
              <w:t xml:space="preserve">Tài sản cách trục chính thôn khoảng 70m</w:t>
            </w:r>
            <w:r>
              <w:rPr>
                <w:color w:val="auto"/>
                <w:sz w:val="22"/>
                <w:szCs w:val="22"/>
                <w:highlight w:val="white"/>
                <w14:ligatures w14:val="none"/>
              </w:rPr>
            </w:r>
            <w:r>
              <w:rPr>
                <w:color w:val="auto"/>
                <w:sz w:val="22"/>
                <w:szCs w:val="22"/>
                <w:highlight w:val="white"/>
                <w14:ligatures w14:val="none"/>
              </w:rPr>
            </w:r>
          </w:p>
        </w:tc>
        <w:tc>
          <w:tcPr>
            <w:shd w:val="clear" w:color="000000" w:fill="ffffff"/>
            <w:tcBorders/>
            <w:tcW w:w="1522" w:type="dxa"/>
            <w:vAlign w:val="center"/>
            <w:vMerge w:val="restart"/>
            <w:textDirection w:val="lrTb"/>
            <w:noWrap/>
          </w:tcPr>
          <w:p>
            <w:pPr>
              <w:pBdr/>
              <w:spacing/>
              <w:ind/>
              <w:jc w:val="center"/>
              <w:rPr>
                <w:color w:val="auto"/>
                <w:sz w:val="22"/>
                <w:szCs w:val="22"/>
                <w:highlight w:val="white"/>
                <w14:ligatures w14:val="none"/>
              </w:rPr>
            </w:pPr>
            <w:r>
              <w:rPr>
                <w:color w:val="auto"/>
                <w:sz w:val="22"/>
                <w:szCs w:val="22"/>
                <w:highlight w:val="white"/>
              </w:rPr>
            </w:r>
            <w:r>
              <w:rPr>
                <w:color w:val="auto"/>
                <w:sz w:val="22"/>
                <w:szCs w:val="22"/>
                <w:highlight w:val="white"/>
              </w:rPr>
              <w:t xml:space="preserve">Tài sản cách đường Xóm Vạn khoảng 100m</w:t>
            </w:r>
            <w:r>
              <w:rPr>
                <w:color w:val="auto"/>
                <w:sz w:val="22"/>
                <w:szCs w:val="22"/>
                <w:highlight w:val="white"/>
                <w14:ligatures w14:val="none"/>
              </w:rPr>
            </w:r>
            <w:r>
              <w:rPr>
                <w:color w:val="auto"/>
                <w:sz w:val="22"/>
                <w:szCs w:val="22"/>
                <w:highlight w:val="white"/>
                <w14:ligatures w14:val="none"/>
              </w:rPr>
            </w:r>
          </w:p>
        </w:tc>
      </w:tr>
      <w:tr>
        <w:trPr>
          <w:trHeight w:val="244"/>
        </w:trPr>
        <w:tc>
          <w:tcPr>
            <w:tcBorders/>
            <w:tcW w:w="632" w:type="dxa"/>
            <w:vAlign w:val="center"/>
            <w:vMerge w:val="restart"/>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vMerge w:val="restart"/>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3" w:type="dxa"/>
            <w:vAlign w:val="center"/>
            <w:vMerge w:val="restart"/>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pPr>
              <w:pBdr/>
              <w:spacing/>
              <w:ind/>
              <w:jc w:val="center"/>
              <w:rPr>
                <w:color w:val="000000"/>
                <w:sz w:val="22"/>
                <w:szCs w:val="22"/>
              </w:rPr>
            </w:pPr>
            <w:r>
              <w:rPr>
                <w:color w:val="000000" w:themeColor="text1"/>
                <w:sz w:val="22"/>
                <w:szCs w:val="22"/>
              </w:rPr>
              <w:t xml:space="preserve">-</w:t>
            </w:r>
            <w:r>
              <w:rPr>
                <w:color w:val="000000" w:themeColor="text1"/>
                <w:sz w:val="22"/>
                <w:szCs w:val="22"/>
              </w:rPr>
              <w:t xml:space="preserve">5</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pPr>
              <w:pBdr/>
              <w:spacing/>
              <w:ind/>
              <w:jc w:val="center"/>
              <w:rPr>
                <w:color w:val="000000"/>
                <w:sz w:val="22"/>
                <w:szCs w:val="22"/>
              </w:rPr>
            </w:pPr>
            <w:r>
              <w:rPr>
                <w:color w:val="000000" w:themeColor="text1"/>
                <w:sz w:val="22"/>
                <w:szCs w:val="22"/>
              </w:rPr>
              <w:t xml:space="preserve">-</w:t>
            </w: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pPr>
              <w:pBdr/>
              <w:spacing/>
              <w:ind/>
              <w:jc w:val="center"/>
              <w:rPr>
                <w:color w:val="000000"/>
                <w:sz w:val="22"/>
                <w:szCs w:val="22"/>
              </w:rPr>
            </w:pPr>
            <w:r>
              <w:rPr>
                <w:color w:val="000000" w:themeColor="text1"/>
                <w:sz w:val="22"/>
                <w:szCs w:val="22"/>
              </w:rPr>
              <w:t xml:space="preserve">-</w:t>
            </w:r>
            <w:r>
              <w:rPr>
                <w:color w:val="000000" w:themeColor="text1"/>
                <w:sz w:val="22"/>
                <w:szCs w:val="22"/>
              </w:rPr>
              <w:t xml:space="preserve">5</w:t>
            </w:r>
            <w:r>
              <w:rPr>
                <w:color w:val="000000" w:themeColor="text1"/>
                <w:sz w:val="22"/>
                <w:szCs w:val="22"/>
              </w:rPr>
              <w:t xml:space="preserve">%</w:t>
            </w:r>
            <w:r>
              <w:rPr>
                <w:color w:val="000000"/>
                <w:sz w:val="22"/>
                <w:szCs w:val="22"/>
              </w:rPr>
            </w:r>
            <w:r>
              <w:rPr>
                <w:color w:val="000000"/>
                <w:sz w:val="22"/>
                <w:szCs w:val="22"/>
              </w:rPr>
            </w:r>
          </w:p>
        </w:tc>
      </w:tr>
      <w:tr>
        <w:trPr>
          <w:trHeight w:val="20"/>
        </w:trPr>
        <w:tc>
          <w:tcPr>
            <w:tcBorders/>
            <w:tcW w:w="632" w:type="dxa"/>
            <w:vAlign w:val="center"/>
            <w:vMerge w:val="restart"/>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vMerge w:val="restart"/>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vMerge w:val="restart"/>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-832.500</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-2.070.588</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-900.000</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0"/>
        </w:trPr>
        <w:tc>
          <w:tcPr>
            <w:tcBorders/>
            <w:tcW w:w="632" w:type="dxa"/>
            <w:vAlign w:val="center"/>
            <w:vMerge w:val="restart"/>
            <w:textDirection w:val="lrTb"/>
            <w:noWrap w:val="false"/>
          </w:tcPr>
          <w:p>
            <w:pPr>
              <w:pBdr/>
              <w:spacing/>
              <w:ind/>
              <w:rPr>
                <w:highlight w:val="white"/>
              </w:rPr>
            </w:pPr>
            <w:r>
              <w:rPr>
                <w:highlight w:val="white"/>
              </w:rPr>
            </w:r>
            <w:r>
              <w:rPr>
                <w:highlight w:val="white"/>
              </w:rPr>
            </w:r>
            <w:r>
              <w:rPr>
                <w:highlight w:val="white"/>
              </w:rPr>
            </w:r>
          </w:p>
        </w:tc>
        <w:tc>
          <w:tcPr>
            <w:shd w:val="clear" w:color="000000" w:fill="ffffff"/>
            <w:tcBorders/>
            <w:tcW w:w="1765" w:type="dxa"/>
            <w:vAlign w:val="center"/>
            <w:vMerge w:val="restart"/>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vMerge w:val="restart"/>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633"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vMerge w:val="restart"/>
            <w:textDirection w:val="lrTb"/>
            <w:noWrap/>
          </w:tcPr>
          <w:p>
            <w:pPr>
              <w:pBdr/>
              <w:spacing/>
              <w:ind/>
              <w:jc w:val="center"/>
              <w:rPr>
                <w:color w:val="000000"/>
                <w:sz w:val="22"/>
                <w:szCs w:val="22"/>
                <w:highlight w:val="white"/>
              </w:rPr>
            </w:pPr>
            <w:r>
              <w:rPr>
                <w:color w:val="000000" w:themeColor="text1"/>
                <w:sz w:val="22"/>
                <w:szCs w:val="22"/>
                <w:highlight w:val="white"/>
              </w:rPr>
              <w:t xml:space="preserve">15.817.500</w:t>
            </w:r>
            <w:r>
              <w:rPr>
                <w:color w:val="000000"/>
                <w:sz w:val="22"/>
                <w:szCs w:val="22"/>
                <w:highlight w:val="white"/>
              </w:rPr>
            </w:r>
            <w:r>
              <w:rPr>
                <w:color w:val="000000"/>
                <w:sz w:val="22"/>
                <w:szCs w:val="22"/>
                <w:highlight w:val="white"/>
              </w:rPr>
            </w:r>
          </w:p>
        </w:tc>
        <w:tc>
          <w:tcPr>
            <w:shd w:val="clear" w:color="000000" w:fill="ffffff"/>
            <w:tcBorders/>
            <w:tcW w:w="1522" w:type="dxa"/>
            <w:vAlign w:val="center"/>
            <w:vMerge w:val="restart"/>
            <w:textDirection w:val="lrTb"/>
            <w:noWrap/>
          </w:tcPr>
          <w:p>
            <w:pPr>
              <w:pBdr/>
              <w:spacing/>
              <w:ind/>
              <w:jc w:val="center"/>
              <w:rPr>
                <w:color w:val="000000"/>
                <w:sz w:val="22"/>
                <w:szCs w:val="22"/>
                <w:highlight w:val="white"/>
              </w:rPr>
            </w:pPr>
            <w:r>
              <w:rPr>
                <w:color w:val="000000" w:themeColor="text1"/>
                <w:sz w:val="22"/>
                <w:szCs w:val="22"/>
                <w:highlight w:val="white"/>
              </w:rPr>
              <w:t xml:space="preserve">18.635.294</w:t>
            </w:r>
            <w:r>
              <w:rPr>
                <w:color w:val="000000"/>
                <w:sz w:val="22"/>
                <w:szCs w:val="22"/>
                <w:highlight w:val="white"/>
              </w:rPr>
            </w:r>
            <w:r>
              <w:rPr>
                <w:color w:val="000000"/>
                <w:sz w:val="22"/>
                <w:szCs w:val="22"/>
                <w:highlight w:val="white"/>
              </w:rPr>
            </w:r>
          </w:p>
        </w:tc>
        <w:tc>
          <w:tcPr>
            <w:shd w:val="clear" w:color="000000" w:fill="ffffff"/>
            <w:tcBorders/>
            <w:tcW w:w="1522" w:type="dxa"/>
            <w:vAlign w:val="center"/>
            <w:vMerge w:val="restart"/>
            <w:textDirection w:val="lrTb"/>
            <w:noWrap/>
          </w:tcPr>
          <w:p>
            <w:pPr>
              <w:pBdr/>
              <w:spacing/>
              <w:ind/>
              <w:jc w:val="center"/>
              <w:rPr>
                <w:color w:val="000000"/>
                <w:sz w:val="22"/>
                <w:szCs w:val="22"/>
                <w:highlight w:val="white"/>
              </w:rPr>
            </w:pPr>
            <w:r>
              <w:rPr>
                <w:color w:val="000000" w:themeColor="text1"/>
                <w:sz w:val="22"/>
                <w:szCs w:val="22"/>
                <w:highlight w:val="white"/>
              </w:rPr>
              <w:t xml:space="preserve">17.100.000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w:t>
            </w:r>
            <w:r>
              <w:rPr>
                <w:color w:val="000000"/>
                <w:sz w:val="22"/>
                <w:szCs w:val="22"/>
                <w:highlight w:val="none"/>
              </w:rPr>
              <w:t xml:space="preserve">5</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Giao </w:t>
            </w:r>
            <w:r>
              <w:rPr>
                <w:b/>
                <w:bCs/>
                <w:color w:val="000000" w:themeColor="text1"/>
                <w:sz w:val="22"/>
                <w:szCs w:val="22"/>
                <w:highlight w:val="white"/>
              </w:rPr>
              <w:t xml:space="preserve">thông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633"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bê tông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bê tông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bê tông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bê tông</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6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6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6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15.817.500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18.635.294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17.100.000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sz w:val="22"/>
                <w:szCs w:val="22"/>
              </w:rPr>
              <w:t xml:space="preserve">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3"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-2.070.588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-2.340.000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14.152.500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16.564.706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14.760.000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3" w:type="dxa"/>
            <w:vAlign w:val="center"/>
            <w:textDirection w:val="lrTb"/>
            <w:noWrap w:val="false"/>
          </w:tcPr>
          <w:p>
            <w:pPr>
              <w:pBdr/>
              <w:spacing/>
              <w:ind/>
              <w:jc w:val="center"/>
              <w:rPr>
                <w:b/>
                <w:bCs/>
                <w:color w:val="000000"/>
                <w:sz w:val="22"/>
                <w:szCs w:val="22"/>
              </w:rPr>
            </w:pPr>
            <w:r>
              <w:rPr>
                <w:color w:val="000000" w:themeColor="text1"/>
                <w:sz w:val="22"/>
                <w:szCs w:val="22"/>
              </w:rPr>
              <w:t xml:space="preserve">148,7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90,7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-2.497.500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-3.105.882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-2.340.000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11.655.000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13.458.824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12.420.000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3" w:type="dxa"/>
            <w:vAlign w:val="center"/>
            <w:textDirection w:val="lrTb"/>
            <w:noWrap w:val="false"/>
          </w:tcPr>
          <w:p>
            <w:pPr>
              <w:pBdr/>
              <w:spacing/>
              <w:ind/>
              <w:jc w:val="center"/>
              <w:rPr>
                <w:b/>
                <w:bCs/>
                <w:color w:val="000000"/>
                <w:sz w:val="22"/>
                <w:szCs w:val="22"/>
              </w:rPr>
            </w:pPr>
            <w:r>
              <w:rPr>
                <w:color w:val="000000" w:themeColor="text1"/>
                <w:sz w:val="22"/>
                <w:szCs w:val="22"/>
              </w:rPr>
              <w:t xml:space="preserve">12,54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17,07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1.035.294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12.487.500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14.494.118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11.520.000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3"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828.235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13.153.500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15.322.353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12.240.000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sz w:val="22"/>
                <w:szCs w:val="22"/>
              </w:rPr>
              <w:t xml:space="preserve">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3"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Nở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-1.035.294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13.153.500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14.287.059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13.680.000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633"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13.153.500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14.287.059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13.680.000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33"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13.706.853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3"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3"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33"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6.493.500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10.145.881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8.640.000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33"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3.496.500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6.418.823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4.320.000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w:t>
      </w:r>
      <w:r>
        <w:t xml:space="preserve">0,</w:t>
      </w:r>
      <w:r>
        <w:t xml:space="preserve">2</w:t>
      </w:r>
      <w:r>
        <w:t xml:space="preserve">% đến</w:t>
      </w:r>
      <w:r>
        <w:t xml:space="preserve"> </w:t>
      </w:r>
      <w:r>
        <w:t xml:space="preserve"> </w:t>
      </w:r>
      <w:r>
        <w:t xml:space="preserve">4,23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13.153.500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4.385.377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14.287.059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4.761.877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13.680.000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4.559.544</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13.706.798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13.700.000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13.700.000</w:t>
      </w:r>
      <w:r>
        <w:rPr>
          <w:b/>
          <w:bCs/>
          <w:color w:val="000000" w:themeColor="text1"/>
        </w:rPr>
        <w:t xml:space="preserve"> </w:t>
      </w:r>
      <w:r>
        <w:rPr>
          <w:b/>
          <w:bCs/>
        </w:rPr>
        <w:t xml:space="preserve">đồng/m².</w:t>
      </w:r>
      <w:r>
        <w:rPr>
          <w:b/>
          <w:bCs/>
        </w:rPr>
      </w:r>
      <w:r>
        <w:rPr>
          <w:b/>
          <w:bCs/>
        </w:rPr>
      </w:r>
    </w:p>
    <w:p>
      <w:pPr>
        <w:pStyle w:val="104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4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209, tờ bản đồ số: 16, có địa chỉ: Xã Phùng Xá, huyện Mỹ Đức, Thành phố Hà Nội (Nay là xã Hồ</w:t>
            </w:r>
            <w:r>
              <w:rPr>
                <w:color w:val="000000"/>
              </w:rPr>
              <w:t xml:space="preserve">ng Sơn, thành phố Hà Nội), theo Giấy chứng nhận quyền sử dụng đất quyền sở hữu nhà ở và tài sản khác gắn liền với đất số: CR 751125, số vào số cấp GCN: CS-MĐ 49166 do Ủy ban Nhân dân huyện Mỹ Đức cấp ngày 20/09/2019. Chủ sử dụng đất là Ông Hoàng Đình Diên.</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148,7</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13.400.000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1.992.580.000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1.992.580.000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1.992.600.000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chín trăm chín mươi hai triệu sáu trăm nghìn</w:t>
            </w:r>
            <w:r>
              <w:rPr>
                <w:b/>
                <w:bCs/>
                <w:i/>
                <w:iCs/>
                <w:color w:val="000000"/>
              </w:rPr>
              <w:t xml:space="preserve">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43"/>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3"/>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3"/>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3"/>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3"/>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3"/>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3"/>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3"/>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3"/>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4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7"/>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sz w:val="24"/>
        </w:rPr>
      </w:r>
      <w:r/>
    </w:p>
    <w:p>
      <w:pPr>
        <w:numPr>
          <w:ilvl w:val="0"/>
          <w:numId w:val="46"/>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r>
      <w:r>
        <w:rPr>
          <w:color w:val="000000" w:themeColor="text1"/>
        </w:rPr>
        <w:t xml:space="preserve">Tại thời điểm khảo sát, Tổ thẩm định xác nhận trên đất có CTXD nhà 0</w:t>
      </w:r>
      <w:r>
        <w:rPr>
          <w:color w:val="000000" w:themeColor="text1"/>
        </w:rPr>
        <w:t xml:space="preserve">2</w:t>
      </w:r>
      <w:r>
        <w:rPr>
          <w:color w:val="000000" w:themeColor="text1"/>
        </w:rPr>
        <w:t xml:space="preserve"> tầng </w:t>
      </w:r>
      <w:r>
        <w:rPr>
          <w:color w:val="000000" w:themeColor="text1"/>
        </w:rPr>
        <w:t xml:space="preserve">lợp </w:t>
      </w:r>
      <w:r>
        <w:rPr>
          <w:color w:val="000000" w:themeColor="text1"/>
        </w:rPr>
        <w:t xml:space="preserve">tôn</w:t>
      </w:r>
      <w:r>
        <w:rPr>
          <w:color w:val="000000" w:themeColor="text1"/>
        </w:rPr>
        <w:t xml:space="preserve">, diện tích xây dựng </w:t>
      </w:r>
      <w:r>
        <w:rPr>
          <w:color w:val="000000" w:themeColor="text1"/>
        </w:rPr>
        <w:t xml:space="preserve">1 </w:t>
      </w:r>
      <w:r>
        <w:rPr>
          <w:color w:val="000000" w:themeColor="text1"/>
        </w:rPr>
        <w:t xml:space="preserve">sàn</w:t>
      </w:r>
      <w:r>
        <w:rPr>
          <w:color w:val="000000" w:themeColor="text1"/>
        </w:rPr>
        <w:t xml:space="preserve">: </w:t>
      </w:r>
      <w:r>
        <w:rPr>
          <w:color w:val="000000" w:themeColor="text1"/>
        </w:rPr>
        <w:t xml:space="preserve">100</w:t>
      </w:r>
      <w:r>
        <w:rPr>
          <w:color w:val="000000" w:themeColor="text1"/>
        </w:rPr>
        <w:t xml:space="preserve">m2, tổng diện tích sàn sử dụng: </w:t>
      </w:r>
      <w:r>
        <w:rPr>
          <w:color w:val="000000" w:themeColor="text1"/>
        </w:rPr>
        <w:t xml:space="preserve">200</w:t>
      </w:r>
      <w:r>
        <w:rPr>
          <w:color w:val="000000" w:themeColor="text1"/>
        </w:rPr>
        <w:t xml:space="preserve">m2. </w:t>
      </w:r>
      <w:r>
        <w:rPr>
          <w:color w:val="000000" w:themeColor="text1"/>
        </w:rPr>
        <w:t xml:space="preserve">CTXD </w:t>
      </w:r>
      <w:r>
        <w:rPr>
          <w:color w:val="000000" w:themeColor="text1"/>
        </w:rPr>
        <w:t xml:space="preserve">năm </w:t>
      </w:r>
      <w:r>
        <w:rPr>
          <w:color w:val="000000" w:themeColor="text1"/>
        </w:rPr>
        <w:t xml:space="preserve">1996.</w:t>
      </w:r>
      <w:r>
        <w:rPr>
          <w:color w:val="000000" w:themeColor="text1"/>
        </w:rPr>
        <w:t xml:space="preserve">CTXD đang hoàn thiện, chưa được công nhận trên GCN QSDĐ số</w:t>
      </w:r>
      <w:r>
        <w:rPr>
          <w:b w:val="0"/>
          <w:bCs w:val="0"/>
          <w:color w:val="000000" w:themeColor="text1"/>
        </w:rPr>
        <w:t xml:space="preserve"> </w:t>
      </w:r>
      <w:r>
        <w:rPr>
          <w:b w:val="0"/>
          <w:bCs w:val="0"/>
          <w:color w:val="000000"/>
        </w:rPr>
        <w:t xml:space="preserve">CR 751125</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highlight w:val="white"/>
        </w:rPr>
        <w:t xml:space="preserve">Do vậy,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rFonts w:ascii="Times New Roman" w:hAnsi="Times New Roman" w:eastAsia="Times New Roman" w:cs="Times New Roman"/>
          <w:sz w:val="24"/>
        </w:rPr>
      </w:r>
      <w:r/>
    </w:p>
    <w:p>
      <w:pPr>
        <w:pStyle w:val="1043"/>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3"/>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3"/>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43"/>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275/2026/1269/VFI-CT.65.A</w:t>
      </w:r>
      <w:r>
        <w:rPr>
          <w:color w:val="ff0000"/>
          <w:lang w:val="vi-VN"/>
        </w:rPr>
        <w:t xml:space="preserve"> </w:t>
      </w:r>
      <w:r>
        <w:rPr>
          <w:color w:val="000000" w:themeColor="text1"/>
        </w:rPr>
        <w:t xml:space="preserve">ngày 14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w:t>
            </w:r>
            <w:r>
              <w:rPr>
                <w:rFonts w:eastAsia="Calibri"/>
                <w:b/>
                <w:color w:val="000000" w:themeColor="text1"/>
                <w:lang w:val="pt-BR"/>
              </w:rPr>
              <w:t xml:space="preserve">Thị </w:t>
            </w:r>
            <w:r>
              <w:rPr>
                <w:rFonts w:eastAsia="Calibri"/>
                <w:b/>
                <w:color w:val="000000" w:themeColor="text1"/>
                <w:lang w:val="pt-BR"/>
              </w:rPr>
              <w:t xml:space="preserve">Hồng </w:t>
            </w:r>
            <w:r>
              <w:rPr>
                <w:rFonts w:eastAsia="Calibri"/>
                <w:b/>
                <w:color w:val="000000" w:themeColor="text1"/>
                <w:lang w:val="pt-BR"/>
              </w:rPr>
              <w:t xml:space="preserve">Ph</w:t>
            </w:r>
            <w:r>
              <w:rPr>
                <w:rFonts w:eastAsia="Calibri"/>
                <w:b/>
                <w:color w:val="000000" w:themeColor="text1"/>
                <w:lang w:val="pt-BR"/>
              </w:rPr>
              <w:t xml:space="preserve">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275/2026/1269/VFI-BC.65.A</w:t>
      </w:r>
      <w:r>
        <w:rPr>
          <w:i/>
          <w:lang w:val="pt-BR"/>
        </w:rPr>
        <w:t xml:space="preserve"> </w:t>
      </w:r>
      <w:r>
        <w:rPr>
          <w:i/>
          <w:lang w:val="pt-BR"/>
        </w:rPr>
        <w:t xml:space="preserve">ngày </w:t>
      </w:r>
      <w:r>
        <w:rPr>
          <w:i/>
          <w:lang w:val="pt-BR"/>
        </w:rPr>
        <w:t xml:space="preserve">14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241743" cy="215159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37087" name=""/>
                              <pic:cNvPicPr>
                                <a:picLocks noChangeAspect="1"/>
                              </pic:cNvPicPr>
                              <pic:nvPr/>
                            </pic:nvPicPr>
                            <pic:blipFill rotWithShape="1">
                              <a:blip r:embed="rId23"/>
                              <a:stretch/>
                            </pic:blipFill>
                            <pic:spPr bwMode="auto">
                              <a:xfrm flipH="0" flipV="0">
                                <a:off x="0" y="0"/>
                                <a:ext cx="1241741" cy="21515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7.78pt;height:169.42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735121" cy="205134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602460" name=""/>
                              <pic:cNvPicPr>
                                <a:picLocks noChangeAspect="1"/>
                              </pic:cNvPicPr>
                              <pic:nvPr/>
                            </pic:nvPicPr>
                            <pic:blipFill rotWithShape="1">
                              <a:blip r:embed="rId24"/>
                              <a:stretch/>
                            </pic:blipFill>
                            <pic:spPr bwMode="auto">
                              <a:xfrm flipH="0" flipV="0">
                                <a:off x="0" y="0"/>
                                <a:ext cx="2735121" cy="20513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5.36pt;height:161.52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674960" cy="200622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6989" name=""/>
                              <pic:cNvPicPr>
                                <a:picLocks noChangeAspect="1"/>
                              </pic:cNvPicPr>
                              <pic:nvPr/>
                            </pic:nvPicPr>
                            <pic:blipFill rotWithShape="1">
                              <a:blip r:embed="rId25"/>
                              <a:stretch/>
                            </pic:blipFill>
                            <pic:spPr bwMode="auto">
                              <a:xfrm flipH="0" flipV="0">
                                <a:off x="0" y="0"/>
                                <a:ext cx="2674959" cy="20062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0.63pt;height:157.97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615757" cy="196181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09287" name=""/>
                              <pic:cNvPicPr>
                                <a:picLocks noChangeAspect="1"/>
                              </pic:cNvPicPr>
                              <pic:nvPr/>
                            </pic:nvPicPr>
                            <pic:blipFill rotWithShape="1">
                              <a:blip r:embed="rId26"/>
                              <a:stretch/>
                            </pic:blipFill>
                            <pic:spPr bwMode="auto">
                              <a:xfrm flipH="0" flipV="0">
                                <a:off x="0" y="0"/>
                                <a:ext cx="2615757" cy="19618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5.97pt;height:154.47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647993" cy="198599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44442" name=""/>
                              <pic:cNvPicPr>
                                <a:picLocks noChangeAspect="1"/>
                              </pic:cNvPicPr>
                              <pic:nvPr/>
                            </pic:nvPicPr>
                            <pic:blipFill rotWithShape="1">
                              <a:blip r:embed="rId27"/>
                              <a:stretch/>
                            </pic:blipFill>
                            <pic:spPr bwMode="auto">
                              <a:xfrm rot="0" flipH="0" flipV="0">
                                <a:off x="0" y="0"/>
                                <a:ext cx="2647992" cy="19859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8.50pt;height:156.38pt;mso-wrap-distance-left:0.00pt;mso-wrap-distance-top:0.00pt;mso-wrap-distance-right:0.00pt;mso-wrap-distance-bottom:0.00pt;rotation:0;z-index:1;" stroked="false">
                      <v:imagedata r:id="rId27"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686469" cy="201485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56018" name=""/>
                              <pic:cNvPicPr>
                                <a:picLocks noChangeAspect="1"/>
                              </pic:cNvPicPr>
                              <pic:nvPr/>
                            </pic:nvPicPr>
                            <pic:blipFill rotWithShape="1">
                              <a:blip r:embed="rId28"/>
                              <a:stretch/>
                            </pic:blipFill>
                            <pic:spPr bwMode="auto">
                              <a:xfrm flipH="0" flipV="0">
                                <a:off x="0" y="0"/>
                                <a:ext cx="2686469" cy="20148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1.53pt;height:158.65pt;mso-wrap-distance-left:0.00pt;mso-wrap-distance-top:0.00pt;mso-wrap-distance-right:0.00pt;mso-wrap-distance-bottom:0.00pt;z-index:1;" stroked="false">
                      <v:imagedata r:id="rId28"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hd w:val="nil" w:color="auto"/>
        <w:spacing/>
        <w:ind/>
        <w:jc w:val="center"/>
        <w:rPr>
          <w:b/>
          <w:bCs/>
          <w:highlight w:val="none"/>
        </w:rPr>
      </w:pPr>
      <w:r>
        <w:rPr>
          <w:b/>
          <w:bCs/>
          <w:highlight w:val="none"/>
        </w:rPr>
        <w:t xml:space="preserve">GIẤY </w:t>
      </w:r>
      <w:r>
        <w:rPr>
          <w:b/>
          <w:bCs/>
          <w:highlight w:val="none"/>
        </w:rPr>
        <w:t xml:space="preserve">CHỨNG </w:t>
      </w:r>
      <w:r>
        <w:rPr>
          <w:b/>
          <w:bCs/>
          <w:highlight w:val="none"/>
        </w:rPr>
        <w:t xml:space="preserve">NHẬN </w:t>
      </w:r>
      <w:r>
        <w:rPr>
          <w:b/>
          <w:bCs/>
          <w:highlight w:val="none"/>
        </w:rPr>
        <w:t xml:space="preserve">QSS</w:t>
      </w:r>
      <w:r>
        <w:rPr>
          <w:b/>
          <w:bCs/>
          <w:highlight w:val="none"/>
        </w:rPr>
        <w:t xml:space="preserve">Đ</w:t>
      </w:r>
      <w:r>
        <w:rPr>
          <w:b/>
          <w:bCs/>
          <w:highlight w:val="none"/>
        </w:rPr>
      </w:r>
      <w:r>
        <w:rPr>
          <w:b/>
          <w:bCs/>
          <w:highlight w:val="none"/>
        </w:rPr>
      </w:r>
    </w:p>
    <w:p>
      <w:pPr>
        <w:pBdr/>
        <w:shd w:val="nil" w:color="000000"/>
        <w:spacing/>
        <w:ind/>
        <w:jc w:val="center"/>
        <w:rPr>
          <w:highlight w:val="none"/>
        </w:rPr>
      </w:pPr>
      <w:r>
        <w:rPr>
          <w:highlight w:val="none"/>
        </w:rPr>
      </w:r>
      <w:r>
        <w:rPr>
          <w:highlight w:val="none"/>
        </w:rPr>
        <mc:AlternateContent>
          <mc:Choice Requires="wpg">
            <w:drawing>
              <wp:inline xmlns:wp="http://schemas.openxmlformats.org/drawingml/2006/wordprocessingDrawing" distT="0" distB="0" distL="0" distR="0">
                <wp:extent cx="5942537" cy="433882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468690" name=""/>
                        <pic:cNvPicPr>
                          <a:picLocks noChangeAspect="1"/>
                        </pic:cNvPicPr>
                        <pic:nvPr/>
                      </pic:nvPicPr>
                      <pic:blipFill rotWithShape="1">
                        <a:blip r:embed="rId29"/>
                        <a:srcRect l="2204" t="10876" r="4793" b="37272"/>
                        <a:stretch/>
                      </pic:blipFill>
                      <pic:spPr bwMode="auto">
                        <a:xfrm flipH="0" flipV="0">
                          <a:off x="0" y="0"/>
                          <a:ext cx="5942536" cy="43388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67.92pt;height:341.64pt;mso-wrap-distance-left:0.00pt;mso-wrap-distance-top:0.00pt;mso-wrap-distance-right:0.00pt;mso-wrap-distance-bottom:0.00pt;z-index:1;" stroked="false">
                <v:imagedata r:id="rId29" o:title="" croptop="7128f" cropleft="1444f" cropbottom="24427f" cropright="3141f"/>
                <o:lock v:ext="edit" rotation="t"/>
              </v:shape>
            </w:pict>
          </mc:Fallback>
        </mc:AlternateContent>
      </w:r>
      <w:r>
        <w:rPr>
          <w:highlight w:val="none"/>
        </w:rPr>
      </w:r>
      <w:r>
        <w:rPr>
          <w:highlight w:val="none"/>
        </w:rPr>
      </w:r>
    </w:p>
    <w:p>
      <w:pPr>
        <w:pBdr/>
        <w:shd w:val="nil" w:color="000000"/>
        <w:spacing/>
        <w:ind/>
        <w:jc w:val="center"/>
        <w:rPr>
          <w:highlight w:val="none"/>
        </w:rPr>
      </w:pPr>
      <w:r>
        <w:rPr>
          <w:highlight w:val="none"/>
        </w:rPr>
        <mc:AlternateContent>
          <mc:Choice Requires="wpg">
            <w:drawing>
              <wp:inline xmlns:wp="http://schemas.openxmlformats.org/drawingml/2006/wordprocessingDrawing" distT="0" distB="0" distL="0" distR="0">
                <wp:extent cx="6048375" cy="435083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94691" name=""/>
                        <pic:cNvPicPr>
                          <a:picLocks noChangeAspect="1"/>
                        </pic:cNvPicPr>
                        <pic:nvPr/>
                      </pic:nvPicPr>
                      <pic:blipFill rotWithShape="1">
                        <a:blip r:embed="rId30"/>
                        <a:srcRect l="0" t="18529" r="0" b="27519"/>
                        <a:stretch/>
                      </pic:blipFill>
                      <pic:spPr bwMode="auto">
                        <a:xfrm flipH="0" flipV="0">
                          <a:off x="0" y="0"/>
                          <a:ext cx="6048374" cy="43508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42.59pt;mso-wrap-distance-left:0.00pt;mso-wrap-distance-top:0.00pt;mso-wrap-distance-right:0.00pt;mso-wrap-distance-bottom:0.00pt;z-index:1;" stroked="false">
                <v:imagedata r:id="rId30" o:title="" croptop="12143f" cropleft="0f" cropbottom="18035f" cropright="0f"/>
                <o:lock v:ext="edit" rotation="t"/>
              </v:shape>
            </w:pict>
          </mc:Fallback>
        </mc:AlternateContent>
      </w:r>
      <w:r>
        <w:rPr>
          <w:highlight w:val="none"/>
        </w:rPr>
      </w:r>
      <w:r>
        <w:rPr>
          <w:highlight w:val="none"/>
        </w:rPr>
      </w:r>
    </w:p>
    <w:p>
      <w:pPr>
        <w:pBdr/>
        <w:shd w:val="nil" w:color="auto"/>
        <w:spacing/>
        <w:ind/>
        <w:rPr>
          <w:highlight w:val="none"/>
        </w:rPr>
      </w:pPr>
      <w:r>
        <w:rPr>
          <w:highlight w:val="none"/>
        </w:rPr>
        <w:br w:type="page" w:clear="all"/>
      </w:r>
      <w:r>
        <w:rPr>
          <w:highlight w:val="none"/>
        </w:rPr>
      </w:r>
      <w:r>
        <w:rPr>
          <w:highlight w:val="none"/>
        </w:rPr>
      </w:r>
    </w:p>
    <w:p>
      <w:pPr>
        <w:pBdr/>
        <w:shd w:val="nil" w:color="000000"/>
        <w:spacing/>
        <w:ind/>
        <w:jc w:val="center"/>
        <w:rPr>
          <w:highlight w:val="none"/>
        </w:rPr>
      </w:pPr>
      <w:r>
        <w:rPr>
          <w:b/>
          <w:bCs/>
          <w:highlight w:val="none"/>
        </w:rPr>
        <w:t xml:space="preserve">BIÊN </w:t>
      </w:r>
      <w:r>
        <w:rPr>
          <w:b/>
          <w:bCs/>
          <w:highlight w:val="none"/>
        </w:rPr>
        <w:t xml:space="preserve">BẢN </w:t>
      </w:r>
      <w:r>
        <w:rPr>
          <w:b/>
          <w:bCs/>
          <w:highlight w:val="none"/>
        </w:rPr>
        <w:t xml:space="preserve">KHẢO </w:t>
      </w:r>
      <w:r>
        <w:rPr>
          <w:b/>
          <w:bCs/>
          <w:highlight w:val="none"/>
        </w:rPr>
        <w:t xml:space="preserve">SÁT</w:t>
      </w:r>
      <w:r>
        <w:rPr>
          <w:highlight w:val="none"/>
        </w:rPr>
      </w:r>
      <w:r>
        <w:rPr>
          <w:highlight w:val="none"/>
        </w:rPr>
      </w:r>
    </w:p>
    <w:p>
      <w:pPr>
        <w:pBdr/>
        <w:shd w:val="nil" w:color="000000"/>
        <w:spacing/>
        <w:ind/>
        <w:jc w:val="center"/>
        <w:rPr>
          <w:highlight w:val="none"/>
        </w:rPr>
      </w:pPr>
      <w:r>
        <w:rPr>
          <w:highlight w:val="none"/>
        </w:rPr>
      </w:r>
      <w:r>
        <mc:AlternateContent>
          <mc:Choice Requires="wpg">
            <w:drawing>
              <wp:inline xmlns:wp="http://schemas.openxmlformats.org/drawingml/2006/wordprocessingDrawing" distT="0" distB="0" distL="0" distR="0">
                <wp:extent cx="6048375" cy="8336392"/>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294529" name=""/>
                        <pic:cNvPicPr>
                          <a:picLocks noChangeAspect="1"/>
                        </pic:cNvPicPr>
                        <pic:nvPr/>
                      </pic:nvPicPr>
                      <pic:blipFill rotWithShape="1">
                        <a:blip r:embed="rId31"/>
                        <a:srcRect l="0" t="10247" r="0" b="27739"/>
                        <a:stretch/>
                      </pic:blipFill>
                      <pic:spPr bwMode="auto">
                        <a:xfrm flipH="0" flipV="0">
                          <a:off x="0" y="0"/>
                          <a:ext cx="6048374" cy="83363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56.41pt;mso-wrap-distance-left:0.00pt;mso-wrap-distance-top:0.00pt;mso-wrap-distance-right:0.00pt;mso-wrap-distance-bottom:0.00pt;z-index:1;" stroked="false">
                <v:imagedata r:id="rId31" o:title="" croptop="6715f" cropleft="0f" cropbottom="18179f" cropright="0f"/>
                <o:lock v:ext="edit" rotation="t"/>
              </v:shape>
            </w:pict>
          </mc:Fallback>
        </mc:AlternateContent>
      </w:r>
      <w:r>
        <w:rPr>
          <w:highlight w:val="none"/>
        </w:rPr>
        <w:br w:type="page" w:clear="all"/>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jc w:val="center"/>
        <w:rPr>
          <w:b/>
          <w:bCs/>
          <w:lang w:val="vi-VN"/>
          <w14:ligatures w14:val="none"/>
        </w:rPr>
      </w:pPr>
      <w:r>
        <w:rPr>
          <w:b/>
          <w:bCs/>
          <w:lang w:val="vi-VN"/>
        </w:rPr>
        <w:t xml:space="preserve">PHỤ LỤC</w:t>
      </w:r>
      <w:r>
        <w:rPr>
          <w:b/>
          <w:bCs/>
          <w:lang w:val="vi-VN"/>
        </w:rPr>
        <w:t xml:space="preserve"> </w:t>
      </w:r>
      <w:r>
        <w:rPr>
          <w:b/>
          <w:bCs/>
          <w:lang w:val="vi-VN"/>
        </w:rPr>
        <w:t xml:space="preserve">0</w:t>
      </w:r>
      <w:r>
        <w:rPr>
          <w:b/>
          <w:bCs/>
          <w:lang w:val="vi-VN"/>
        </w:rPr>
        <w:t xml:space="preserve">2</w:t>
      </w:r>
      <w:r>
        <w:rPr>
          <w:b/>
          <w:bCs/>
          <w:lang w:val="vi-VN"/>
        </w:rPr>
        <w:t xml:space="preserve">: THÔNG TIN THU </w:t>
      </w:r>
      <w:r>
        <w:rPr>
          <w:b/>
          <w:bCs/>
          <w:lang w:val="vi-VN"/>
        </w:rPr>
        <w:t xml:space="preserve">T</w:t>
      </w:r>
      <w:r>
        <w:rPr>
          <w:b/>
          <w:bCs/>
          <w:color w:val="002060"/>
          <w:lang w:val="vi-VN"/>
        </w:rPr>
        <w:t xml:space="preserve">HẬP THỊ TRƯỜN</w:t>
      </w:r>
      <w:r>
        <w:rPr>
          <w:b/>
          <w:bCs/>
          <w:lang w:val="vi-VN"/>
        </w:rPr>
        <w:t xml:space="preserve">G</w:t>
      </w:r>
      <w:r>
        <w:rPr>
          <w:b/>
          <w:bCs/>
          <w:lang w:val="vi-VN"/>
          <w14:ligatures w14:val="none"/>
        </w:rPr>
      </w:r>
      <w:r>
        <w:rPr>
          <w:b/>
          <w:bCs/>
          <w:lang w:val="vi-VN"/>
          <w14:ligatures w14:val="none"/>
        </w:rPr>
      </w:r>
    </w:p>
    <w:p>
      <w:pPr>
        <w:pBdr/>
        <w:spacing/>
        <w:ind/>
        <w:jc w:val="center"/>
        <w:rPr>
          <w:i/>
          <w:lang w:val="pt-BR"/>
        </w:rPr>
      </w:pPr>
      <w:r>
        <w:rPr>
          <w:i/>
          <w:lang w:val="pt-BR"/>
        </w:rPr>
        <w:t xml:space="preserve">(Kèm theo Báo cáo thẩm định số </w:t>
      </w:r>
      <w:r>
        <w:rPr>
          <w:i/>
        </w:rPr>
        <w:t xml:space="preserve">275/2026/1269/VFI-BC.65.A</w:t>
      </w:r>
      <w:r>
        <w:rPr>
          <w:i/>
          <w:lang w:val="pt-BR"/>
        </w:rPr>
        <w:t xml:space="preserve"> </w:t>
      </w:r>
      <w:r>
        <w:rPr>
          <w:i/>
          <w:lang w:val="pt-BR"/>
        </w:rPr>
        <w:t xml:space="preserve">ngày </w:t>
      </w:r>
      <w:r>
        <w:rPr>
          <w:i/>
          <w:lang w:val="pt-BR"/>
        </w:rPr>
        <w:t xml:space="preserve">14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https://www.facebook.com/share/p/1GoAR7DcQY/</w:t>
            </w:r>
            <w:r>
              <w:rPr>
                <w:color w:val="000000" w:themeColor="text1"/>
                <w:sz w:val="22"/>
                <w:szCs w:val="22"/>
              </w:rPr>
              <w:br/>
              <w:t xml:space="preserve">0565934444</w:t>
            </w:r>
            <w:r>
              <w:rPr>
                <w:sz w:val="22"/>
                <w:szCs w:val="22"/>
              </w:rPr>
              <w:t xml:space="preserve"> </w:t>
            </w:r>
            <w:r>
              <w:rPr>
                <w:sz w:val="22"/>
                <w:szCs w:val="22"/>
              </w:rPr>
              <w:br/>
              <w:t xml:space="preserve">(Kiên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1.609.500.000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1.448.550.000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(87m²)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cách trục chính thôn khoảng 200m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15</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trên đất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w:t>
            </w:r>
            <w:r>
              <w:rPr>
                <w:rFonts w:ascii="Times New Roman" w:hAnsi="Times New Roman" w:eastAsia="Times New Roman" w:cs="Times New Roman"/>
                <w:color w:val="000000"/>
                <w:sz w:val="22"/>
              </w:rPr>
              <w:t xml:space="preserve">ất </w:t>
            </w:r>
            <w:r>
              <w:rPr>
                <w:rFonts w:ascii="Times New Roman" w:hAnsi="Times New Roman" w:eastAsia="Times New Roman" w:cs="Times New Roman"/>
                <w:color w:val="000000"/>
                <w:sz w:val="22"/>
              </w:rPr>
              <w:t xml:space="preserve">trống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803863" cy="2126625"/>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803863" cy="212662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0.78pt;height:167.45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69873" cy="2188580"/>
                      <wp:effectExtent l="0" t="0" r="0" b="0"/>
                      <wp:docPr id="17" name=""/>
                      <wp:cNvGraphicFramePr/>
                      <a:graphic xmlns:a="http://schemas.openxmlformats.org/drawingml/2006/main">
                        <a:graphicData uri="http://schemas.openxmlformats.org/drawingml/2006/picture">
                          <pic:pic xmlns:pic="http://schemas.openxmlformats.org/drawingml/2006/picture">
                            <pic:nvPicPr>
                              <pic:cNvPr id="698448183" name="" descr=""/>
                              <pic:cNvPicPr/>
                              <pic:nvPr/>
                            </pic:nvPicPr>
                            <pic:blipFill rotWithShape="1">
                              <a:blip r:embed="rId33"/>
                              <a:stretch/>
                            </pic:blipFill>
                            <pic:spPr bwMode="auto">
                              <a:xfrm flipH="0" flipV="0">
                                <a:off x="0" y="0"/>
                                <a:ext cx="2769873" cy="218858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18.10pt;height:172.33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78465" cy="210766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2778464" cy="21076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8.78pt;height:165.96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w:t>
            </w:r>
            <w:r>
              <w:t xml:space="preserve">ễn </w:t>
            </w:r>
            <w:r>
              <w:t xml:space="preserve">Thị </w:t>
            </w:r>
            <w:r>
              <w:t xml:space="preserve">Hồng </w:t>
            </w:r>
            <w:r>
              <w:t xml:space="preserve">Phúc</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0338862269</w:t>
            </w:r>
            <w:r>
              <w:rPr>
                <w:sz w:val="22"/>
                <w:szCs w:val="22"/>
              </w:rPr>
              <w:t xml:space="preserve"> </w:t>
            </w:r>
            <w:r>
              <w:rPr>
                <w:sz w:val="22"/>
                <w:szCs w:val="22"/>
              </w:rPr>
              <w:br/>
              <w:t xml:space="preserve">(Sơn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(85m²)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cách trục chính thôn khoảng 70m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Nở hậu</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15</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trên đất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w:t>
            </w:r>
            <w:r>
              <w:rPr>
                <w:rFonts w:ascii="Times New Roman" w:hAnsi="Times New Roman" w:eastAsia="Times New Roman" w:cs="Times New Roman"/>
                <w:color w:val="000000"/>
                <w:sz w:val="22"/>
              </w:rPr>
              <w:t xml:space="preserve">ất </w:t>
            </w:r>
            <w:r>
              <w:rPr>
                <w:rFonts w:ascii="Times New Roman" w:hAnsi="Times New Roman" w:eastAsia="Times New Roman" w:cs="Times New Roman"/>
                <w:color w:val="000000"/>
                <w:sz w:val="22"/>
              </w:rPr>
              <w:t xml:space="preserve">trống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728808" cy="2533341"/>
                      <wp:effectExtent l="0" t="0" r="0" b="0"/>
                      <wp:docPr id="19" name=""/>
                      <wp:cNvGraphicFramePr/>
                      <a:graphic xmlns:a="http://schemas.openxmlformats.org/drawingml/2006/main">
                        <a:graphicData uri="http://schemas.openxmlformats.org/drawingml/2006/picture">
                          <pic:pic xmlns:pic="http://schemas.openxmlformats.org/drawingml/2006/picture">
                            <pic:nvPicPr>
                              <pic:cNvPr id="2083105969" name="" descr=""/>
                              <pic:cNvPicPr/>
                              <pic:nvPr/>
                            </pic:nvPicPr>
                            <pic:blipFill rotWithShape="1">
                              <a:blip r:embed="rId35"/>
                              <a:stretch/>
                            </pic:blipFill>
                            <pic:spPr bwMode="auto">
                              <a:xfrm flipH="0" flipV="0">
                                <a:off x="0" y="0"/>
                                <a:ext cx="1728808" cy="25333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36.13pt;height:199.48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49428" cy="2523816"/>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1749428" cy="25238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37.75pt;height:198.73pt;mso-wrap-distance-left:0.00pt;mso-wrap-distance-top:0.00pt;mso-wrap-distance-right:0.00pt;mso-wrap-distance-bottom:0.00pt;z-index:1;" stroked="false">
                      <v:imagedata r:id="rId36"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1962150" cy="2561916"/>
                      <wp:effectExtent l="0" t="0" r="0" b="0"/>
                      <wp:docPr id="21" name=""/>
                      <wp:cNvGraphicFramePr/>
                      <a:graphic xmlns:a="http://schemas.openxmlformats.org/drawingml/2006/main">
                        <a:graphicData uri="http://schemas.openxmlformats.org/drawingml/2006/picture">
                          <pic:pic xmlns:pic="http://schemas.openxmlformats.org/drawingml/2006/picture">
                            <pic:nvPicPr>
                              <pic:cNvPr id="1240111118" name="" descr=""/>
                              <pic:cNvPicPr/>
                              <pic:nvPr/>
                            </pic:nvPicPr>
                            <pic:blipFill rotWithShape="1">
                              <a:blip r:embed="rId37"/>
                              <a:stretch/>
                            </pic:blipFill>
                            <pic:spPr bwMode="auto">
                              <a:xfrm flipH="0" flipV="0">
                                <a:off x="0" y="0"/>
                                <a:ext cx="1962149" cy="25619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54.50pt;height:201.73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1468"/>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lang w:val="pt-BR"/>
        </w:rPr>
      </w:pPr>
      <w:r>
        <w:rPr>
          <w:b/>
          <w:bCs/>
          <w:iCs/>
          <w:highlight w:val="none"/>
          <w:lang w:val="pt-BR"/>
        </w:rPr>
      </w:r>
      <w:r>
        <w:rPr>
          <w:lang w:val="pt-BR"/>
        </w:rPr>
      </w:r>
      <w:r>
        <w:rPr>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iCs/>
          <w:highlight w:val="none"/>
          <w:lang w:val="pt-BR"/>
        </w:rPr>
      </w:pPr>
      <w:r>
        <w:rPr>
          <w:iCs/>
          <w:lang w:val="pt-BR"/>
        </w:rPr>
      </w:r>
      <w:r>
        <w:rPr>
          <w:b/>
          <w:bCs/>
          <w:iCs/>
          <w:lang w:val="pt-BR"/>
        </w:rPr>
        <w:t xml:space="preserve">TSSS 3</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https://www.facebook.com/share/p/1LiDTwviyC/</w:t>
            </w:r>
            <w:r>
              <w:rPr>
                <w:color w:val="000000" w:themeColor="text1"/>
                <w:sz w:val="22"/>
                <w:szCs w:val="22"/>
              </w:rPr>
              <w:br/>
            </w:r>
            <w:r>
              <w:rPr>
                <w:sz w:val="22"/>
                <w:szCs w:val="22"/>
              </w:rPr>
              <w:t xml:space="preserve">SĐT: </w:t>
            </w:r>
            <w:r>
              <w:rPr>
                <w:color w:val="000000" w:themeColor="text1"/>
                <w:sz w:val="22"/>
                <w:szCs w:val="22"/>
              </w:rPr>
              <w:t xml:space="preserve">0962794789</w:t>
            </w:r>
            <w:r>
              <w:rPr>
                <w:sz w:val="22"/>
                <w:szCs w:val="22"/>
              </w:rPr>
              <w:t xml:space="preserve"> </w:t>
            </w:r>
            <w:r>
              <w:rPr>
                <w:sz w:val="22"/>
                <w:szCs w:val="22"/>
              </w:rPr>
              <w:br/>
              <w:t xml:space="preserve">(Việt Land Thanh Oai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1.814.000.000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1.632.600.000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(90,7m²)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cách đường Xóm Vạn khoảng 100m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90,7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17,07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Tài sản trên đất </w:t>
            </w: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w:t>
            </w:r>
            <w:r>
              <w:rPr>
                <w:rFonts w:ascii="Times New Roman" w:hAnsi="Times New Roman" w:eastAsia="Times New Roman" w:cs="Times New Roman"/>
                <w:color w:val="000000"/>
                <w:sz w:val="22"/>
              </w:rPr>
              <w:t xml:space="preserve">ất </w:t>
            </w:r>
            <w:r>
              <w:rPr>
                <w:rFonts w:ascii="Times New Roman" w:hAnsi="Times New Roman" w:eastAsia="Times New Roman" w:cs="Times New Roman"/>
                <w:color w:val="000000"/>
                <w:sz w:val="22"/>
              </w:rPr>
              <w:t xml:space="preserve">trống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51110" cy="1536289"/>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2351109" cy="153628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5.13pt;height:120.97pt;mso-wrap-distance-left:0.00pt;mso-wrap-distance-top:0.00pt;mso-wrap-distance-right:0.00pt;mso-wrap-distance-bottom:0.00pt;z-index:1;" stroked="false">
                      <v:imagedata r:id="rId38"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381250" cy="1520967"/>
                      <wp:effectExtent l="0" t="0" r="0" b="0"/>
                      <wp:docPr id="23" name=""/>
                      <wp:cNvGraphicFramePr/>
                      <a:graphic xmlns:a="http://schemas.openxmlformats.org/drawingml/2006/main">
                        <a:graphicData uri="http://schemas.openxmlformats.org/drawingml/2006/picture">
                          <pic:pic xmlns:pic="http://schemas.openxmlformats.org/drawingml/2006/picture">
                            <pic:nvPicPr>
                              <pic:cNvPr id="1966243014" name="" descr=""/>
                              <pic:cNvPicPr/>
                              <pic:nvPr/>
                            </pic:nvPicPr>
                            <pic:blipFill rotWithShape="1">
                              <a:blip r:embed="rId39"/>
                              <a:stretch/>
                            </pic:blipFill>
                            <pic:spPr bwMode="auto">
                              <a:xfrm flipH="0" flipV="0">
                                <a:off x="0" y="0"/>
                                <a:ext cx="2381249" cy="152096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87.50pt;height:119.76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rPr>
              <mc:AlternateContent>
                <mc:Choice Requires="wpg">
                  <w:drawing>
                    <wp:inline xmlns:wp="http://schemas.openxmlformats.org/drawingml/2006/wordprocessingDrawing" distT="0" distB="0" distL="0" distR="0">
                      <wp:extent cx="2408260" cy="1513296"/>
                      <wp:effectExtent l="0" t="0" r="0" b="0"/>
                      <wp:docPr id="24" name=""/>
                      <wp:cNvGraphicFramePr/>
                      <a:graphic xmlns:a="http://schemas.openxmlformats.org/drawingml/2006/main">
                        <a:graphicData uri="http://schemas.openxmlformats.org/drawingml/2006/picture">
                          <pic:pic xmlns:pic="http://schemas.openxmlformats.org/drawingml/2006/picture">
                            <pic:nvPicPr>
                              <pic:cNvPr id="891831541" name="" descr=""/>
                              <pic:cNvPicPr/>
                              <pic:nvPr/>
                            </pic:nvPicPr>
                            <pic:blipFill rotWithShape="1">
                              <a:blip r:embed="rId40"/>
                              <a:stretch/>
                            </pic:blipFill>
                            <pic:spPr bwMode="auto">
                              <a:xfrm flipH="0" flipV="0">
                                <a:off x="0" y="0"/>
                                <a:ext cx="2408259" cy="151329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9.63pt;height:119.16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4427" cy="1484721"/>
                      <wp:effectExtent l="0" t="0" r="0" b="0"/>
                      <wp:docPr id="25" name=""/>
                      <wp:cNvGraphicFramePr/>
                      <a:graphic xmlns:a="http://schemas.openxmlformats.org/drawingml/2006/main">
                        <a:graphicData uri="http://schemas.openxmlformats.org/drawingml/2006/picture">
                          <pic:pic xmlns:pic="http://schemas.openxmlformats.org/drawingml/2006/picture">
                            <pic:nvPicPr>
                              <pic:cNvPr id="704338345" name="" descr=""/>
                              <pic:cNvPicPr/>
                              <pic:nvPr/>
                            </pic:nvPicPr>
                            <pic:blipFill rotWithShape="1">
                              <a:blip r:embed="rId41"/>
                              <a:stretch/>
                            </pic:blipFill>
                            <pic:spPr bwMode="auto">
                              <a:xfrm flipH="0" flipV="0">
                                <a:off x="0" y="0"/>
                                <a:ext cx="2384426" cy="14847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7.75pt;height:116.91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highlight w:val="none"/>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val="0"/>
                <w:bCs w:val="0"/>
              </w:rPr>
            </w:pPr>
            <w:r>
              <w:rPr>
                <w:b w:val="0"/>
                <w:bCs w:val="0"/>
              </w:rPr>
              <w:t xml:space="preserve">Nguyễn </w:t>
            </w:r>
            <w:r>
              <w:rPr>
                <w:b w:val="0"/>
                <w:bCs w:val="0"/>
              </w:rPr>
              <w:t xml:space="preserve">Thị </w:t>
            </w:r>
            <w:r>
              <w:rPr>
                <w:b w:val="0"/>
                <w:bCs w:val="0"/>
              </w:rPr>
              <w:t xml:space="preserve">Hồng </w:t>
            </w:r>
            <w:r>
              <w:rPr>
                <w:b w:val="0"/>
                <w:bCs w:val="0"/>
              </w:rPr>
              <w:t xml:space="preserve">Phúc</w:t>
            </w:r>
            <w:r>
              <w:rPr>
                <w:b w:val="0"/>
                <w:bCs w:val="0"/>
              </w:rPr>
            </w:r>
            <w:r>
              <w:rPr>
                <w:b w:val="0"/>
                <w:bCs w:val="0"/>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8-18T15:54:32Z" w:initials="NTTD">
    <w:p w14:paraId="00000001" w14:textId="00000001">
      <w:pPr>
        <w:spacing w:line="240" w:after="0" w:lineRule="auto" w:before="0"/>
        <w:ind w:firstLine="0" w:left="0" w:right="0"/>
        <w:jc w:val="left"/>
      </w:pPr>
      <w:r>
        <w:rPr>
          <w:rFonts w:eastAsia="Arial" w:ascii="Arial" w:hAnsi="Arial" w:cs="Arial"/>
          <w:sz w:val="22"/>
        </w:rPr>
        <w:t xml:space="preserve">Xem lại</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AEC0EDF" w16cex:dateUtc="2026-08-18T08:54:32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0AEC0ED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7CA11A7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7DBEE8F6"/>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7F081DF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3B8A52D0"/>
    <w:lvl w:ilvl="0">
      <w:isLgl w:val="false"/>
      <w:lvlJc w:val="left"/>
      <w:lvlText w:val="–"/>
      <w:numFmt w:val="bullet"/>
      <w:pPr>
        <w:pBdr/>
        <w:spacing/>
        <w:ind w:hanging="360" w:left="1069"/>
      </w:pPr>
      <w:rPr>
        <w:rFonts w:hint="default" w:ascii="Arial" w:hAnsi="Arial" w:eastAsia="Arial" w:cs="Arial"/>
      </w:rPr>
      <w:start w:val="1"/>
      <w:suff w:val="tab"/>
    </w:lvl>
    <w:lvl w:ilvl="1">
      <w:isLgl w:val="false"/>
      <w:lvlJc w:val="left"/>
      <w:lvlText w:val="o"/>
      <w:numFmt w:val="bullet"/>
      <w:pPr>
        <w:pBdr/>
        <w:spacing/>
        <w:ind w:hanging="360" w:left="1789"/>
      </w:pPr>
      <w:rPr>
        <w:rFonts w:hint="default" w:ascii="Courier New" w:hAnsi="Courier New" w:eastAsia="Courier New" w:cs="Courier New"/>
      </w:rPr>
      <w:start w:val="1"/>
      <w:suff w:val="tab"/>
    </w:lvl>
    <w:lvl w:ilvl="2">
      <w:isLgl w:val="false"/>
      <w:lvlJc w:val="left"/>
      <w:lvlText w:val="§"/>
      <w:numFmt w:val="bullet"/>
      <w:pPr>
        <w:pBdr/>
        <w:spacing/>
        <w:ind w:hanging="360" w:left="2509"/>
      </w:pPr>
      <w:rPr>
        <w:rFonts w:hint="default" w:ascii="Wingdings" w:hAnsi="Wingdings" w:eastAsia="Wingdings" w:cs="Wingdings"/>
      </w:rPr>
      <w:start w:val="1"/>
      <w:suff w:val="tab"/>
    </w:lvl>
    <w:lvl w:ilvl="3">
      <w:isLgl w:val="false"/>
      <w:lvlJc w:val="left"/>
      <w:lvlText w:val="·"/>
      <w:numFmt w:val="bullet"/>
      <w:pPr>
        <w:pBdr/>
        <w:spacing/>
        <w:ind w:hanging="360" w:left="3229"/>
      </w:pPr>
      <w:rPr>
        <w:rFonts w:hint="default" w:ascii="Symbol" w:hAnsi="Symbol" w:eastAsia="Symbol" w:cs="Symbol"/>
      </w:rPr>
      <w:start w:val="1"/>
      <w:suff w:val="tab"/>
    </w:lvl>
    <w:lvl w:ilvl="4">
      <w:isLgl w:val="false"/>
      <w:lvlJc w:val="left"/>
      <w:lvlText w:val="o"/>
      <w:numFmt w:val="bullet"/>
      <w:pPr>
        <w:pBdr/>
        <w:spacing/>
        <w:ind w:hanging="360" w:left="3949"/>
      </w:pPr>
      <w:rPr>
        <w:rFonts w:hint="default" w:ascii="Courier New" w:hAnsi="Courier New" w:eastAsia="Courier New" w:cs="Courier New"/>
      </w:rPr>
      <w:start w:val="1"/>
      <w:suff w:val="tab"/>
    </w:lvl>
    <w:lvl w:ilvl="5">
      <w:isLgl w:val="false"/>
      <w:lvlJc w:val="left"/>
      <w:lvlText w:val="§"/>
      <w:numFmt w:val="bullet"/>
      <w:pPr>
        <w:pBdr/>
        <w:spacing/>
        <w:ind w:hanging="360" w:left="4669"/>
      </w:pPr>
      <w:rPr>
        <w:rFonts w:hint="default" w:ascii="Wingdings" w:hAnsi="Wingdings" w:eastAsia="Wingdings" w:cs="Wingdings"/>
      </w:rPr>
      <w:start w:val="1"/>
      <w:suff w:val="tab"/>
    </w:lvl>
    <w:lvl w:ilvl="6">
      <w:isLgl w:val="false"/>
      <w:lvlJc w:val="left"/>
      <w:lvlText w:val="·"/>
      <w:numFmt w:val="bullet"/>
      <w:pPr>
        <w:pBdr/>
        <w:spacing/>
        <w:ind w:hanging="360" w:left="5389"/>
      </w:pPr>
      <w:rPr>
        <w:rFonts w:hint="default" w:ascii="Symbol" w:hAnsi="Symbol" w:eastAsia="Symbol" w:cs="Symbol"/>
      </w:rPr>
      <w:start w:val="1"/>
      <w:suff w:val="tab"/>
    </w:lvl>
    <w:lvl w:ilvl="7">
      <w:isLgl w:val="false"/>
      <w:lvlJc w:val="left"/>
      <w:lvlText w:val="o"/>
      <w:numFmt w:val="bullet"/>
      <w:pPr>
        <w:pBdr/>
        <w:spacing/>
        <w:ind w:hanging="360" w:left="6109"/>
      </w:pPr>
      <w:rPr>
        <w:rFonts w:hint="default" w:ascii="Courier New" w:hAnsi="Courier New" w:eastAsia="Courier New" w:cs="Courier New"/>
      </w:rPr>
      <w:start w:val="1"/>
      <w:suff w:val="tab"/>
    </w:lvl>
    <w:lvl w:ilvl="8">
      <w:isLgl w:val="false"/>
      <w:lvlJc w:val="left"/>
      <w:lvlText w:val="§"/>
      <w:numFmt w:val="bullet"/>
      <w:pPr>
        <w:pBdr/>
        <w:spacing/>
        <w:ind w:hanging="360" w:left="6829"/>
      </w:pPr>
      <w:rPr>
        <w:rFonts w:hint="default" w:ascii="Wingdings" w:hAnsi="Wingdings" w:eastAsia="Wingdings" w:cs="Wingdings"/>
      </w:rPr>
      <w:start w:val="1"/>
      <w:suff w:val="tab"/>
    </w:lvl>
  </w:abstractNum>
  <w:abstractNum w:abstractNumId="43">
    <w:nsid w:val="62D1E067"/>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4">
    <w:nsid w:val="7F98B3E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5">
    <w:nsid w:val="68F95C5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5">
    <w:name w:val="Table Grid Light"/>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1"/>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2"/>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3"/>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Plain Table 4"/>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Plain Table 5"/>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w:basedOn w:val="102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3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w:basedOn w:val="102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1"/>
    <w:basedOn w:val="102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2"/>
    <w:basedOn w:val="102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3"/>
    <w:basedOn w:val="102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4"/>
    <w:basedOn w:val="102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4 - Accent 5"/>
    <w:basedOn w:val="102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 Accent 6"/>
    <w:basedOn w:val="102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Accent 1"/>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2"/>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3"/>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Accent 4"/>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5 Dark - Accent 5"/>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 Accent 6"/>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7">
    <w:name w:val="Grid Table 6 Colorful - Accent 1"/>
    <w:basedOn w:val="102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8">
    <w:name w:val="Grid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9">
    <w:name w:val="Grid Table 6 Colorful - Accent 3"/>
    <w:basedOn w:val="102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0">
    <w:name w:val="Grid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1">
    <w:name w:val="Grid Table 6 Colorful - Accent 5"/>
    <w:basedOn w:val="102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2">
    <w:name w:val="Grid Table 6 Colorful - Accent 6"/>
    <w:basedOn w:val="102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3">
    <w:name w:val="Grid Table 7 Colorful"/>
    <w:basedOn w:val="102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1"/>
    <w:basedOn w:val="102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7 Colorful - Accent 5"/>
    <w:basedOn w:val="102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6"/>
    <w:basedOn w:val="102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1"/>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2"/>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3"/>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4"/>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 Accent 5"/>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6"/>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w:basedOn w:val="102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1"/>
    <w:basedOn w:val="102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2"/>
    <w:basedOn w:val="102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3"/>
    <w:basedOn w:val="102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4"/>
    <w:basedOn w:val="102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 Accent 5"/>
    <w:basedOn w:val="102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6"/>
    <w:basedOn w:val="102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1"/>
    <w:basedOn w:val="102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3"/>
    <w:basedOn w:val="102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5"/>
    <w:basedOn w:val="102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6"/>
    <w:basedOn w:val="102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1"/>
    <w:basedOn w:val="102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2"/>
    <w:basedOn w:val="102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3"/>
    <w:basedOn w:val="102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4"/>
    <w:basedOn w:val="102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5"/>
    <w:basedOn w:val="102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6"/>
    <w:basedOn w:val="102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5 Dark"/>
    <w:basedOn w:val="102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1"/>
    <w:basedOn w:val="102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2"/>
    <w:basedOn w:val="102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3"/>
    <w:basedOn w:val="102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4"/>
    <w:basedOn w:val="102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5"/>
    <w:basedOn w:val="102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6"/>
    <w:basedOn w:val="102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1"/>
    <w:basedOn w:val="102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3"/>
    <w:basedOn w:val="102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6 Colorful - Accent 5"/>
    <w:basedOn w:val="102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6 Colorful - Accent 6"/>
    <w:basedOn w:val="102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7 Colorful"/>
    <w:basedOn w:val="102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3">
    <w:name w:val="List Table 7 Colorful - Accent 1"/>
    <w:basedOn w:val="102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4">
    <w:name w:val="List Table 7 Colorful - Accent 2"/>
    <w:basedOn w:val="102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5">
    <w:name w:val="List Table 7 Colorful - Accent 3"/>
    <w:basedOn w:val="102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6">
    <w:name w:val="List Table 7 Colorful - Accent 4"/>
    <w:basedOn w:val="102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7">
    <w:name w:val="List Table 7 Colorful - Accent 5"/>
    <w:basedOn w:val="102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8">
    <w:name w:val="List Table 7 Colorful - Accent 6"/>
    <w:basedOn w:val="102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9">
    <w:name w:val="Lined - Accent"/>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1"/>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2"/>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3"/>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4"/>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ned - Accent 5"/>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ned - Accent 6"/>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w:basedOn w:val="102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1"/>
    <w:basedOn w:val="102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2"/>
    <w:basedOn w:val="102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3"/>
    <w:basedOn w:val="102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4"/>
    <w:basedOn w:val="102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amp; Lined - Accent 5"/>
    <w:basedOn w:val="102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6"/>
    <w:basedOn w:val="102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w:basedOn w:val="102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0">
    <w:name w:val="Heading 5"/>
    <w:basedOn w:val="1021"/>
    <w:next w:val="1021"/>
    <w:link w:val="98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1">
    <w:name w:val="Heading 6"/>
    <w:basedOn w:val="1021"/>
    <w:next w:val="1021"/>
    <w:link w:val="98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2">
    <w:name w:val="Heading 7"/>
    <w:basedOn w:val="1021"/>
    <w:next w:val="1021"/>
    <w:link w:val="98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3">
    <w:name w:val="Heading 8"/>
    <w:basedOn w:val="1021"/>
    <w:next w:val="1021"/>
    <w:link w:val="98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4">
    <w:name w:val="Heading 9"/>
    <w:basedOn w:val="1021"/>
    <w:next w:val="1021"/>
    <w:link w:val="98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5">
    <w:name w:val="Heading 5 Char"/>
    <w:basedOn w:val="1026"/>
    <w:link w:val="980"/>
    <w:uiPriority w:val="9"/>
    <w:pPr>
      <w:pBdr/>
      <w:spacing/>
      <w:ind/>
    </w:pPr>
    <w:rPr>
      <w:rFonts w:ascii="Arial" w:hAnsi="Arial" w:eastAsia="Arial" w:cs="Arial"/>
      <w:color w:val="0f4761" w:themeColor="accent1" w:themeShade="BF"/>
    </w:rPr>
  </w:style>
  <w:style w:type="character" w:styleId="986">
    <w:name w:val="Heading 6 Char"/>
    <w:basedOn w:val="1026"/>
    <w:link w:val="981"/>
    <w:uiPriority w:val="9"/>
    <w:pPr>
      <w:pBdr/>
      <w:spacing/>
      <w:ind/>
    </w:pPr>
    <w:rPr>
      <w:rFonts w:ascii="Arial" w:hAnsi="Arial" w:eastAsia="Arial" w:cs="Arial"/>
      <w:i/>
      <w:iCs/>
      <w:color w:val="595959" w:themeColor="text1" w:themeTint="A6"/>
    </w:rPr>
  </w:style>
  <w:style w:type="character" w:styleId="987">
    <w:name w:val="Heading 7 Char"/>
    <w:basedOn w:val="1026"/>
    <w:link w:val="982"/>
    <w:uiPriority w:val="9"/>
    <w:pPr>
      <w:pBdr/>
      <w:spacing/>
      <w:ind/>
    </w:pPr>
    <w:rPr>
      <w:rFonts w:ascii="Arial" w:hAnsi="Arial" w:eastAsia="Arial" w:cs="Arial"/>
      <w:color w:val="595959" w:themeColor="text1" w:themeTint="A6"/>
    </w:rPr>
  </w:style>
  <w:style w:type="character" w:styleId="988">
    <w:name w:val="Heading 8 Char"/>
    <w:basedOn w:val="1026"/>
    <w:link w:val="983"/>
    <w:uiPriority w:val="9"/>
    <w:pPr>
      <w:pBdr/>
      <w:spacing/>
      <w:ind/>
    </w:pPr>
    <w:rPr>
      <w:rFonts w:ascii="Arial" w:hAnsi="Arial" w:eastAsia="Arial" w:cs="Arial"/>
      <w:i/>
      <w:iCs/>
      <w:color w:val="272727" w:themeColor="text1" w:themeTint="D8"/>
    </w:rPr>
  </w:style>
  <w:style w:type="character" w:styleId="989">
    <w:name w:val="Heading 9 Char"/>
    <w:basedOn w:val="1026"/>
    <w:link w:val="984"/>
    <w:uiPriority w:val="9"/>
    <w:pPr>
      <w:pBdr/>
      <w:spacing/>
      <w:ind/>
    </w:pPr>
    <w:rPr>
      <w:rFonts w:ascii="Arial" w:hAnsi="Arial" w:eastAsia="Arial" w:cs="Arial"/>
      <w:i/>
      <w:iCs/>
      <w:color w:val="272727" w:themeColor="text1" w:themeTint="D8"/>
    </w:rPr>
  </w:style>
  <w:style w:type="paragraph" w:styleId="990">
    <w:name w:val="Subtitle"/>
    <w:basedOn w:val="1021"/>
    <w:next w:val="1021"/>
    <w:link w:val="991"/>
    <w:uiPriority w:val="11"/>
    <w:qFormat/>
    <w:pPr>
      <w:numPr>
        <w:ilvl w:val="1"/>
      </w:numPr>
      <w:pBdr/>
      <w:spacing/>
      <w:ind/>
    </w:pPr>
    <w:rPr>
      <w:color w:val="595959" w:themeColor="text1" w:themeTint="A6"/>
      <w:spacing w:val="15"/>
      <w:sz w:val="28"/>
      <w:szCs w:val="28"/>
    </w:rPr>
  </w:style>
  <w:style w:type="character" w:styleId="991">
    <w:name w:val="Subtitle Char"/>
    <w:basedOn w:val="1026"/>
    <w:link w:val="990"/>
    <w:uiPriority w:val="11"/>
    <w:pPr>
      <w:pBdr/>
      <w:spacing/>
      <w:ind/>
    </w:pPr>
    <w:rPr>
      <w:color w:val="595959" w:themeColor="text1" w:themeTint="A6"/>
      <w:spacing w:val="15"/>
      <w:sz w:val="28"/>
      <w:szCs w:val="28"/>
    </w:rPr>
  </w:style>
  <w:style w:type="paragraph" w:styleId="992">
    <w:name w:val="Quote"/>
    <w:basedOn w:val="1021"/>
    <w:next w:val="1021"/>
    <w:link w:val="993"/>
    <w:uiPriority w:val="29"/>
    <w:qFormat/>
    <w:pPr>
      <w:pBdr/>
      <w:spacing w:before="160"/>
      <w:ind/>
      <w:jc w:val="center"/>
    </w:pPr>
    <w:rPr>
      <w:i/>
      <w:iCs/>
      <w:color w:val="404040" w:themeColor="text1" w:themeTint="BF"/>
    </w:rPr>
  </w:style>
  <w:style w:type="character" w:styleId="993">
    <w:name w:val="Quote Char"/>
    <w:basedOn w:val="1026"/>
    <w:link w:val="992"/>
    <w:uiPriority w:val="29"/>
    <w:pPr>
      <w:pBdr/>
      <w:spacing/>
      <w:ind/>
    </w:pPr>
    <w:rPr>
      <w:i/>
      <w:iCs/>
      <w:color w:val="404040" w:themeColor="text1" w:themeTint="BF"/>
    </w:rPr>
  </w:style>
  <w:style w:type="character" w:styleId="994">
    <w:name w:val="Intense Emphasis"/>
    <w:basedOn w:val="1026"/>
    <w:uiPriority w:val="21"/>
    <w:qFormat/>
    <w:pPr>
      <w:pBdr/>
      <w:spacing/>
      <w:ind/>
    </w:pPr>
    <w:rPr>
      <w:i/>
      <w:iCs/>
      <w:color w:val="0f4761" w:themeColor="accent1" w:themeShade="BF"/>
    </w:rPr>
  </w:style>
  <w:style w:type="paragraph" w:styleId="995">
    <w:name w:val="Intense Quote"/>
    <w:basedOn w:val="1021"/>
    <w:next w:val="1021"/>
    <w:link w:val="99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6">
    <w:name w:val="Intense Quote Char"/>
    <w:basedOn w:val="1026"/>
    <w:link w:val="995"/>
    <w:uiPriority w:val="30"/>
    <w:pPr>
      <w:pBdr/>
      <w:spacing/>
      <w:ind/>
    </w:pPr>
    <w:rPr>
      <w:i/>
      <w:iCs/>
      <w:color w:val="0f4761" w:themeColor="accent1" w:themeShade="BF"/>
    </w:rPr>
  </w:style>
  <w:style w:type="character" w:styleId="997">
    <w:name w:val="Intense Reference"/>
    <w:basedOn w:val="1026"/>
    <w:uiPriority w:val="32"/>
    <w:qFormat/>
    <w:pPr>
      <w:pBdr/>
      <w:spacing/>
      <w:ind/>
    </w:pPr>
    <w:rPr>
      <w:b/>
      <w:bCs/>
      <w:smallCaps/>
      <w:color w:val="0f4761" w:themeColor="accent1" w:themeShade="BF"/>
      <w:spacing w:val="5"/>
    </w:rPr>
  </w:style>
  <w:style w:type="paragraph" w:styleId="998">
    <w:name w:val="No Spacing"/>
    <w:basedOn w:val="1021"/>
    <w:uiPriority w:val="1"/>
    <w:qFormat/>
    <w:pPr>
      <w:pBdr/>
      <w:spacing w:after="0" w:line="240" w:lineRule="auto"/>
      <w:ind/>
    </w:pPr>
  </w:style>
  <w:style w:type="character" w:styleId="999">
    <w:name w:val="Subtle Emphasis"/>
    <w:basedOn w:val="1026"/>
    <w:uiPriority w:val="19"/>
    <w:qFormat/>
    <w:pPr>
      <w:pBdr/>
      <w:spacing/>
      <w:ind/>
    </w:pPr>
    <w:rPr>
      <w:i/>
      <w:iCs/>
      <w:color w:val="404040" w:themeColor="text1" w:themeTint="BF"/>
    </w:rPr>
  </w:style>
  <w:style w:type="character" w:styleId="1000">
    <w:name w:val="Subtle Reference"/>
    <w:basedOn w:val="1026"/>
    <w:uiPriority w:val="31"/>
    <w:qFormat/>
    <w:pPr>
      <w:pBdr/>
      <w:spacing/>
      <w:ind/>
    </w:pPr>
    <w:rPr>
      <w:smallCaps/>
      <w:color w:val="5a5a5a" w:themeColor="text1" w:themeTint="A5"/>
    </w:rPr>
  </w:style>
  <w:style w:type="character" w:styleId="1001">
    <w:name w:val="Book Title"/>
    <w:basedOn w:val="1026"/>
    <w:uiPriority w:val="33"/>
    <w:qFormat/>
    <w:pPr>
      <w:pBdr/>
      <w:spacing/>
      <w:ind/>
    </w:pPr>
    <w:rPr>
      <w:b/>
      <w:bCs/>
      <w:i/>
      <w:iCs/>
      <w:spacing w:val="5"/>
    </w:rPr>
  </w:style>
  <w:style w:type="paragraph" w:styleId="1002">
    <w:name w:val="Caption"/>
    <w:basedOn w:val="1021"/>
    <w:next w:val="1021"/>
    <w:uiPriority w:val="35"/>
    <w:unhideWhenUsed/>
    <w:qFormat/>
    <w:pPr>
      <w:pBdr/>
      <w:spacing w:after="200" w:line="240" w:lineRule="auto"/>
      <w:ind/>
    </w:pPr>
    <w:rPr>
      <w:i/>
      <w:iCs/>
      <w:color w:val="0e2841" w:themeColor="text2"/>
      <w:sz w:val="18"/>
      <w:szCs w:val="18"/>
    </w:rPr>
  </w:style>
  <w:style w:type="paragraph" w:styleId="1003">
    <w:name w:val="footnote text"/>
    <w:basedOn w:val="1021"/>
    <w:link w:val="1004"/>
    <w:uiPriority w:val="99"/>
    <w:semiHidden/>
    <w:unhideWhenUsed/>
    <w:pPr>
      <w:pBdr/>
      <w:spacing w:after="0" w:line="240" w:lineRule="auto"/>
      <w:ind/>
    </w:pPr>
    <w:rPr>
      <w:sz w:val="20"/>
      <w:szCs w:val="20"/>
    </w:rPr>
  </w:style>
  <w:style w:type="character" w:styleId="1004">
    <w:name w:val="Footnote Text Char"/>
    <w:basedOn w:val="1026"/>
    <w:link w:val="1003"/>
    <w:uiPriority w:val="99"/>
    <w:semiHidden/>
    <w:pPr>
      <w:pBdr/>
      <w:spacing/>
      <w:ind/>
    </w:pPr>
    <w:rPr>
      <w:sz w:val="20"/>
      <w:szCs w:val="20"/>
    </w:rPr>
  </w:style>
  <w:style w:type="character" w:styleId="1005">
    <w:name w:val="footnote reference"/>
    <w:basedOn w:val="1026"/>
    <w:uiPriority w:val="99"/>
    <w:semiHidden/>
    <w:unhideWhenUsed/>
    <w:pPr>
      <w:pBdr/>
      <w:spacing/>
      <w:ind/>
    </w:pPr>
    <w:rPr>
      <w:vertAlign w:val="superscript"/>
    </w:rPr>
  </w:style>
  <w:style w:type="paragraph" w:styleId="1006">
    <w:name w:val="endnote text"/>
    <w:basedOn w:val="1021"/>
    <w:link w:val="1007"/>
    <w:uiPriority w:val="99"/>
    <w:semiHidden/>
    <w:unhideWhenUsed/>
    <w:pPr>
      <w:pBdr/>
      <w:spacing w:after="0" w:line="240" w:lineRule="auto"/>
      <w:ind/>
    </w:pPr>
    <w:rPr>
      <w:sz w:val="20"/>
      <w:szCs w:val="20"/>
    </w:rPr>
  </w:style>
  <w:style w:type="character" w:styleId="1007">
    <w:name w:val="Endnote Text Char"/>
    <w:basedOn w:val="1026"/>
    <w:link w:val="1006"/>
    <w:uiPriority w:val="99"/>
    <w:semiHidden/>
    <w:pPr>
      <w:pBdr/>
      <w:spacing/>
      <w:ind/>
    </w:pPr>
    <w:rPr>
      <w:sz w:val="20"/>
      <w:szCs w:val="20"/>
    </w:rPr>
  </w:style>
  <w:style w:type="character" w:styleId="1008">
    <w:name w:val="endnote reference"/>
    <w:basedOn w:val="1026"/>
    <w:uiPriority w:val="99"/>
    <w:semiHidden/>
    <w:unhideWhenUsed/>
    <w:pPr>
      <w:pBdr/>
      <w:spacing/>
      <w:ind/>
    </w:pPr>
    <w:rPr>
      <w:vertAlign w:val="superscript"/>
    </w:rPr>
  </w:style>
  <w:style w:type="paragraph" w:styleId="1009">
    <w:name w:val="toc 1"/>
    <w:basedOn w:val="1021"/>
    <w:next w:val="1021"/>
    <w:uiPriority w:val="39"/>
    <w:unhideWhenUsed/>
    <w:pPr>
      <w:pBdr/>
      <w:spacing w:after="100"/>
      <w:ind/>
    </w:pPr>
  </w:style>
  <w:style w:type="paragraph" w:styleId="1010">
    <w:name w:val="toc 2"/>
    <w:basedOn w:val="1021"/>
    <w:next w:val="1021"/>
    <w:uiPriority w:val="39"/>
    <w:unhideWhenUsed/>
    <w:pPr>
      <w:pBdr/>
      <w:spacing w:after="100"/>
      <w:ind w:left="220"/>
    </w:pPr>
  </w:style>
  <w:style w:type="paragraph" w:styleId="1011">
    <w:name w:val="toc 3"/>
    <w:basedOn w:val="1021"/>
    <w:next w:val="1021"/>
    <w:uiPriority w:val="39"/>
    <w:unhideWhenUsed/>
    <w:pPr>
      <w:pBdr/>
      <w:spacing w:after="100"/>
      <w:ind w:left="440"/>
    </w:pPr>
  </w:style>
  <w:style w:type="paragraph" w:styleId="1012">
    <w:name w:val="toc 4"/>
    <w:basedOn w:val="1021"/>
    <w:next w:val="1021"/>
    <w:uiPriority w:val="39"/>
    <w:unhideWhenUsed/>
    <w:pPr>
      <w:pBdr/>
      <w:spacing w:after="100"/>
      <w:ind w:left="660"/>
    </w:pPr>
  </w:style>
  <w:style w:type="paragraph" w:styleId="1013">
    <w:name w:val="toc 5"/>
    <w:basedOn w:val="1021"/>
    <w:next w:val="1021"/>
    <w:uiPriority w:val="39"/>
    <w:unhideWhenUsed/>
    <w:pPr>
      <w:pBdr/>
      <w:spacing w:after="100"/>
      <w:ind w:left="880"/>
    </w:pPr>
  </w:style>
  <w:style w:type="paragraph" w:styleId="1014">
    <w:name w:val="toc 6"/>
    <w:basedOn w:val="1021"/>
    <w:next w:val="1021"/>
    <w:uiPriority w:val="39"/>
    <w:unhideWhenUsed/>
    <w:pPr>
      <w:pBdr/>
      <w:spacing w:after="100"/>
      <w:ind w:left="1100"/>
    </w:pPr>
  </w:style>
  <w:style w:type="paragraph" w:styleId="1015">
    <w:name w:val="toc 7"/>
    <w:basedOn w:val="1021"/>
    <w:next w:val="1021"/>
    <w:uiPriority w:val="39"/>
    <w:unhideWhenUsed/>
    <w:pPr>
      <w:pBdr/>
      <w:spacing w:after="100"/>
      <w:ind w:left="1320"/>
    </w:pPr>
  </w:style>
  <w:style w:type="paragraph" w:styleId="1016">
    <w:name w:val="toc 8"/>
    <w:basedOn w:val="1021"/>
    <w:next w:val="1021"/>
    <w:uiPriority w:val="39"/>
    <w:unhideWhenUsed/>
    <w:pPr>
      <w:pBdr/>
      <w:spacing w:after="100"/>
      <w:ind w:left="1540"/>
    </w:pPr>
  </w:style>
  <w:style w:type="paragraph" w:styleId="1017">
    <w:name w:val="toc 9"/>
    <w:basedOn w:val="1021"/>
    <w:next w:val="1021"/>
    <w:uiPriority w:val="39"/>
    <w:unhideWhenUsed/>
    <w:pPr>
      <w:pBdr/>
      <w:spacing w:after="100"/>
      <w:ind w:left="1760"/>
    </w:pPr>
  </w:style>
  <w:style w:type="character" w:styleId="1018">
    <w:name w:val="Placeholder Text"/>
    <w:basedOn w:val="1026"/>
    <w:uiPriority w:val="99"/>
    <w:semiHidden/>
    <w:pPr>
      <w:pBdr/>
      <w:spacing/>
      <w:ind/>
    </w:pPr>
    <w:rPr>
      <w:color w:val="666666"/>
    </w:rPr>
  </w:style>
  <w:style w:type="paragraph" w:styleId="1019">
    <w:name w:val="TOC Heading"/>
    <w:uiPriority w:val="39"/>
    <w:unhideWhenUsed/>
    <w:pPr>
      <w:pBdr/>
      <w:spacing/>
      <w:ind/>
    </w:pPr>
  </w:style>
  <w:style w:type="paragraph" w:styleId="1020">
    <w:name w:val="table of figures"/>
    <w:basedOn w:val="1021"/>
    <w:next w:val="1021"/>
    <w:uiPriority w:val="99"/>
    <w:unhideWhenUsed/>
    <w:pPr>
      <w:pBdr/>
      <w:spacing w:after="0" w:afterAutospacing="0"/>
      <w:ind/>
    </w:pPr>
  </w:style>
  <w:style w:type="paragraph" w:styleId="1021" w:default="1">
    <w:name w:val="Normal"/>
    <w:qFormat/>
    <w:pPr>
      <w:pBdr/>
      <w:spacing w:after="0" w:line="240" w:lineRule="auto"/>
      <w:ind/>
    </w:pPr>
    <w:rPr>
      <w:rFonts w:ascii="Times New Roman" w:hAnsi="Times New Roman" w:eastAsia="Times New Roman" w:cs="Times New Roman"/>
      <w:sz w:val="24"/>
      <w:szCs w:val="24"/>
    </w:rPr>
  </w:style>
  <w:style w:type="paragraph" w:styleId="1022">
    <w:name w:val="Heading 1"/>
    <w:basedOn w:val="1021"/>
    <w:next w:val="1021"/>
    <w:link w:val="1029"/>
    <w:qFormat/>
    <w:pPr>
      <w:keepNext w:val="true"/>
      <w:pBdr/>
      <w:spacing w:after="120" w:before="120"/>
      <w:ind/>
      <w:jc w:val="center"/>
      <w:outlineLvl w:val="0"/>
    </w:pPr>
    <w:rPr>
      <w:b/>
      <w:bCs/>
      <w:sz w:val="27"/>
      <w:szCs w:val="27"/>
    </w:rPr>
  </w:style>
  <w:style w:type="paragraph" w:styleId="1023">
    <w:name w:val="Heading 2"/>
    <w:basedOn w:val="1021"/>
    <w:next w:val="1021"/>
    <w:link w:val="103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4">
    <w:name w:val="Heading 3"/>
    <w:basedOn w:val="1021"/>
    <w:next w:val="1021"/>
    <w:link w:val="1031"/>
    <w:qFormat/>
    <w:pPr>
      <w:keepNext w:val="true"/>
      <w:pBdr/>
      <w:spacing w:before="60"/>
      <w:ind/>
      <w:outlineLvl w:val="2"/>
    </w:pPr>
    <w:rPr>
      <w:sz w:val="28"/>
      <w:szCs w:val="28"/>
    </w:rPr>
  </w:style>
  <w:style w:type="paragraph" w:styleId="1025">
    <w:name w:val="Heading 4"/>
    <w:basedOn w:val="1021"/>
    <w:next w:val="1021"/>
    <w:link w:val="1032"/>
    <w:qFormat/>
    <w:pPr>
      <w:keepNext w:val="true"/>
      <w:pBdr/>
      <w:spacing/>
      <w:ind/>
      <w:jc w:val="center"/>
      <w:outlineLvl w:val="3"/>
    </w:pPr>
    <w:rPr>
      <w:b/>
      <w:bCs/>
    </w:rPr>
  </w:style>
  <w:style w:type="character" w:styleId="1026" w:default="1">
    <w:name w:val="Default Paragraph Font"/>
    <w:uiPriority w:val="1"/>
    <w:semiHidden/>
    <w:unhideWhenUsed/>
    <w:pPr>
      <w:pBdr/>
      <w:spacing/>
      <w:ind/>
    </w:pPr>
  </w:style>
  <w:style w:type="table" w:styleId="102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8" w:default="1">
    <w:name w:val="No List"/>
    <w:uiPriority w:val="99"/>
    <w:semiHidden/>
    <w:unhideWhenUsed/>
    <w:pPr>
      <w:pBdr/>
      <w:spacing/>
      <w:ind/>
    </w:pPr>
  </w:style>
  <w:style w:type="character" w:styleId="1029" w:customStyle="1">
    <w:name w:val="Heading 1 Char"/>
    <w:basedOn w:val="1026"/>
    <w:link w:val="1022"/>
    <w:pPr>
      <w:pBdr/>
      <w:spacing/>
      <w:ind/>
    </w:pPr>
    <w:rPr>
      <w:rFonts w:ascii="Times New Roman" w:hAnsi="Times New Roman" w:eastAsia="Times New Roman" w:cs="Times New Roman"/>
      <w:b/>
      <w:bCs/>
      <w:sz w:val="27"/>
      <w:szCs w:val="27"/>
    </w:rPr>
  </w:style>
  <w:style w:type="character" w:styleId="1030" w:customStyle="1">
    <w:name w:val="Heading 2 Char"/>
    <w:basedOn w:val="1026"/>
    <w:link w:val="1023"/>
    <w:uiPriority w:val="9"/>
    <w:pPr>
      <w:pBdr/>
      <w:spacing/>
      <w:ind/>
    </w:pPr>
    <w:rPr>
      <w:rFonts w:asciiTheme="majorHAnsi" w:hAnsiTheme="majorHAnsi" w:eastAsiaTheme="majorEastAsia" w:cstheme="majorBidi"/>
      <w:color w:val="365f91" w:themeColor="accent1" w:themeShade="BF"/>
      <w:sz w:val="26"/>
      <w:szCs w:val="26"/>
    </w:rPr>
  </w:style>
  <w:style w:type="character" w:styleId="1031" w:customStyle="1">
    <w:name w:val="Heading 3 Char"/>
    <w:basedOn w:val="1026"/>
    <w:link w:val="1024"/>
    <w:pPr>
      <w:pBdr/>
      <w:spacing/>
      <w:ind/>
    </w:pPr>
    <w:rPr>
      <w:rFonts w:ascii="Times New Roman" w:hAnsi="Times New Roman" w:eastAsia="Times New Roman" w:cs="Times New Roman"/>
      <w:sz w:val="28"/>
      <w:szCs w:val="28"/>
    </w:rPr>
  </w:style>
  <w:style w:type="character" w:styleId="1032" w:customStyle="1">
    <w:name w:val="Heading 4 Char"/>
    <w:basedOn w:val="1026"/>
    <w:link w:val="1025"/>
    <w:pPr>
      <w:pBdr/>
      <w:spacing/>
      <w:ind/>
    </w:pPr>
    <w:rPr>
      <w:rFonts w:ascii="Times New Roman" w:hAnsi="Times New Roman" w:eastAsia="Times New Roman" w:cs="Times New Roman"/>
      <w:b/>
      <w:bCs/>
      <w:sz w:val="24"/>
      <w:szCs w:val="24"/>
    </w:rPr>
  </w:style>
  <w:style w:type="character" w:styleId="1033">
    <w:name w:val="Hyperlink"/>
    <w:uiPriority w:val="99"/>
    <w:pPr>
      <w:pBdr/>
      <w:spacing/>
      <w:ind/>
    </w:pPr>
    <w:rPr>
      <w:color w:val="000000"/>
      <w:u w:val="single"/>
    </w:rPr>
  </w:style>
  <w:style w:type="character" w:styleId="1034">
    <w:name w:val="Strong"/>
    <w:uiPriority w:val="22"/>
    <w:qFormat/>
    <w:pPr>
      <w:pBdr/>
      <w:spacing/>
      <w:ind/>
    </w:pPr>
    <w:rPr>
      <w:b/>
      <w:bCs/>
    </w:rPr>
  </w:style>
  <w:style w:type="paragraph" w:styleId="1035">
    <w:name w:val="Balloon Text"/>
    <w:basedOn w:val="1021"/>
    <w:link w:val="1036"/>
    <w:uiPriority w:val="99"/>
    <w:semiHidden/>
    <w:unhideWhenUsed/>
    <w:pPr>
      <w:pBdr/>
      <w:spacing/>
      <w:ind/>
    </w:pPr>
    <w:rPr>
      <w:rFonts w:ascii="Tahoma" w:hAnsi="Tahoma" w:cs="Tahoma"/>
      <w:sz w:val="16"/>
      <w:szCs w:val="16"/>
    </w:rPr>
  </w:style>
  <w:style w:type="character" w:styleId="1036" w:customStyle="1">
    <w:name w:val="Balloon Text Char"/>
    <w:basedOn w:val="1026"/>
    <w:link w:val="1035"/>
    <w:uiPriority w:val="99"/>
    <w:semiHidden/>
    <w:pPr>
      <w:pBdr/>
      <w:spacing/>
      <w:ind/>
    </w:pPr>
    <w:rPr>
      <w:rFonts w:ascii="Tahoma" w:hAnsi="Tahoma" w:eastAsia="Times New Roman" w:cs="Tahoma"/>
      <w:sz w:val="16"/>
      <w:szCs w:val="16"/>
    </w:rPr>
  </w:style>
  <w:style w:type="paragraph" w:styleId="1037">
    <w:name w:val="Header"/>
    <w:basedOn w:val="1021"/>
    <w:link w:val="1038"/>
    <w:unhideWhenUsed/>
    <w:pPr>
      <w:pBdr/>
      <w:tabs>
        <w:tab w:val="center" w:leader="none" w:pos="4680"/>
        <w:tab w:val="right" w:leader="none" w:pos="9360"/>
      </w:tabs>
      <w:spacing/>
      <w:ind/>
    </w:pPr>
  </w:style>
  <w:style w:type="character" w:styleId="1038" w:customStyle="1">
    <w:name w:val="Header Char"/>
    <w:basedOn w:val="1026"/>
    <w:link w:val="1037"/>
    <w:pPr>
      <w:pBdr/>
      <w:spacing/>
      <w:ind/>
    </w:pPr>
    <w:rPr>
      <w:rFonts w:ascii="Times New Roman" w:hAnsi="Times New Roman" w:eastAsia="Times New Roman" w:cs="Times New Roman"/>
      <w:sz w:val="24"/>
      <w:szCs w:val="24"/>
    </w:rPr>
  </w:style>
  <w:style w:type="paragraph" w:styleId="1039">
    <w:name w:val="Footer"/>
    <w:basedOn w:val="1021"/>
    <w:link w:val="1040"/>
    <w:uiPriority w:val="99"/>
    <w:unhideWhenUsed/>
    <w:pPr>
      <w:pBdr/>
      <w:tabs>
        <w:tab w:val="center" w:leader="none" w:pos="4680"/>
        <w:tab w:val="right" w:leader="none" w:pos="9360"/>
      </w:tabs>
      <w:spacing/>
      <w:ind/>
    </w:pPr>
  </w:style>
  <w:style w:type="character" w:styleId="1040" w:customStyle="1">
    <w:name w:val="Footer Char"/>
    <w:basedOn w:val="1026"/>
    <w:link w:val="1039"/>
    <w:uiPriority w:val="99"/>
    <w:pPr>
      <w:pBdr/>
      <w:spacing/>
      <w:ind/>
    </w:pPr>
    <w:rPr>
      <w:rFonts w:ascii="Times New Roman" w:hAnsi="Times New Roman" w:eastAsia="Times New Roman" w:cs="Times New Roman"/>
      <w:sz w:val="24"/>
      <w:szCs w:val="24"/>
    </w:rPr>
  </w:style>
  <w:style w:type="character" w:styleId="1041" w:customStyle="1">
    <w:name w:val="normal-h1"/>
    <w:pPr>
      <w:pBdr/>
      <w:spacing/>
      <w:ind/>
    </w:pPr>
    <w:rPr>
      <w:rFonts w:hint="default" w:ascii=".VnTime" w:hAnsi=".VnTime"/>
      <w:color w:val="0000ff"/>
      <w:sz w:val="24"/>
      <w:szCs w:val="24"/>
    </w:rPr>
  </w:style>
  <w:style w:type="paragraph" w:styleId="1042" w:customStyle="1">
    <w:name w:val="normal-p"/>
    <w:basedOn w:val="1021"/>
    <w:pPr>
      <w:pBdr/>
      <w:spacing/>
      <w:ind/>
      <w:jc w:val="both"/>
    </w:pPr>
    <w:rPr>
      <w:sz w:val="20"/>
      <w:szCs w:val="20"/>
    </w:rPr>
  </w:style>
  <w:style w:type="paragraph" w:styleId="1043">
    <w:name w:val="List Paragraph"/>
    <w:basedOn w:val="1021"/>
    <w:link w:val="1130"/>
    <w:uiPriority w:val="34"/>
    <w:qFormat/>
    <w:pPr>
      <w:pBdr/>
      <w:spacing/>
      <w:ind w:left="720"/>
    </w:pPr>
  </w:style>
  <w:style w:type="paragraph" w:styleId="1044">
    <w:name w:val="Normal (Web)"/>
    <w:basedOn w:val="1021"/>
    <w:uiPriority w:val="99"/>
    <w:pPr>
      <w:pBdr/>
      <w:spacing w:after="100" w:afterAutospacing="1" w:before="100" w:beforeAutospacing="1"/>
      <w:ind/>
    </w:pPr>
  </w:style>
  <w:style w:type="paragraph" w:styleId="1045">
    <w:name w:val="Body Text"/>
    <w:basedOn w:val="1021"/>
    <w:link w:val="1046"/>
    <w:pPr>
      <w:pBdr/>
      <w:spacing w:after="120"/>
      <w:ind/>
      <w:jc w:val="both"/>
    </w:pPr>
  </w:style>
  <w:style w:type="character" w:styleId="1046" w:customStyle="1">
    <w:name w:val="Body Text Char"/>
    <w:basedOn w:val="1026"/>
    <w:link w:val="1045"/>
    <w:pPr>
      <w:pBdr/>
      <w:spacing/>
      <w:ind/>
    </w:pPr>
    <w:rPr>
      <w:rFonts w:ascii="Times New Roman" w:hAnsi="Times New Roman" w:eastAsia="Times New Roman" w:cs="Times New Roman"/>
      <w:sz w:val="24"/>
      <w:szCs w:val="24"/>
    </w:rPr>
  </w:style>
  <w:style w:type="table" w:styleId="1047">
    <w:name w:val="Table Grid"/>
    <w:basedOn w:val="102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9">
    <w:name w:val="annotation reference"/>
    <w:basedOn w:val="1026"/>
    <w:uiPriority w:val="99"/>
    <w:semiHidden/>
    <w:unhideWhenUsed/>
    <w:pPr>
      <w:pBdr/>
      <w:spacing/>
      <w:ind/>
    </w:pPr>
    <w:rPr>
      <w:sz w:val="16"/>
      <w:szCs w:val="16"/>
    </w:rPr>
  </w:style>
  <w:style w:type="paragraph" w:styleId="1050">
    <w:name w:val="annotation text"/>
    <w:basedOn w:val="1021"/>
    <w:link w:val="1051"/>
    <w:uiPriority w:val="99"/>
    <w:unhideWhenUsed/>
    <w:pPr>
      <w:pBdr/>
      <w:spacing/>
      <w:ind/>
    </w:pPr>
    <w:rPr>
      <w:sz w:val="20"/>
      <w:szCs w:val="20"/>
    </w:rPr>
  </w:style>
  <w:style w:type="character" w:styleId="1051" w:customStyle="1">
    <w:name w:val="Comment Text Char"/>
    <w:basedOn w:val="1026"/>
    <w:link w:val="1050"/>
    <w:uiPriority w:val="99"/>
    <w:pPr>
      <w:pBdr/>
      <w:spacing/>
      <w:ind/>
    </w:pPr>
    <w:rPr>
      <w:rFonts w:ascii="Times New Roman" w:hAnsi="Times New Roman" w:eastAsia="Times New Roman" w:cs="Times New Roman"/>
      <w:sz w:val="20"/>
      <w:szCs w:val="20"/>
    </w:rPr>
  </w:style>
  <w:style w:type="paragraph" w:styleId="1052">
    <w:name w:val="annotation subject"/>
    <w:basedOn w:val="1050"/>
    <w:next w:val="1050"/>
    <w:link w:val="1053"/>
    <w:uiPriority w:val="99"/>
    <w:semiHidden/>
    <w:unhideWhenUsed/>
    <w:pPr>
      <w:pBdr/>
      <w:spacing/>
      <w:ind/>
    </w:pPr>
    <w:rPr>
      <w:b/>
      <w:bCs/>
    </w:rPr>
  </w:style>
  <w:style w:type="character" w:styleId="1053" w:customStyle="1">
    <w:name w:val="Comment Subject Char"/>
    <w:basedOn w:val="1051"/>
    <w:link w:val="1052"/>
    <w:uiPriority w:val="99"/>
    <w:semiHidden/>
    <w:pPr>
      <w:pBdr/>
      <w:spacing/>
      <w:ind/>
    </w:pPr>
    <w:rPr>
      <w:rFonts w:ascii="Times New Roman" w:hAnsi="Times New Roman" w:eastAsia="Times New Roman" w:cs="Times New Roman"/>
      <w:b/>
      <w:bCs/>
      <w:sz w:val="20"/>
      <w:szCs w:val="20"/>
    </w:rPr>
  </w:style>
  <w:style w:type="paragraph" w:styleId="1054" w:customStyle="1">
    <w:name w:val="font5"/>
    <w:basedOn w:val="1021"/>
    <w:pPr>
      <w:pBdr/>
      <w:spacing w:after="100" w:afterAutospacing="1" w:before="100" w:beforeAutospacing="1"/>
      <w:ind/>
    </w:pPr>
    <w:rPr>
      <w:rFonts w:ascii="Tahoma" w:hAnsi="Tahoma" w:cs="Tahoma"/>
      <w:color w:val="000000"/>
      <w:sz w:val="18"/>
      <w:szCs w:val="18"/>
    </w:rPr>
  </w:style>
  <w:style w:type="paragraph" w:styleId="1055" w:customStyle="1">
    <w:name w:val="font6"/>
    <w:basedOn w:val="1021"/>
    <w:pPr>
      <w:pBdr/>
      <w:spacing w:after="100" w:afterAutospacing="1" w:before="100" w:beforeAutospacing="1"/>
      <w:ind/>
    </w:pPr>
    <w:rPr>
      <w:rFonts w:ascii="Tahoma" w:hAnsi="Tahoma" w:cs="Tahoma"/>
      <w:b/>
      <w:bCs/>
      <w:color w:val="000000"/>
      <w:sz w:val="18"/>
      <w:szCs w:val="18"/>
    </w:rPr>
  </w:style>
  <w:style w:type="paragraph" w:styleId="1056" w:customStyle="1">
    <w:name w:val="xl23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34"/>
    <w:basedOn w:val="1021"/>
    <w:pPr>
      <w:pBdr/>
      <w:spacing w:after="100" w:afterAutospacing="1" w:before="100" w:beforeAutospacing="1"/>
      <w:ind/>
      <w:jc w:val="center"/>
    </w:pPr>
  </w:style>
  <w:style w:type="paragraph" w:styleId="1058" w:customStyle="1">
    <w:name w:val="xl235"/>
    <w:basedOn w:val="1021"/>
    <w:pPr>
      <w:pBdr/>
      <w:spacing w:after="100" w:afterAutospacing="1" w:before="100" w:beforeAutospacing="1"/>
      <w:ind/>
      <w:jc w:val="center"/>
    </w:pPr>
    <w:rPr>
      <w:b/>
      <w:bCs/>
    </w:rPr>
  </w:style>
  <w:style w:type="paragraph" w:styleId="1059" w:customStyle="1">
    <w:name w:val="xl236"/>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3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38"/>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2" w:customStyle="1">
    <w:name w:val="xl23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3" w:customStyle="1">
    <w:name w:val="xl240"/>
    <w:basedOn w:val="1021"/>
    <w:pPr>
      <w:pBdr/>
      <w:spacing w:after="100" w:afterAutospacing="1" w:before="100" w:beforeAutospacing="1"/>
      <w:ind/>
    </w:pPr>
  </w:style>
  <w:style w:type="paragraph" w:styleId="1064" w:customStyle="1">
    <w:name w:val="xl241"/>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5" w:customStyle="1">
    <w:name w:val="xl242"/>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43"/>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44"/>
    <w:basedOn w:val="1021"/>
    <w:pPr>
      <w:pBdr/>
      <w:spacing w:after="100" w:afterAutospacing="1" w:before="100" w:beforeAutospacing="1"/>
      <w:ind/>
    </w:pPr>
    <w:rPr>
      <w:b/>
      <w:bCs/>
    </w:rPr>
  </w:style>
  <w:style w:type="paragraph" w:styleId="1068" w:customStyle="1">
    <w:name w:val="xl245"/>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4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47"/>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1" w:customStyle="1">
    <w:name w:val="xl24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4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5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5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5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3"/>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4"/>
    <w:basedOn w:val="102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55"/>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9" w:customStyle="1">
    <w:name w:val="xl25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0" w:customStyle="1">
    <w:name w:val="xl25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58"/>
    <w:basedOn w:val="102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2" w:customStyle="1">
    <w:name w:val="xl25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3" w:customStyle="1">
    <w:name w:val="xl260"/>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61"/>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62"/>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3"/>
    <w:basedOn w:val="1021"/>
    <w:pPr>
      <w:pBdr/>
      <w:shd w:val="clear" w:color="000000" w:fill="ffffff"/>
      <w:spacing w:after="100" w:afterAutospacing="1" w:before="100" w:beforeAutospacing="1"/>
      <w:ind/>
    </w:pPr>
  </w:style>
  <w:style w:type="paragraph" w:styleId="1087" w:customStyle="1">
    <w:name w:val="xl264"/>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65"/>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6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0" w:customStyle="1">
    <w:name w:val="xl26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68"/>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2" w:customStyle="1">
    <w:name w:val="xl269"/>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3" w:customStyle="1">
    <w:name w:val="xl27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1"/>
    <w:basedOn w:val="102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5" w:customStyle="1">
    <w:name w:val="xl27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73"/>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7" w:customStyle="1">
    <w:name w:val="xl274"/>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75"/>
    <w:basedOn w:val="1021"/>
    <w:pPr>
      <w:pBdr/>
      <w:spacing w:after="100" w:afterAutospacing="1" w:before="100" w:beforeAutospacing="1"/>
      <w:ind/>
    </w:pPr>
  </w:style>
  <w:style w:type="paragraph" w:styleId="1099" w:customStyle="1">
    <w:name w:val="xl27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0" w:customStyle="1">
    <w:name w:val="xl277"/>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1" w:customStyle="1">
    <w:name w:val="xl27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7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3" w:customStyle="1">
    <w:name w:val="xl28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4" w:customStyle="1">
    <w:name w:val="xl28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5" w:customStyle="1">
    <w:name w:val="xl28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6" w:customStyle="1">
    <w:name w:val="xl28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4"/>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08" w:customStyle="1">
    <w:name w:val="xl285"/>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9" w:customStyle="1">
    <w:name w:val="xl28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customStyle="1">
    <w:name w:val="xl287"/>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88"/>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89"/>
    <w:basedOn w:val="1021"/>
    <w:pPr>
      <w:pBdr>
        <w:left w:val="single" w:color="000000" w:sz="4" w:space="0"/>
        <w:right w:val="single" w:color="000000" w:sz="4" w:space="0"/>
      </w:pBdr>
      <w:spacing w:after="100" w:afterAutospacing="1" w:before="100" w:beforeAutospacing="1"/>
      <w:ind/>
    </w:pPr>
    <w:rPr>
      <w:b/>
      <w:bCs/>
    </w:rPr>
  </w:style>
  <w:style w:type="paragraph" w:styleId="1113" w:customStyle="1">
    <w:name w:val="xl29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4" w:customStyle="1">
    <w:name w:val="xl291"/>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5" w:customStyle="1">
    <w:name w:val="xl292"/>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6" w:customStyle="1">
    <w:name w:val="xl293"/>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17" w:customStyle="1">
    <w:name w:val="xl294"/>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8">
    <w:name w:val="Title"/>
    <w:basedOn w:val="1021"/>
    <w:link w:val="1119"/>
    <w:qFormat/>
    <w:pPr>
      <w:pBdr/>
      <w:spacing/>
      <w:ind/>
      <w:jc w:val="center"/>
    </w:pPr>
    <w:rPr>
      <w:b/>
      <w:bCs/>
      <w:sz w:val="32"/>
      <w:szCs w:val="26"/>
    </w:rPr>
  </w:style>
  <w:style w:type="character" w:styleId="1119" w:customStyle="1">
    <w:name w:val="Title Char"/>
    <w:basedOn w:val="1026"/>
    <w:link w:val="1118"/>
    <w:pPr>
      <w:pBdr/>
      <w:spacing/>
      <w:ind/>
    </w:pPr>
    <w:rPr>
      <w:rFonts w:ascii="Times New Roman" w:hAnsi="Times New Roman" w:eastAsia="Times New Roman" w:cs="Times New Roman"/>
      <w:b/>
      <w:bCs/>
      <w:sz w:val="32"/>
      <w:szCs w:val="26"/>
    </w:rPr>
  </w:style>
  <w:style w:type="character" w:styleId="1120" w:customStyle="1">
    <w:name w:val="Unresolved Mention1"/>
    <w:basedOn w:val="1026"/>
    <w:uiPriority w:val="99"/>
    <w:semiHidden/>
    <w:unhideWhenUsed/>
    <w:pPr>
      <w:pBdr/>
      <w:spacing/>
      <w:ind/>
    </w:pPr>
    <w:rPr>
      <w:color w:val="605e5c"/>
      <w:shd w:val="clear" w:color="auto" w:fill="e1dfdd"/>
    </w:rPr>
  </w:style>
  <w:style w:type="character" w:styleId="1121" w:customStyle="1">
    <w:name w:val="Body text (3)_"/>
    <w:link w:val="1122"/>
    <w:pPr>
      <w:pBdr/>
      <w:spacing/>
      <w:ind/>
    </w:pPr>
    <w:rPr>
      <w:rFonts w:ascii="Times New Roman" w:hAnsi="Times New Roman" w:cs="Times New Roman"/>
      <w:i/>
      <w:iCs/>
      <w:spacing w:val="4"/>
      <w:shd w:val="clear" w:color="auto" w:fill="ffffff"/>
    </w:rPr>
  </w:style>
  <w:style w:type="paragraph" w:styleId="1122" w:customStyle="1">
    <w:name w:val="Body text (3)1"/>
    <w:basedOn w:val="1021"/>
    <w:link w:val="112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3" w:customStyle="1">
    <w:name w:val="t-j"/>
    <w:basedOn w:val="1021"/>
    <w:pPr>
      <w:pBdr/>
      <w:spacing w:after="100" w:afterAutospacing="1" w:before="100" w:beforeAutospacing="1"/>
      <w:ind/>
    </w:pPr>
  </w:style>
  <w:style w:type="character" w:styleId="1124" w:customStyle="1">
    <w:name w:val="Unresolved Mention2"/>
    <w:basedOn w:val="1026"/>
    <w:uiPriority w:val="99"/>
    <w:semiHidden/>
    <w:unhideWhenUsed/>
    <w:pPr>
      <w:pBdr/>
      <w:spacing/>
      <w:ind/>
    </w:pPr>
    <w:rPr>
      <w:color w:val="605e5c"/>
      <w:shd w:val="clear" w:color="auto" w:fill="e1dfdd"/>
    </w:rPr>
  </w:style>
  <w:style w:type="character" w:styleId="1125">
    <w:name w:val="FollowedHyperlink"/>
    <w:basedOn w:val="1026"/>
    <w:uiPriority w:val="99"/>
    <w:semiHidden/>
    <w:unhideWhenUsed/>
    <w:pPr>
      <w:pBdr/>
      <w:spacing/>
      <w:ind/>
    </w:pPr>
    <w:rPr>
      <w:color w:val="800080" w:themeColor="followedHyperlink"/>
      <w:u w:val="single"/>
    </w:rPr>
  </w:style>
  <w:style w:type="character" w:styleId="1126" w:customStyle="1">
    <w:name w:val="text"/>
    <w:basedOn w:val="1026"/>
    <w:pPr>
      <w:pBdr/>
      <w:spacing/>
      <w:ind/>
    </w:pPr>
  </w:style>
  <w:style w:type="character" w:styleId="1127" w:customStyle="1">
    <w:name w:val="card-send-time__sendtime"/>
    <w:basedOn w:val="1026"/>
    <w:pPr>
      <w:pBdr/>
      <w:spacing/>
      <w:ind/>
    </w:pPr>
  </w:style>
  <w:style w:type="character" w:styleId="1128" w:customStyle="1">
    <w:name w:val="Đề cập Chưa giải quyết1"/>
    <w:basedOn w:val="1026"/>
    <w:uiPriority w:val="99"/>
    <w:semiHidden/>
    <w:unhideWhenUsed/>
    <w:pPr>
      <w:pBdr/>
      <w:spacing/>
      <w:ind/>
    </w:pPr>
    <w:rPr>
      <w:color w:val="605e5c"/>
      <w:shd w:val="clear" w:color="auto" w:fill="e1dfdd"/>
    </w:rPr>
  </w:style>
  <w:style w:type="paragraph" w:styleId="1129" w:customStyle="1">
    <w:name w:val="nqtitle"/>
    <w:basedOn w:val="1021"/>
    <w:pPr>
      <w:pBdr/>
      <w:spacing w:after="100" w:afterAutospacing="1" w:before="100" w:beforeAutospacing="1"/>
      <w:ind/>
    </w:pPr>
    <w:rPr>
      <w:lang w:val="vi-VN" w:eastAsia="vi-VN"/>
    </w:rPr>
  </w:style>
  <w:style w:type="character" w:styleId="1130" w:customStyle="1">
    <w:name w:val="List Paragraph Char"/>
    <w:link w:val="1043"/>
    <w:uiPriority w:val="34"/>
    <w:qFormat/>
    <w:pPr>
      <w:pBdr/>
      <w:spacing/>
      <w:ind/>
    </w:pPr>
    <w:rPr>
      <w:rFonts w:ascii="Times New Roman" w:hAnsi="Times New Roman" w:eastAsia="Times New Roman" w:cs="Times New Roman"/>
      <w:sz w:val="24"/>
      <w:szCs w:val="24"/>
    </w:rPr>
  </w:style>
  <w:style w:type="character" w:styleId="1131" w:customStyle="1">
    <w:name w:val="Đề cập Chưa giải quyết2"/>
    <w:basedOn w:val="1026"/>
    <w:uiPriority w:val="99"/>
    <w:semiHidden/>
    <w:unhideWhenUsed/>
    <w:pPr>
      <w:pBdr/>
      <w:spacing/>
      <w:ind/>
    </w:pPr>
    <w:rPr>
      <w:color w:val="605e5c"/>
      <w:shd w:val="clear" w:color="auto" w:fill="e1dfdd"/>
    </w:rPr>
  </w:style>
  <w:style w:type="character" w:styleId="1132" w:customStyle="1">
    <w:name w:val="Unresolved Mention3"/>
    <w:basedOn w:val="1026"/>
    <w:uiPriority w:val="99"/>
    <w:semiHidden/>
    <w:unhideWhenUsed/>
    <w:pPr>
      <w:pBdr/>
      <w:spacing/>
      <w:ind/>
    </w:pPr>
    <w:rPr>
      <w:color w:val="605e5c"/>
      <w:shd w:val="clear" w:color="auto" w:fill="e1dfdd"/>
    </w:rPr>
  </w:style>
  <w:style w:type="character" w:styleId="1133" w:customStyle="1">
    <w:name w:val="copy"/>
    <w:basedOn w:val="1026"/>
    <w:pPr>
      <w:pBdr/>
      <w:spacing/>
      <w:ind/>
    </w:pPr>
  </w:style>
  <w:style w:type="paragraph" w:styleId="1134" w:customStyle="1">
    <w:name w:val="align-justify"/>
    <w:basedOn w:val="1021"/>
    <w:pPr>
      <w:pBdr/>
      <w:spacing w:after="100" w:afterAutospacing="1" w:before="100" w:beforeAutospacing="1"/>
      <w:ind/>
    </w:pPr>
  </w:style>
  <w:style w:type="character" w:styleId="1135" w:customStyle="1">
    <w:name w:val="btn"/>
    <w:basedOn w:val="1026"/>
    <w:pPr>
      <w:pBdr/>
      <w:spacing/>
      <w:ind/>
    </w:pPr>
  </w:style>
  <w:style w:type="character" w:styleId="1136" w:customStyle="1">
    <w:name w:val="hide_mobile"/>
    <w:basedOn w:val="1026"/>
    <w:pPr>
      <w:pBdr/>
      <w:spacing/>
      <w:ind/>
    </w:pPr>
  </w:style>
  <w:style w:type="character" w:styleId="1137">
    <w:name w:val="Emphasis"/>
    <w:basedOn w:val="1026"/>
    <w:uiPriority w:val="20"/>
    <w:qFormat/>
    <w:pPr>
      <w:pBdr/>
      <w:spacing/>
      <w:ind/>
    </w:pPr>
    <w:rPr>
      <w:i/>
      <w:iCs/>
    </w:rPr>
  </w:style>
  <w:style w:type="character" w:styleId="1138" w:customStyle="1">
    <w:name w:val="t1"/>
    <w:basedOn w:val="1026"/>
    <w:pPr>
      <w:pBdr/>
      <w:spacing/>
      <w:ind/>
    </w:pPr>
  </w:style>
  <w:style w:type="character" w:styleId="1139" w:customStyle="1">
    <w:name w:val="Unresolved Mention4"/>
    <w:basedOn w:val="1026"/>
    <w:uiPriority w:val="99"/>
    <w:semiHidden/>
    <w:unhideWhenUsed/>
    <w:pPr>
      <w:pBdr/>
      <w:spacing/>
      <w:ind/>
    </w:pPr>
    <w:rPr>
      <w:color w:val="605e5c"/>
      <w:shd w:val="clear" w:color="auto" w:fill="e1dfdd"/>
    </w:rPr>
  </w:style>
  <w:style w:type="character" w:styleId="1140">
    <w:name w:val="Unresolved Mention"/>
    <w:basedOn w:val="102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thanglong.chinhphu.vn/khoi-thong-nguon-luc-gop-phan-tang-truong-nhanh-cho-thi-truong-bat-dong-san-103250310174456568.htm" TargetMode="External"/><Relationship Id="rId18" Type="http://schemas.openxmlformats.org/officeDocument/2006/relationships/hyperlink" Target="https://thanglong.chinhphu.vn/loi-the-ve-khong-gian-xanh-tang-suc-hut-cho-bat-dong-san-nam-ha-noi-103250514162317899.htm" TargetMode="External"/><Relationship Id="rId19" Type="http://schemas.openxmlformats.org/officeDocument/2006/relationships/hyperlink" Target="https://thanglong.chinhphu.vn/cu-hich-ha-tang-mang-toi-lan-song-moi-cho-bat-dong-san-tay-ha-noi-103250526172218859.htm" TargetMode="External"/><Relationship Id="rId20" Type="http://schemas.openxmlformats.org/officeDocument/2006/relationships/hyperlink" Target="https://thanglong.chinhphu.vn/cong-bo-5-du-an-bat-dong-san-duoc-phep-ban-cho-to-chuc-nguoi-nuoc-ngoai-103250725163957993.htm" TargetMode="External"/><Relationship Id="rId21" Type="http://schemas.openxmlformats.org/officeDocument/2006/relationships/image" Target="media/image3.png"/><Relationship Id="rId22" Type="http://schemas.openxmlformats.org/officeDocument/2006/relationships/image" Target="media/image4.png"/><Relationship Id="rId23" Type="http://schemas.openxmlformats.org/officeDocument/2006/relationships/image" Target="media/image5.jpg"/><Relationship Id="rId24" Type="http://schemas.openxmlformats.org/officeDocument/2006/relationships/image" Target="media/image6.jpg"/><Relationship Id="rId25" Type="http://schemas.openxmlformats.org/officeDocument/2006/relationships/image" Target="media/image7.jpg"/><Relationship Id="rId26" Type="http://schemas.openxmlformats.org/officeDocument/2006/relationships/image" Target="media/image8.jpg"/><Relationship Id="rId27" Type="http://schemas.openxmlformats.org/officeDocument/2006/relationships/image" Target="media/image9.jpg"/><Relationship Id="rId28" Type="http://schemas.openxmlformats.org/officeDocument/2006/relationships/image" Target="media/image10.jpg"/><Relationship Id="rId29" Type="http://schemas.openxmlformats.org/officeDocument/2006/relationships/image" Target="media/image11.jpg"/><Relationship Id="rId30" Type="http://schemas.openxmlformats.org/officeDocument/2006/relationships/image" Target="media/image12.jpg"/><Relationship Id="rId31" Type="http://schemas.openxmlformats.org/officeDocument/2006/relationships/image" Target="media/image13.png"/><Relationship Id="rId32" Type="http://schemas.openxmlformats.org/officeDocument/2006/relationships/image" Target="media/image14.png"/><Relationship Id="rId33" Type="http://schemas.openxmlformats.org/officeDocument/2006/relationships/image" Target="media/image15.png"/><Relationship Id="rId34" Type="http://schemas.openxmlformats.org/officeDocument/2006/relationships/image" Target="media/image16.png"/><Relationship Id="rId35" Type="http://schemas.openxmlformats.org/officeDocument/2006/relationships/image" Target="media/image17.png"/><Relationship Id="rId36" Type="http://schemas.openxmlformats.org/officeDocument/2006/relationships/image" Target="media/image18.png"/><Relationship Id="rId37" Type="http://schemas.openxmlformats.org/officeDocument/2006/relationships/image" Target="media/image19.png"/><Relationship Id="rId38" Type="http://schemas.openxmlformats.org/officeDocument/2006/relationships/image" Target="media/image20.png"/><Relationship Id="rId39" Type="http://schemas.openxmlformats.org/officeDocument/2006/relationships/image" Target="media/image21.png"/><Relationship Id="rId40" Type="http://schemas.openxmlformats.org/officeDocument/2006/relationships/image" Target="media/image22.png"/><Relationship Id="rId41" Type="http://schemas.openxmlformats.org/officeDocument/2006/relationships/image" Target="media/image23.png"/><Relationship Id="rId42" Type="http://schemas.openxmlformats.org/officeDocument/2006/relationships/comments" Target="comments.xml" /><Relationship Id="rId43" Type="http://schemas.microsoft.com/office/2011/relationships/commentsExtended" Target="commentsExtended.xml" /><Relationship Id="rId44" Type="http://schemas.microsoft.com/office/2018/08/relationships/commentsExtensible" Target="commentsExtensible.xml" /><Relationship Id="rId45" Type="http://schemas.microsoft.com/office/2016/09/relationships/commentsIds" Target="commentsIds.xml" /><Relationship Id="rId46"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283</cp:revision>
  <dcterms:created xsi:type="dcterms:W3CDTF">2025-09-15T09:58:00Z</dcterms:created>
  <dcterms:modified xsi:type="dcterms:W3CDTF">2026-08-19T02:15:31Z</dcterms:modified>
</cp:coreProperties>
</file>