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49116"/>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4911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275/2026/1247/VFI-CT.48.A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ĐÀO BÁ SÁNG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color w:val="000000"/>
                                <w:sz w:val="24"/>
                              </w:rPr>
                              <w:t xml:space="preserve">ng đăng ký đất đai Hà Nội - huyện Thạch Thất cấp ngày 10/9/2025; Chủ sử dụng đất là Ông Đào Bá Sáng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2.21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275/2026/1247/VFI-CT.48.A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ĐÀO BÁ SÁNG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color w:val="000000"/>
                          <w:sz w:val="24"/>
                        </w:rPr>
                        <w:t xml:space="preserve">ng đăng ký đất đai Hà Nội - huyện Thạch Thất cấp ngày 10/9/2025; Chủ sử dụng đất là Ông Đào Bá Sáng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22-30</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013"/>
        <w:gridCol w:w="2948"/>
        <w:gridCol w:w="4961"/>
        <w:gridCol w:w="29"/>
      </w:tblGrid>
      <w:tr>
        <w:trPr>
          <w:trHeight w:val="1152"/>
        </w:trPr>
        <w:tc>
          <w:tcPr>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793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P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275/2026/1247/VFI-CT.48.A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12 tháng 8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ĐÀO BÁ SÁNG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275/2026/1247/VFI-HĐTĐ.48.A</w:t>
      </w:r>
      <w:r>
        <w:rPr>
          <w:spacing w:val="-4"/>
          <w:lang w:val="vi-VN"/>
        </w:rPr>
        <w:t xml:space="preserve"> ký ngày </w:t>
      </w:r>
      <w:r>
        <w:rPr>
          <w:color w:val="000000" w:themeColor="text1"/>
          <w:spacing w:val="-4"/>
        </w:rPr>
        <w:t xml:space="preserve">11 tháng 8 năm 2026</w:t>
      </w:r>
      <w:r>
        <w:rPr>
          <w:spacing w:val="-4"/>
          <w:lang w:val="vi-VN"/>
        </w:rPr>
        <w:t xml:space="preserve"> </w:t>
      </w:r>
      <w:r>
        <w:rPr>
          <w:spacing w:val="-4"/>
          <w:lang w:val="vi-VN"/>
        </w:rPr>
        <w:t xml:space="preserve">giữa </w:t>
      </w:r>
      <w:r>
        <w:rPr>
          <w:color w:val="000000" w:themeColor="text1"/>
          <w:spacing w:val="-4"/>
        </w:rPr>
        <w:t xml:space="preserve">Ông Đào Bá Sáng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275/2026/1247/VFI-BC.48.A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ĐÀO BÁ SÁNG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030085025458</w:t>
            </w:r>
            <w:r>
              <w:rPr>
                <w:color w:val="ff0000"/>
                <w:lang w:val="pt-BR"/>
              </w:rPr>
            </w:r>
            <w:r>
              <w:rPr>
                <w:color w:val="ff0000"/>
                <w:lang w:val="pt-BR"/>
              </w:rPr>
            </w:r>
          </w:p>
        </w:tc>
      </w:tr>
      <w:tr>
        <w:trPr>
          <w:trHeight w:val="20"/>
        </w:trPr>
        <w:tc>
          <w:tcPr>
            <w:shd w:val="clear" w:color="ffffff" w:fill="ffffff"/>
            <w:tcBorders/>
            <w:tcW w:w="1109" w:type="pct"/>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3643" w:type="pct"/>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Phường Lê Đại Hành, thành phố Hải Phòng</w:t>
            </w:r>
            <w:r>
              <w:rPr>
                <w:color w:val="000000" w:themeColor="text1"/>
                <w:lang w:val="vi-VN"/>
              </w:rPr>
            </w:r>
            <w:r>
              <w:rPr>
                <w:color w:val="000000" w:themeColor="text1"/>
                <w:lang w:val="vi-VN"/>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48"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color w:val="000000"/>
          <w:sz w:val="24"/>
        </w:rPr>
        <w:t xml:space="preserve">ng đăng ký đất đai Hà Nội - huyện Thạch Thất cấp ngày 10/9/2025; Chủ sử dụng đất là Ông Đào Bá Sáng</w:t>
      </w:r>
      <w:r>
        <w:rPr>
          <w:i/>
          <w:iCs/>
        </w:rPr>
        <w:t xml:space="preserve">.</w:t>
      </w:r>
      <w:r>
        <w:rPr>
          <w:b/>
          <w:bCs/>
        </w:rPr>
      </w:r>
      <w:r>
        <w:rPr>
          <w:b/>
          <w:bCs/>
        </w:rPr>
      </w:r>
    </w:p>
    <w:p>
      <w:pPr>
        <w:pBdr/>
        <w:spacing w:after="120" w:before="120" w:line="34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4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4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4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4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4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474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659"/>
        <w:gridCol w:w="1802"/>
        <w:gridCol w:w="174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65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74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202"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b/>
                <w:bCs/>
                <w:color w:val="000000"/>
                <w:sz w:val="24"/>
              </w:rPr>
              <w:t xml:space="preserve">ng đăng ký đất đai Hà Nội - huyện Thạch Thất cấp ngày 10/9/2025; Chủ sử dụng đất là Ông Đào Bá Sáng</w:t>
            </w:r>
            <w:r>
              <w:rPr>
                <w:b/>
                <w:bCs/>
                <w:i/>
                <w:i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659"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ONT + Đất CLN</w:t>
            </w:r>
            <w:r>
              <w:rPr>
                <w:b w:val="0"/>
                <w:bCs w:val="0"/>
              </w:rPr>
              <w:t xml:space="preserve">).</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rPr>
              <w:t xml:space="preserve">392,4</w:t>
            </w:r>
            <w:r>
              <w:rPr>
                <w:color w:val="000000"/>
              </w:rPr>
            </w:r>
            <w:r>
              <w:rPr>
                <w:color w:val="000000"/>
              </w:rPr>
            </w:r>
          </w:p>
        </w:tc>
        <w:tc>
          <w:tcPr>
            <w:shd w:val="clear" w:color="000000" w:fill="ffffff"/>
            <w:tcBorders/>
            <w:tcW w:w="1741" w:type="dxa"/>
            <w:vAlign w:val="center"/>
            <w:textDirection w:val="lrTb"/>
            <w:noWrap w:val="false"/>
          </w:tcPr>
          <w:p>
            <w:pPr>
              <w:pBdr/>
              <w:spacing w:after="40" w:before="40" w:line="288" w:lineRule="auto"/>
              <w:ind/>
              <w:jc w:val="center"/>
              <w:rPr/>
            </w:pPr>
            <w:r>
              <w:rPr>
                <w:color w:val="000000" w:themeColor="text1"/>
              </w:rPr>
              <w:t xml:space="preserve">22.000.000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8.632.800.000</w:t>
            </w:r>
            <w:r/>
          </w:p>
        </w:tc>
      </w:tr>
      <w:tr>
        <w:trPr>
          <w:trHeight w:val="20"/>
        </w:trPr>
        <w:tc>
          <w:tcPr>
            <w:gridSpan w:val="4"/>
            <w:tcBorders/>
            <w:tcW w:w="687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8.632.800.000</w:t>
            </w:r>
            <w:r>
              <w:rPr>
                <w:b/>
                <w:bCs/>
                <w:color w:val="000000"/>
              </w:rPr>
            </w:r>
            <w:r>
              <w:rPr>
                <w:b/>
                <w:bCs/>
                <w:color w:val="000000"/>
              </w:rPr>
            </w:r>
          </w:p>
        </w:tc>
      </w:tr>
      <w:tr>
        <w:trPr>
          <w:trHeight w:val="20"/>
        </w:trPr>
        <w:tc>
          <w:tcPr>
            <w:gridSpan w:val="4"/>
            <w:tcBorders/>
            <w:tcW w:w="687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8.633.000.000</w:t>
            </w:r>
            <w:r>
              <w:rPr>
                <w:b/>
                <w:bCs/>
                <w:color w:val="000000"/>
              </w:rPr>
            </w:r>
            <w:r>
              <w:rPr>
                <w:b/>
                <w:bCs/>
                <w:color w:val="000000"/>
              </w:rPr>
            </w:r>
          </w:p>
        </w:tc>
      </w:tr>
      <w:tr>
        <w:trPr>
          <w:trHeight w:val="20"/>
        </w:trPr>
        <w:tc>
          <w:tcPr>
            <w:gridSpan w:val="5"/>
            <w:tcBorders/>
            <w:tcW w:w="9041"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sáu trăm ba mươi ba triệu đồng</w:t>
            </w:r>
            <w:r>
              <w:rPr>
                <w:b/>
                <w:bCs/>
                <w:i/>
                <w:iCs/>
                <w:color w:val="000000"/>
              </w:rPr>
              <w:t xml:space="preserve">./.)</w:t>
            </w:r>
            <w:r>
              <w:rPr>
                <w:b/>
                <w:bCs/>
                <w:i/>
                <w:iCs/>
                <w:color w:val="000000"/>
              </w:rPr>
            </w:r>
            <w:r>
              <w:rPr>
                <w:b/>
                <w:bCs/>
                <w:i/>
                <w:iCs/>
                <w:color w:val="000000"/>
              </w:rPr>
            </w:r>
          </w:p>
        </w:tc>
      </w:tr>
    </w:tbl>
    <w:p>
      <w:pPr>
        <w:pBdr/>
        <w:spacing w:after="120" w:before="120" w:line="348"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4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48" w:lineRule="auto"/>
        <w:ind/>
        <w:rPr/>
      </w:pPr>
      <w:r>
        <w:rPr>
          <w:b/>
          <w:bCs/>
          <w:lang w:val="vi-VN"/>
        </w:rPr>
        <w:t xml:space="preserve">11. Những điều khoản loại trừ và hạn chế của kết quả thẩm định giá:</w:t>
      </w:r>
      <w:r/>
    </w:p>
    <w:p>
      <w:pPr>
        <w:pBdr/>
        <w:spacing w:after="120" w:before="120" w:line="348"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701"/>
        <w:gridCol w:w="29"/>
        <w:gridCol w:w="3231"/>
        <w:gridCol w:w="4961"/>
        <w:gridCol w:w="29"/>
      </w:tblGrid>
      <w:tr>
        <w:trPr>
          <w:trHeight w:val="1701"/>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3"/>
            <w:shd w:val="clear" w:color="auto" w:fill="auto"/>
            <w:tcBorders/>
            <w:tcMar>
              <w:left w:w="108" w:type="dxa"/>
              <w:top w:w="0" w:type="dxa"/>
              <w:right w:w="108" w:type="dxa"/>
              <w:bottom w:w="0" w:type="dxa"/>
            </w:tcMar>
            <w:tcW w:w="496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275/2026/1247/VFI-BC.48.A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12 tháng 8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275/2026/1247/VFI-CT.48.A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ĐÀO BÁ SÁNG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030085025458</w:t>
            </w:r>
            <w:r>
              <w:rPr>
                <w:color w:val="ff0000"/>
                <w:lang w:val="pt-BR"/>
              </w:rPr>
            </w:r>
            <w:r>
              <w:rPr>
                <w:color w:val="ff0000"/>
                <w:lang w:val="pt-BR"/>
              </w:rPr>
            </w:r>
          </w:p>
        </w:tc>
      </w:tr>
      <w:tr>
        <w:trPr>
          <w:trHeight w:val="20"/>
        </w:trPr>
        <w:tc>
          <w:tcPr>
            <w:tcBorders/>
            <w:tcW w:w="2518" w:type="dxa"/>
            <w:vAlign w:val="center"/>
            <w:vMerge w:val="restart"/>
            <w:textDirection w:val="lrTb"/>
            <w:noWrap w:val="false"/>
          </w:tcPr>
          <w:p>
            <w:pPr>
              <w:pBdr/>
              <w:spacing w:after="60" w:before="60" w:line="276" w:lineRule="auto"/>
              <w:ind/>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r>
            <w:r>
              <w:rPr>
                <w:color w:val="000000" w:themeColor="text1"/>
                <w:lang w:val="vi-VN"/>
              </w:rPr>
              <w:t xml:space="preserve">Phường Lê Đại Hành, thành phố Hải Phòng</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color w:val="000000"/>
                <w:sz w:val="24"/>
              </w:rPr>
              <w:t xml:space="preserve">ng đăng ký đất đai Hà Nội - huyện Thạch Thất cấp ngày 10/9/2025; Chủ sử dụng đất là Ông Đào Bá Sáng</w:t>
            </w:r>
            <w:r>
              <w:rPr>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Xóm Gò Mè, xã Yên Xuân,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20.991916666667, 105.48169444444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11/8/2026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color w:val="000000"/>
          <w:sz w:val="24"/>
        </w:rPr>
        <w:t xml:space="preserve">ng đăng ký đất đai Hà Nội - huyện Thạch Thất cấp ngày 10/9/2025; Chủ sử dụng đất là Ông Đào Bá Sáng</w:t>
      </w:r>
      <w:r>
        <w:rPr>
          <w:i/>
          <w:iCs/>
          <w:lang w:val="pt-BR"/>
        </w:rPr>
        <w:t xml:space="preserve">;</w:t>
      </w:r>
      <w:r>
        <w:rPr>
          <w:i/>
          <w:iCs/>
          <w:lang w:val="pt-BR"/>
        </w:rPr>
      </w:r>
      <w:r>
        <w:rPr>
          <w:i/>
          <w:iCs/>
          <w:lang w:val="pt-BR"/>
        </w:rPr>
      </w:r>
    </w:p>
    <w:p>
      <w:pPr>
        <w:pStyle w:val="1027"/>
        <w:numPr>
          <w:ilvl w:val="0"/>
          <w:numId w:val="2"/>
        </w:numPr>
        <w:pBdr/>
        <w:tabs>
          <w:tab w:val="left" w:leader="none" w:pos="993"/>
        </w:tabs>
        <w:spacing w:after="120" w:before="120" w:line="276" w:lineRule="auto"/>
        <w:ind/>
        <w:jc w:val="both"/>
        <w:rPr>
          <w:bCs w:val="0"/>
          <w:i w:val="0"/>
        </w:rPr>
      </w:pPr>
      <w:r>
        <w:rPr>
          <w:i w:val="0"/>
          <w:iCs w:val="0"/>
          <w:highlight w:val="none"/>
          <w:lang w:val="pt-BR" w:bidi="pt-BR"/>
        </w:rPr>
        <w:t xml:space="preserve">Văn bản số 1225/KT ngày 04/8/2026 của Phòng Kinh tế Hạ tầng - UBND xã Yên Xuân c/c Cung cấp thông tin quy hoạch theo đề nghị của công dân: Ông Đào Bá Sáng.</w:t>
      </w:r>
      <w:r>
        <w:rPr>
          <w:bCs w:val="0"/>
          <w:i w:val="0"/>
        </w:rPr>
      </w:r>
      <w:r>
        <w:rPr>
          <w:bCs w:val="0"/>
          <w:i w:val="0"/>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color w:val="000000" w:themeColor="text1"/>
          <w:sz w:val="24"/>
          <w:szCs w:val="24"/>
          <w:lang w:val="pt-BR"/>
        </w:rPr>
        <w:t xml:space="preserve">Hợp đồng dịch vụ thẩm định giá số </w:t>
      </w:r>
      <w:r>
        <w:rPr>
          <w:rFonts w:ascii="Times New Roman" w:hAnsi="Times New Roman" w:eastAsia="Times New Roman" w:cs="Times New Roman"/>
          <w:color w:val="081b3a"/>
          <w:spacing w:val="3"/>
          <w:sz w:val="24"/>
          <w:szCs w:val="24"/>
          <w:highlight w:val="white"/>
        </w:rPr>
        <w:t xml:space="preserve">275/2026/1247/VFI-HĐTĐ.48.A</w:t>
      </w:r>
      <w:r>
        <w:rPr>
          <w:rFonts w:ascii="Times New Roman" w:hAnsi="Times New Roman" w:eastAsia="Times New Roman" w:cs="Times New Roman"/>
          <w:color w:val="000000" w:themeColor="text1"/>
          <w:sz w:val="24"/>
          <w:szCs w:val="24"/>
          <w:lang w:val="pt-BR"/>
        </w:rPr>
        <w:t xml:space="preserve"> ngày 11/08/2026 giữa Ông Đào Bá Sáng với Công ty Cổ phần Thẩm định và Đầu tư Tài chính Hoa Sen.</w:t>
      </w:r>
      <w:r>
        <w:rPr>
          <w:rFonts w:ascii="Times New Roman" w:hAnsi="Times New Roman" w:cs="Times New Roman"/>
          <w:b/>
          <w:sz w:val="24"/>
          <w:szCs w:val="24"/>
        </w:rPr>
      </w:r>
      <w:r>
        <w:rPr>
          <w:rFonts w:ascii="Times New Roman" w:hAnsi="Times New Roman" w:cs="Times New Roman"/>
          <w:b/>
          <w:sz w:val="24"/>
          <w:szCs w:val="24"/>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rFonts w:ascii="Times New Roman" w:hAnsi="Times New Roman" w:eastAsia="Times New Roman" w:cs="Times New Roman"/>
          <w:color w:val="000000"/>
          <w:sz w:val="24"/>
          <w:szCs w:val="24"/>
        </w:rPr>
        <w:t xml:space="preserve"> những cơn "sốt nóng" ngắn hạn, thị trường năm 2026 được kỳ vọng tăng trưởng trên nền tảng bền vững, gắn chặt với quy hoạch đô thị, nhu cầu ở thực và năng lực triển khai của doanh nghiệp.</w:t>
      </w:r>
      <w:r>
        <w:rPr>
          <w:rFonts w:ascii="Times New Roman" w:hAnsi="Times New Roman" w:eastAsia="Times New Roman" w:cs="Times New Roman"/>
          <w:sz w:val="24"/>
          <w:szCs w:val="24"/>
        </w:rPr>
      </w:r>
      <w:r>
        <w:rPr>
          <w:rFonts w:ascii="Times New Roman" w:hAnsi="Times New Roman" w:cs="Times New Roman"/>
          <w:sz w:val="24"/>
          <w:szCs w:val="24"/>
        </w:rPr>
      </w:r>
    </w:p>
    <w:p>
      <w:pPr>
        <w:pStyle w:val="1007"/>
        <w:pBdr>
          <w:top w:val="none" w:color="000000" w:sz="4" w:space="0"/>
          <w:left w:val="none" w:color="000000" w:sz="4" w:space="0"/>
          <w:bottom w:val="none" w:color="000000" w:sz="4" w:space="0"/>
          <w:right w:val="none" w:color="000000" w:sz="4" w:space="0"/>
        </w:pBdr>
        <w:shd w:val="clear" w:color="ffffff" w:fill="ffffff"/>
        <w:spacing w:after="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Hạ tầng – "xương sống" mở không gian phát triển mới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rFonts w:ascii="Times New Roman" w:hAnsi="Times New Roman" w:eastAsia="Times New Roman" w:cs="Times New Roman"/>
          <w:color w:val="000000"/>
          <w:sz w:val="24"/>
          <w:szCs w:val="24"/>
        </w:rPr>
        <w:t xml:space="preserve">g sản.</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rFonts w:ascii="Times New Roman" w:hAnsi="Times New Roman" w:eastAsia="Times New Roman" w:cs="Times New Roman"/>
          <w:color w:val="000000"/>
          <w:sz w:val="24"/>
          <w:szCs w:val="24"/>
        </w:rPr>
        <w:t xml:space="preserve">có điều kiện kết nối thuận lợi hơn, qua đó gia tăng sức hấp dẫn với các dự án đô thị, khu nhà ở và dịch vụ.</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rFonts w:ascii="Times New Roman" w:hAnsi="Times New Roman" w:eastAsia="Times New Roman" w:cs="Times New Roman"/>
          <w:color w:val="000000"/>
          <w:sz w:val="24"/>
          <w:szCs w:val="24"/>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rFonts w:ascii="Times New Roman" w:hAnsi="Times New Roman" w:eastAsia="Times New Roman" w:cs="Times New Roman"/>
          <w:color w:val="000000"/>
          <w:sz w:val="24"/>
          <w:szCs w:val="24"/>
        </w:rPr>
        <w:t xml:space="preserve"> trưởng bất động sản dài hạn.</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rFonts w:ascii="Times New Roman" w:hAnsi="Times New Roman" w:eastAsia="Times New Roman" w:cs="Times New Roman"/>
          <w:color w:val="000000"/>
          <w:sz w:val="24"/>
          <w:szCs w:val="24"/>
        </w:rPr>
        <w:t xml:space="preserve">ổi lên như một cực phát triển mới. Ở phía Đông, hệ thống cầu vượt sông Hồng, cùng quy hoạch chỉnh trang đô thị ven sông, tiếp tục mở ra dư địa cho các dự án nhà ở và đô thị sinh thái.</w:t>
      </w:r>
      <w:r>
        <w:rPr>
          <w:rFonts w:ascii="Times New Roman" w:hAnsi="Times New Roman" w:eastAsia="Times New Roman" w:cs="Times New Roman"/>
          <w:sz w:val="24"/>
          <w:szCs w:val="24"/>
        </w:rPr>
      </w:r>
      <w:r>
        <w:rPr>
          <w:rFonts w:ascii="Times New Roman" w:hAnsi="Times New Roman" w:cs="Times New Roman"/>
          <w:sz w:val="24"/>
          <w:szCs w:val="24"/>
        </w:rPr>
      </w:r>
    </w:p>
    <w:p>
      <w:pPr>
        <w:pStyle w:val="1007"/>
        <w:pBdr>
          <w:top w:val="none" w:color="000000" w:sz="4" w:space="0"/>
          <w:left w:val="none" w:color="000000" w:sz="4" w:space="0"/>
          <w:bottom w:val="none" w:color="000000" w:sz="4" w:space="0"/>
          <w:right w:val="none" w:color="000000" w:sz="4" w:space="0"/>
        </w:pBdr>
        <w:shd w:val="clear" w:color="ffffff" w:fill="ffffff"/>
        <w:spacing w:after="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Thị trường chuyển từ "tăng nóng" sang tăng trưởng chọn lọc</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rFonts w:ascii="Times New Roman" w:hAnsi="Times New Roman" w:eastAsia="Times New Roman" w:cs="Times New Roman"/>
          <w:color w:val="000000"/>
          <w:sz w:val="24"/>
          <w:szCs w:val="24"/>
        </w:rPr>
        <w:t xml:space="preserve">quy hoạch rõ ràng, hạ tầng đồng bộ và nhu cầu ở thực ổn định.</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rFonts w:ascii="Times New Roman" w:hAnsi="Times New Roman" w:eastAsia="Times New Roman" w:cs="Times New Roman"/>
          <w:color w:val="000000"/>
          <w:sz w:val="24"/>
          <w:szCs w:val="24"/>
        </w:rPr>
        <w:t xml:space="preserve">à được triển khai bài bản sẽ trở thành động lực chính của thị trường trong năm 2026.</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rFonts w:ascii="Times New Roman" w:hAnsi="Times New Roman" w:eastAsia="Times New Roman" w:cs="Times New Roman"/>
          <w:color w:val="000000"/>
          <w:sz w:val="24"/>
          <w:szCs w:val="24"/>
        </w:rPr>
        <w:t xml:space="preserve">c phân khúc an toàn hơn, hạn chế rủi ro và có tiềm năng tăng trưởng dài hạn.</w:t>
      </w:r>
      <w:r>
        <w:rPr>
          <w:rFonts w:ascii="Times New Roman" w:hAnsi="Times New Roman" w:eastAsia="Times New Roman" w:cs="Times New Roman"/>
          <w:sz w:val="24"/>
          <w:szCs w:val="24"/>
        </w:rPr>
      </w:r>
      <w:r>
        <w:rPr>
          <w:rFonts w:ascii="Times New Roman" w:hAnsi="Times New Roman" w:cs="Times New Roman"/>
          <w:sz w:val="24"/>
          <w:szCs w:val="24"/>
        </w:rPr>
      </w:r>
    </w:p>
    <w:p>
      <w:pPr>
        <w:pStyle w:val="1007"/>
        <w:pBdr>
          <w:top w:val="none" w:color="000000" w:sz="4" w:space="0"/>
          <w:left w:val="none" w:color="000000" w:sz="4" w:space="0"/>
          <w:bottom w:val="none" w:color="000000" w:sz="4" w:space="0"/>
          <w:right w:val="none" w:color="000000" w:sz="4" w:space="0"/>
        </w:pBdr>
        <w:shd w:val="clear" w:color="ffffff" w:fill="ffffff"/>
        <w:spacing w:after="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Nguồn cung lớn, thị trường phân hóa rõ nét</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rFonts w:ascii="Times New Roman" w:hAnsi="Times New Roman" w:eastAsia="Times New Roman" w:cs="Times New Roman"/>
          <w:color w:val="000000"/>
          <w:sz w:val="24"/>
          <w:szCs w:val="24"/>
        </w:rPr>
        <w:t xml:space="preserve"> cơ hội cho người mua, vừa đặt ra thách thức cho doanh nghiệp phát triển dự án.</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rFonts w:ascii="Times New Roman" w:hAnsi="Times New Roman" w:eastAsia="Times New Roman" w:cs="Times New Roman"/>
          <w:color w:val="000000"/>
          <w:sz w:val="24"/>
          <w:szCs w:val="24"/>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rFonts w:ascii="Times New Roman" w:hAnsi="Times New Roman" w:eastAsia="Times New Roman" w:cs="Times New Roman"/>
          <w:color w:val="000000"/>
          <w:sz w:val="24"/>
          <w:szCs w:val="24"/>
        </w:rPr>
        <w:t xml:space="preserve">, phân khúc nhà ở vừa túi tiền và nhà ở xã hội được kỳ vọng sẽ dần cải thiện nguồn cung khi các chính sách mới được triển khai đồng bộ.</w:t>
      </w:r>
      <w:r>
        <w:rPr>
          <w:rFonts w:ascii="Times New Roman" w:hAnsi="Times New Roman" w:eastAsia="Times New Roman" w:cs="Times New Roman"/>
          <w:sz w:val="24"/>
          <w:szCs w:val="24"/>
        </w:rPr>
      </w:r>
      <w:r>
        <w:rPr>
          <w:rFonts w:ascii="Times New Roman" w:hAnsi="Times New Roman" w:cs="Times New Roman"/>
          <w:sz w:val="24"/>
          <w:szCs w:val="24"/>
        </w:rPr>
      </w:r>
    </w:p>
    <w:p>
      <w:pPr>
        <w:pStyle w:val="1007"/>
        <w:pBdr>
          <w:top w:val="none" w:color="000000" w:sz="4" w:space="0"/>
          <w:left w:val="none" w:color="000000" w:sz="4" w:space="0"/>
          <w:bottom w:val="none" w:color="000000" w:sz="4" w:space="0"/>
          <w:right w:val="none" w:color="000000" w:sz="4" w:space="0"/>
        </w:pBdr>
        <w:shd w:val="clear" w:color="ffffff" w:fill="ffffff"/>
        <w:spacing w:after="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Chính sách và pháp lý – điểm tựa cho chu kỳ mới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rFonts w:ascii="Times New Roman" w:hAnsi="Times New Roman" w:eastAsia="Times New Roman" w:cs="Times New Roman"/>
          <w:color w:val="000000"/>
          <w:sz w:val="24"/>
          <w:szCs w:val="24"/>
        </w:rPr>
        <w:t xml:space="preserve">guồn cung đáng kể cho thị trường.</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rFonts w:ascii="Times New Roman" w:hAnsi="Times New Roman" w:eastAsia="Times New Roman" w:cs="Times New Roman"/>
          <w:color w:val="000000"/>
          <w:sz w:val="24"/>
          <w:szCs w:val="24"/>
        </w:rPr>
        <w:t xml:space="preserve">ự án kéo dài, đồng thời tạo niềm tin cho nhà đầu tư và người mua nhà.</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rFonts w:ascii="Times New Roman" w:hAnsi="Times New Roman" w:eastAsia="Times New Roman" w:cs="Times New Roman"/>
          <w:color w:val="000000"/>
          <w:sz w:val="24"/>
          <w:szCs w:val="24"/>
        </w:rPr>
        <w:t xml:space="preserve">ùng hỗ trợ giao dịch, khác xa giai đoạn "cú sốc kép" năm 2022.</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rFonts w:ascii="Times New Roman" w:hAnsi="Times New Roman" w:eastAsia="Times New Roman" w:cs="Times New Roman"/>
          <w:color w:val="000000"/>
          <w:sz w:val="24"/>
          <w:szCs w:val="24"/>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rPr>
          <w:rFonts w:ascii="Times New Roman" w:hAnsi="Times New Roman" w:eastAsia="Times New Roman" w:cs="Times New Roman"/>
          <w:sz w:val="24"/>
          <w:szCs w:val="24"/>
        </w:rPr>
      </w:r>
      <w:r>
        <w:rPr>
          <w:rFonts w:ascii="Times New Roman" w:hAnsi="Times New Roman" w:cs="Times New Roman"/>
          <w:sz w:val="24"/>
          <w:szCs w:val="24"/>
        </w:rPr>
      </w:r>
    </w:p>
    <w:p>
      <w:pPr>
        <w:pStyle w:val="1007"/>
        <w:pBdr>
          <w:top w:val="none" w:color="000000" w:sz="4" w:space="0"/>
          <w:left w:val="none" w:color="000000" w:sz="4" w:space="0"/>
          <w:bottom w:val="none" w:color="000000" w:sz="4" w:space="0"/>
          <w:right w:val="none" w:color="000000" w:sz="4" w:space="0"/>
        </w:pBdr>
        <w:shd w:val="clear" w:color="ffffff" w:fill="ffffff"/>
        <w:spacing w:after="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Triển vọng 2026: tăng trưởng bền vững trên nền tảng mới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cơ</w:t>
      </w:r>
      <w:r>
        <w:rPr>
          <w:rFonts w:ascii="Times New Roman" w:hAnsi="Times New Roman" w:eastAsia="Times New Roman" w:cs="Times New Roman"/>
          <w:color w:val="000000"/>
          <w:sz w:val="24"/>
          <w:szCs w:val="24"/>
        </w:rPr>
        <w:t xml:space="preserve"> hội bứt phá. Ngược lại, các doanh nghiệp yếu về pháp lý, phụ thuộc nhiều vào đòn bẩy tài chính hoặc chạy theo đầu cơ ngắn hạn có thể tiếp tục bị đào thải.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w:t>
      </w:r>
      <w:r>
        <w:rPr>
          <w:rFonts w:ascii="Times New Roman" w:hAnsi="Times New Roman" w:eastAsia="Times New Roman" w:cs="Times New Roman"/>
          <w:color w:val="000000"/>
          <w:sz w:val="24"/>
          <w:szCs w:val="24"/>
        </w:rPr>
        <w:t xml:space="preserve">ông còn chỗ cho những cơn sốt ảo, mà hướng tới tăng trưởng ổn định, gắn với chất lượng đô thị và chất lượng sống.</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10" w:before="14" w:beforeAutospacing="0" w:line="276" w:lineRule="auto"/>
        <w:ind w:right="0" w:firstLine="72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rFonts w:ascii="Times New Roman" w:hAnsi="Times New Roman" w:eastAsia="Times New Roman" w:cs="Times New Roman"/>
          <w:sz w:val="24"/>
          <w:szCs w:val="24"/>
        </w:rPr>
      </w:r>
      <w:r>
        <w:rPr>
          <w:rFonts w:ascii="Times New Roman" w:hAnsi="Times New Roman" w:cs="Times New Roman"/>
          <w:sz w:val="24"/>
          <w:szCs w:val="24"/>
        </w:rPr>
      </w:r>
    </w:p>
    <w:p>
      <w:pPr>
        <w:pStyle w:val="1027"/>
        <w:pBdr/>
        <w:tabs>
          <w:tab w:val="left" w:leader="none" w:pos="993"/>
        </w:tabs>
        <w:spacing w:after="120" w:before="120" w:line="276" w:lineRule="auto"/>
        <w:ind w:left="0"/>
        <w:jc w:val="center"/>
        <w:rPr>
          <w:b/>
          <w:bCs/>
          <w:i/>
          <w:color w:val="000000" w:themeColor="text1"/>
          <w:u w:val="none"/>
        </w:rPr>
      </w:pPr>
      <w:r>
        <w:rPr>
          <w:i/>
          <w:iCs/>
          <w:color w:val="000000" w:themeColor="text1"/>
          <w:sz w:val="24"/>
          <w:u w:val="none"/>
        </w:rPr>
      </w:r>
      <w:r>
        <w:rPr>
          <w:i/>
          <w:iCs/>
          <w:color w:val="000000" w:themeColor="text1"/>
          <w:sz w:val="24"/>
          <w:u w:val="none"/>
        </w:rPr>
        <w:t xml:space="preserve">(Nguồn: </w:t>
      </w:r>
      <w:hyperlink r:id="rId17" w:tooltip="https://thanglong.chinhphu.vn/buc-tranh-thi-truong-bat-dong-san-ha-noi-nam-2026-ha-tang-dan-dat-thi-truong-buoc-vao-chu-ky-tang-truong-moi-103260101181315972.htm" w:history="1">
        <w:r>
          <w:rPr>
            <w:rStyle w:val="1017"/>
            <w:rFonts w:ascii="Times New Roman" w:hAnsi="Times New Roman" w:eastAsia="Times New Roman" w:cs="Times New Roman"/>
            <w:i/>
            <w:iCs/>
            <w:color w:val="000000" w:themeColor="text1"/>
            <w:sz w:val="24"/>
            <w:u w:val="none"/>
          </w:rPr>
          <w:t xml:space="preserve">Bức tranh thị trường bất động sản Hà Nội năm 2026: Hạ tầng dẫn dắt, thị trường bước vào chu kỳ tăng trưởng mới</w:t>
        </w:r>
      </w:hyperlink>
      <w:r>
        <w:rPr>
          <w:i/>
          <w:iCs/>
          <w:color w:val="000000" w:themeColor="text1"/>
          <w:sz w:val="24"/>
          <w:u w:val="none"/>
        </w:rPr>
        <w:t xml:space="preserve">)</w:t>
      </w:r>
      <w:r>
        <w:rPr>
          <w:b/>
          <w:bCs/>
          <w:i/>
          <w:iCs/>
          <w:color w:val="000000" w:themeColor="text1"/>
          <w:highlight w:val="none"/>
          <w:u w:val="none"/>
          <w:lang w:val="pt-BR"/>
        </w:rPr>
      </w:r>
      <w:r>
        <w:rPr>
          <w:b/>
          <w:bCs/>
          <w:i/>
          <w:color w:val="000000" w:themeColor="text1"/>
          <w:u w:val="none"/>
        </w:rPr>
      </w:r>
    </w:p>
    <w:p>
      <w:pPr>
        <w:pStyle w:val="1027"/>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b/>
                <w:bCs/>
                <w:color w:val="000000"/>
                <w:sz w:val="24"/>
              </w:rPr>
              <w:t xml:space="preserve">ng đăng ký đất đai Hà Nội - huyện Thạch Thất cấp ngày 10/9/2025; Chủ sử dụng đất là Ông Đào Bá Sáng</w:t>
            </w:r>
            <w:r>
              <w:rPr>
                <w:b/>
                <w:bCs/>
                <w:i/>
                <w:iCs/>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Xóm Gò Mè, Xã Yên Xuân,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392,4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Loại đất</w:t>
            </w:r>
            <w:r>
              <w:rPr>
                <w:color w:val="000000"/>
              </w:rPr>
            </w:r>
            <w:r>
              <w:rPr>
                <w:color w:val="000000"/>
              </w:rPr>
            </w:r>
          </w:p>
        </w:tc>
        <w:tc>
          <w:tcPr>
            <w:tcBorders/>
            <w:tcW w:w="2126" w:type="dxa"/>
            <w:vAlign w:val="center"/>
            <w:textDirection w:val="lrTb"/>
            <w:noWrap w:val="false"/>
          </w:tcPr>
          <w:p>
            <w:pPr>
              <w:pBdr/>
              <w:spacing/>
              <w:ind/>
              <w:jc w:val="center"/>
              <w:rPr>
                <w:color w:val="000000"/>
                <w:vertAlign w:val="superscript"/>
              </w:rPr>
            </w:pPr>
            <w:r>
              <w:rPr>
                <w:color w:val="000000" w:themeColor="text1"/>
              </w:rPr>
              <w:t xml:space="preserve">Đất ONT: 150,0m</w:t>
            </w:r>
            <w:r>
              <w:rPr>
                <w:color w:val="000000" w:themeColor="text1"/>
                <w:vertAlign w:val="superscript"/>
              </w:rPr>
              <w:t xml:space="preserve">2</w:t>
            </w:r>
            <w:r>
              <w:rPr>
                <w:color w:val="000000" w:themeColor="text1"/>
              </w:rPr>
              <w:t xml:space="preserve">, Đất CLN: 242,4m</w:t>
            </w:r>
            <w:r>
              <w:rPr>
                <w:color w:val="000000" w:themeColor="text1"/>
                <w:vertAlign w:val="superscript"/>
              </w:rPr>
              <w:t xml:space="preserve">2</w:t>
            </w:r>
            <w:r>
              <w:rPr>
                <w:color w:val="000000"/>
                <w:vertAlign w:val="superscript"/>
              </w:rPr>
            </w:r>
            <w:r>
              <w:rPr>
                <w:color w:val="000000"/>
                <w:vertAlign w:val="superscript"/>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Đất ONT: Lâu dài; Đất CLN: Đến 12/2049</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t xml:space="preserve"> </w:t>
            </w:r>
            <w:r>
              <w:rPr>
                <w:color w:val="000000"/>
              </w:rPr>
              <w:t xml:space="preserve">Theo đồ án quy hoạch phân khu đô thị Hoà Lạc, tỷ lệ 1/2.000, vị trí thửa đất nằm trong khu vực định hướng chức năng sử dụng đất là: Đất nhm nhà ở, không nằm trong quy hoạch đường giao thông (</w:t>
            </w:r>
            <w:r>
              <w:rPr>
                <w:i/>
                <w:iCs/>
                <w:highlight w:val="none"/>
                <w:lang w:val="pt-BR" w:bidi="pt-BR"/>
              </w:rPr>
              <w:t xml:space="preserve">Văn bản số 1225/KT ngày 04/8/2026 của Phòng Kinh tế Hạ tầng - UBND xã Yên Xuân)</w:t>
            </w:r>
            <w:r>
              <w:rPr>
                <w:i w:val="0"/>
                <w:iCs w:val="0"/>
                <w:highlight w:val="none"/>
                <w:lang w:val="pt-BR" w:bidi="pt-BR"/>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5,5m</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5,5m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sz w:val="24"/>
                <w:szCs w:val="24"/>
              </w:rPr>
            </w:pPr>
            <w:r>
              <w:rPr>
                <w:color w:val="000000" w:themeColor="text1"/>
                <w:sz w:val="24"/>
                <w:szCs w:val="24"/>
              </w:rPr>
            </w:r>
            <w:r>
              <w:rPr>
                <w:color w:val="000000" w:themeColor="text1"/>
                <w:sz w:val="24"/>
                <w:szCs w:val="24"/>
              </w:rPr>
              <w:t xml:space="preserve">Tài sản cách đường Bãi Dài khoảng 120m.</w:t>
            </w:r>
            <w:r>
              <w:rPr>
                <w:color w:val="000000"/>
                <w:sz w:val="24"/>
                <w:szCs w:val="24"/>
              </w:rPr>
            </w:r>
            <w:r>
              <w:rPr>
                <w:color w:val="000000"/>
                <w:sz w:val="24"/>
                <w:szCs w:val="24"/>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 Hướng Đ</w:t>
            </w:r>
            <w:r>
              <w:rPr>
                <w:color w:val="000000" w:themeColor="text1"/>
              </w:rPr>
              <w:t xml:space="preserve">ông Bắc</w:t>
            </w:r>
            <w:r>
              <w:rPr>
                <w:color w:val="000000" w:themeColor="text1"/>
              </w:rPr>
              <w:t xml:space="preserve">: Tiếp giáp đường giao thông;</w:t>
            </w:r>
            <w:r>
              <w:rPr>
                <w:color w:val="000000" w:themeColor="text1"/>
              </w:rPr>
            </w:r>
            <w:r>
              <w:rPr>
                <w:color w:val="000000" w:themeColor="text1"/>
              </w:rPr>
            </w:r>
          </w:p>
          <w:p>
            <w:pPr>
              <w:pBdr/>
              <w:spacing/>
              <w:ind/>
              <w:rPr>
                <w:color w:val="000000" w:themeColor="text1"/>
              </w:rPr>
            </w:pPr>
            <w:r>
              <w:rPr>
                <w:color w:val="000000" w:themeColor="text1"/>
              </w:rPr>
              <w:t xml:space="preserve">+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20.991916666667</w:t>
            </w:r>
            <w:r>
              <w:rPr>
                <w:color w:val="000000"/>
              </w:rPr>
              <w:t xml:space="preserve">, </w:t>
            </w:r>
            <w:r>
              <w:rPr>
                <w:color w:val="000000"/>
              </w:rPr>
              <w:t xml:space="preserve">105.48169444444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376061" cy="2349692"/>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376061" cy="23496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3.31pt;height:185.02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392,4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10,25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35,86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Đô</w:t>
            </w:r>
            <w:r>
              <w:rPr>
                <w:color w:val="000000" w:themeColor="text1"/>
              </w:rPr>
              <w:t xml:space="preserve">ng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284"/>
        <w:jc w:val="both"/>
        <w:rPr>
          <w:b/>
          <w:bCs/>
          <w:sz w:val="18"/>
          <w:szCs w:val="18"/>
          <w:u w:val="single"/>
        </w:rPr>
      </w:pPr>
      <w:r>
        <w:rPr>
          <w:b/>
          <w:bCs/>
          <w:highlight w:val="none"/>
          <w:u w:val="single"/>
        </w:rPr>
      </w:r>
      <w:r>
        <w:rPr>
          <w:b/>
          <w:bCs/>
          <w:sz w:val="18"/>
          <w:szCs w:val="18"/>
          <w:u w:val="single"/>
        </w:rPr>
      </w:r>
      <w:r>
        <w:rPr>
          <w:b/>
          <w:bCs/>
          <w:sz w:val="18"/>
          <w:szCs w:val="18"/>
          <w:u w:val="single"/>
        </w:rPr>
      </w:r>
    </w:p>
    <w:p>
      <w:pPr>
        <w:pBdr/>
        <w:spacing w:line="235" w:lineRule="auto"/>
        <w:ind w:left="284"/>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284"/>
        <w:jc w:val="both"/>
        <w:rPr>
          <w:b/>
          <w:bCs/>
          <w:sz w:val="18"/>
          <w:szCs w:val="18"/>
          <w:u w:val="single"/>
        </w:rPr>
      </w:pPr>
      <w:r>
        <w:rPr>
          <w:b/>
          <w:bCs/>
          <w:highlight w:val="none"/>
          <w:u w:val="single"/>
        </w:rPr>
      </w:r>
      <w:r>
        <w:rPr>
          <w:b/>
          <w:bCs/>
          <w:sz w:val="18"/>
          <w:szCs w:val="18"/>
          <w:u w:val="single"/>
        </w:rPr>
      </w:r>
      <w:r>
        <w:rPr>
          <w:b/>
          <w:bCs/>
          <w:sz w:val="18"/>
          <w:szCs w:val="18"/>
          <w:u w:val="single"/>
        </w:rPr>
      </w:r>
    </w:p>
    <w:p>
      <w:pPr>
        <w:pBdr/>
        <w:spacing w:line="235" w:lineRule="auto"/>
        <w:ind w:left="284"/>
        <w:jc w:val="both"/>
        <w:rPr>
          <w:b/>
          <w:bCs/>
          <w:highlight w:val="none"/>
          <w:u w:val="single"/>
        </w:rPr>
      </w:pPr>
      <w:r>
        <w:rPr>
          <w:b/>
          <w:bCs/>
          <w:u w:val="single"/>
        </w:rPr>
        <w:t xml:space="preserve">Các </w:t>
      </w:r>
      <w:r>
        <w:rPr>
          <w:b/>
          <w:bCs/>
          <w:u w:val="single"/>
        </w:rPr>
        <w:t xml:space="preserve">bất lợi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Yên Xuân,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Yên Xuân,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Yên Xuân,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Yên Xuân,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Zalo Tiến Hòa Lạc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0868.458683</w:t>
            </w:r>
            <w:r>
              <w:rPr>
                <w:sz w:val="22"/>
                <w:szCs w:val="22"/>
              </w:rPr>
              <w:t xml:space="preserve"> </w:t>
            </w:r>
            <w:r>
              <w:rPr>
                <w:sz w:val="22"/>
                <w:szCs w:val="22"/>
              </w:rPr>
              <w:br/>
              <w:t xml:space="preserve">(</w:t>
            </w:r>
            <w:r>
              <w:rPr>
                <w:sz w:val="22"/>
                <w:szCs w:val="22"/>
              </w:rPr>
              <w:t xml:space="preserve">Đức Tiến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0375.754031</w:t>
            </w:r>
            <w:r>
              <w:rPr>
                <w:sz w:val="22"/>
                <w:szCs w:val="22"/>
              </w:rPr>
              <w:br/>
            </w:r>
            <w:r>
              <w:rPr>
                <w:sz w:val="22"/>
                <w:szCs w:val="22"/>
              </w:rPr>
              <w:t xml:space="preserve">(</w:t>
            </w:r>
            <w:r>
              <w:rPr>
                <w:sz w:val="22"/>
                <w:szCs w:val="22"/>
              </w:rPr>
              <w:t xml:space="preserve">Thiên Phúc hưng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0568.039666</w:t>
            </w:r>
            <w:r>
              <w:rPr>
                <w:sz w:val="22"/>
                <w:szCs w:val="22"/>
              </w:rPr>
              <w:br/>
            </w:r>
            <w:r>
              <w:rPr>
                <w:sz w:val="22"/>
                <w:szCs w:val="22"/>
              </w:rPr>
              <w:t xml:space="preserve">(</w:t>
            </w:r>
            <w:r>
              <w:rPr>
                <w:sz w:val="22"/>
                <w:szCs w:val="22"/>
              </w:rPr>
              <w:t xml:space="preserve">Lê Hiền</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ONT (150m²), Đất CLN (242,4m²)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Đất ONT(200m²), Đất CLN (577m²)</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color w:val="000000" w:themeColor="text1"/>
                <w:sz w:val="22"/>
                <w:szCs w:val="22"/>
                <w14:ligatures w14:val="none"/>
              </w:rPr>
            </w:pPr>
            <w:r>
              <w:rPr>
                <w:color w:val="000000" w:themeColor="text1"/>
                <w:sz w:val="22"/>
                <w:szCs w:val="22"/>
              </w:rPr>
              <w:t xml:space="preserve">Đất ONT (130m²</w:t>
            </w:r>
            <w:r>
              <w:rPr>
                <w:color w:val="000000" w:themeColor="text1"/>
                <w:sz w:val="22"/>
                <w:szCs w:val="22"/>
              </w:rPr>
              <w:t xml:space="preserve">); </w:t>
            </w:r>
            <w:r>
              <w:rPr>
                <w:color w:val="000000" w:themeColor="text1"/>
                <w:sz w:val="22"/>
                <w:szCs w:val="22"/>
              </w:rPr>
              <w:t xml:space="preserve">Đất CLN (107,6m²</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Đấ ONT (100m²), Đất CLN (397,7m²)</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ONT: Lâu dài; Đất CLN: Đến 12/2049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ONT: Lâu dài, Đất CLN: Có thời hạn (đến 30/6/2064)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ONT: Lâu dài; Đất CLN: </w:t>
            </w:r>
            <w:r>
              <w:rPr>
                <w:color w:val="000000" w:themeColor="text1"/>
                <w:sz w:val="22"/>
                <w:szCs w:val="22"/>
              </w:rPr>
              <w:t xml:space="preserve">Có thời hạn (đến 16/6/2054)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ONT: Lâu dài; Đất CLN: Có thời hạn (đến 25/7/2054)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Bãi Dài khoảng 120m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Xanh Villas khoảng 35m, cách đường CT03 khoảng 240m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Bãi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CT03 khoảng 1300m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497,7</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22,11</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Tỉ lệ đất ở/ Tổng diện tích: 38,2%</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Tỉ lệ đất ở/ Tổng diện tích: 25,74%</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Tỉ lệ đất ở/ Tổng diện tích: 45,2%</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Tỉ lệ đất ở/ Tổng diện tích: 20%</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trống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21.756.000.000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7.128.000.000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12.940.200.000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17.404.800.000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6.415.200.000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11.646.180.000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17.404.800.000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6.415.200.000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11.646.180.000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22.400.000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27.000.000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23.400.000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40"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40"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0"/>
                <w:szCs w:val="20"/>
              </w:rPr>
            </w:pPr>
            <w:r>
              <w:rPr>
                <w:color w:val="000000" w:themeColor="text1"/>
                <w:sz w:val="20"/>
                <w:szCs w:val="20"/>
              </w:rPr>
              <w:t xml:space="preserve">17.404.800.000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beforeAutospacing="1"/>
              <w:ind/>
              <w:jc w:val="center"/>
              <w:rPr>
                <w:color w:val="000000"/>
                <w:sz w:val="20"/>
                <w:szCs w:val="20"/>
              </w:rPr>
            </w:pPr>
            <w:r>
              <w:rPr>
                <w:color w:val="000000" w:themeColor="text1"/>
                <w:sz w:val="20"/>
                <w:szCs w:val="20"/>
              </w:rPr>
              <w:t xml:space="preserve">6.415.200.000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beforeAutospacing="1"/>
              <w:ind/>
              <w:jc w:val="center"/>
              <w:rPr>
                <w:color w:val="000000"/>
                <w:sz w:val="20"/>
                <w:szCs w:val="20"/>
              </w:rPr>
            </w:pPr>
            <w:r>
              <w:rPr>
                <w:color w:val="000000" w:themeColor="text1"/>
                <w:sz w:val="20"/>
                <w:szCs w:val="20"/>
              </w:rPr>
              <w:t xml:space="preserve">11.646.180.000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beforeAutospacing="1"/>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22.400.000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27.000.000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23.400.000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Autospacing="1"/>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Autospacing="1"/>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Autospacing="1"/>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27.000.000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23.400.000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Tài sản cách đường Bãi Dài khoảng 120m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Tài sản cách đường Xanh Villas khoảng 35m, cách đường CT03 khoảng 240m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Tài sản tiếp giáp đường Bãi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Tài sản cách CT03 khoảng 1300m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-672.000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-810.000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-702.000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21.728.000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26.190.000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22.698.000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-810.000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21.728.000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25.380.000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22.698.000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1.120.000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-2.700.000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-1.105.000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22.848.000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22.680.000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21.593.000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392,4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777,0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237,6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497,7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1.792.000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-2.700.000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1.105.000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24.640.000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19.980.000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22.698.000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14,4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22,11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-1.568.000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810.000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-2.210.000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23.072.000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20.790.000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20.488.000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-1.105.000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23.072.000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20.790.000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19.383.000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1.105.000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23.072.000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20.790.000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20.488.000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beforeAutospacing="1"/>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beforeAutospacing="1"/>
              <w:ind/>
              <w:jc w:val="center"/>
              <w:rPr>
                <w:sz w:val="22"/>
                <w:szCs w:val="22"/>
                <w14:ligatures w14:val="none"/>
              </w:rPr>
            </w:pPr>
            <w:r>
              <w:rPr>
                <w:sz w:val="22"/>
                <w:szCs w:val="22"/>
              </w:rPr>
              <w:t xml:space="preserve">Tỉ lệ đất ở/ Tổng diện tích: 38,2%</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beforeAutospacing="1"/>
              <w:ind/>
              <w:jc w:val="center"/>
              <w:rPr>
                <w:sz w:val="22"/>
                <w:szCs w:val="22"/>
                <w14:ligatures w14:val="none"/>
              </w:rPr>
            </w:pPr>
            <w:r>
              <w:rPr>
                <w:sz w:val="22"/>
                <w:szCs w:val="22"/>
              </w:rPr>
              <w:t xml:space="preserve">Tỉ lệ đất ở/ Tổng diện tích: 25,74%</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beforeAutospacing="1"/>
              <w:ind/>
              <w:jc w:val="center"/>
              <w:rPr>
                <w:sz w:val="22"/>
                <w:szCs w:val="22"/>
                <w14:ligatures w14:val="none"/>
              </w:rPr>
            </w:pPr>
            <w:r>
              <w:rPr>
                <w:sz w:val="22"/>
                <w:szCs w:val="22"/>
              </w:rPr>
              <w:t xml:space="preserve">Tỉ lệ đất ở/ Tổng diện tích: 45,2%</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beforeAutospacing="1"/>
              <w:ind/>
              <w:jc w:val="center"/>
              <w:rPr>
                <w:sz w:val="22"/>
                <w:szCs w:val="22"/>
                <w14:ligatures w14:val="none"/>
              </w:rPr>
            </w:pPr>
            <w:r>
              <w:rPr>
                <w:sz w:val="22"/>
                <w:szCs w:val="22"/>
              </w:rPr>
              <w:t xml:space="preserve">Tỉ lệ đất ở/ Tổng diện tích: 20%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1.120.000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-1.350.000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1.768.000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24.192.000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19.440.000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themeColor="text1"/>
                <w:sz w:val="22"/>
                <w:szCs w:val="22"/>
              </w:rPr>
              <w:t xml:space="preserve">22.256.000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beforeAutospacing="1"/>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beforeAutospacing="1"/>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beforeAutospacing="1"/>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24.192.000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19.440.000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22.256.000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beforeAutospacing="1"/>
              <w:ind/>
              <w:jc w:val="center"/>
              <w:rPr>
                <w:b/>
                <w:bCs/>
                <w:color w:val="000000"/>
                <w:sz w:val="22"/>
                <w:szCs w:val="22"/>
              </w:rPr>
            </w:pPr>
            <w:r>
              <w:rPr>
                <w:b/>
                <w:bCs/>
                <w:color w:val="000000" w:themeColor="text1"/>
                <w:sz w:val="22"/>
                <w:szCs w:val="22"/>
              </w:rPr>
              <w:t xml:space="preserve">21.962.667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10,15%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-11,49%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themeColor="text1"/>
                <w:sz w:val="22"/>
                <w:szCs w:val="22"/>
              </w:rPr>
              <w:t xml:space="preserve">1,34%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beforeAutospacing="1"/>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6.272.000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9.180.000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beforeAutospacing="1"/>
              <w:ind/>
              <w:jc w:val="center"/>
              <w:rPr>
                <w:b/>
                <w:bCs/>
                <w:color w:val="000000"/>
                <w:sz w:val="22"/>
                <w:szCs w:val="22"/>
              </w:rPr>
            </w:pPr>
            <w:r>
              <w:rPr>
                <w:color w:val="000000" w:themeColor="text1"/>
                <w:sz w:val="22"/>
                <w:szCs w:val="22"/>
              </w:rPr>
              <w:t xml:space="preserve">9.100.000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beforeAutospacing="1"/>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beforeAutospacing="1"/>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beforeAutospacing="1"/>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beforeAutospacing="1"/>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1.792.000</w:t>
            </w:r>
            <w:r>
              <w:rPr>
                <w:sz w:val="22"/>
                <w:szCs w:val="22"/>
              </w:rPr>
            </w:r>
            <w:r>
              <w:rPr>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7.560.000</w:t>
            </w:r>
            <w:r>
              <w:rPr>
                <w:sz w:val="22"/>
                <w:szCs w:val="22"/>
              </w:rPr>
            </w:r>
            <w:r>
              <w:rPr>
                <w:sz w:val="22"/>
                <w:szCs w:val="22"/>
              </w:rPr>
            </w:r>
          </w:p>
        </w:tc>
        <w:tc>
          <w:tcPr>
            <w:shd w:val="clear" w:color="000000" w:fill="ffffff"/>
            <w:tcBorders/>
            <w:tcW w:w="1522" w:type="dxa"/>
            <w:vAlign w:val="center"/>
            <w:textDirection w:val="lrTb"/>
            <w:noWrap/>
          </w:tcPr>
          <w:p>
            <w:pPr>
              <w:pBdr/>
              <w:spacing w:beforeAutospacing="1"/>
              <w:ind/>
              <w:jc w:val="center"/>
              <w:rPr>
                <w:sz w:val="22"/>
                <w:szCs w:val="22"/>
              </w:rPr>
            </w:pPr>
            <w:r>
              <w:rPr>
                <w:color w:val="000000" w:themeColor="text1"/>
                <w:sz w:val="22"/>
                <w:szCs w:val="22"/>
              </w:rPr>
              <w:t xml:space="preserve">1.144.000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1,34% đến</w:t>
      </w:r>
      <w:r>
        <w:t xml:space="preserve"> </w:t>
      </w:r>
      <w:r>
        <w:t xml:space="preserve">11,49%,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24.192.000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8.065.613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19.440.000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6.479.352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22.256.000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7.417.925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21.962.890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22.000.000</w:t>
            </w:r>
            <w:r>
              <w:rPr>
                <w:b/>
                <w:bCs/>
                <w:color w:val="000000"/>
              </w:rPr>
            </w:r>
            <w:r>
              <w:rPr>
                <w:b/>
                <w:bCs/>
                <w:color w:val="000000"/>
              </w:rPr>
            </w:r>
          </w:p>
        </w:tc>
      </w:tr>
    </w:tbl>
    <w:p>
      <w:pPr>
        <w:pBdr/>
        <w:spacing w:after="120" w:before="120" w:line="240"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22.000.000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40"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40"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r>
        <w:rPr>
          <w:highlight w:val="none"/>
        </w:rPr>
      </w:r>
    </w:p>
    <w:tbl>
      <w:tblPr>
        <w:tblW w:w="4746"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659"/>
        <w:gridCol w:w="1802"/>
        <w:gridCol w:w="174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65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74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202"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w:t>
            </w:r>
            <w:r>
              <w:rPr>
                <w:rFonts w:ascii="Times New Roman" w:hAnsi="Times New Roman" w:eastAsia="Times New Roman" w:cs="Times New Roman"/>
                <w:b/>
                <w:bCs/>
                <w:color w:val="000000"/>
                <w:sz w:val="24"/>
              </w:rPr>
              <w:t xml:space="preserve">ng đăng ký đất đai Hà Nội - huyện Thạch Thất cấp ngày 10/9/2025; Chủ sử dụng đất là Ông Đào Bá Sáng</w:t>
            </w:r>
            <w:r>
              <w:rPr>
                <w:b/>
                <w:bCs/>
                <w:i/>
                <w:i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659"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ONT + Đất CLN</w:t>
            </w:r>
            <w:r>
              <w:rPr>
                <w:b w:val="0"/>
                <w:bCs w:val="0"/>
              </w:rPr>
              <w:t xml:space="preserve">).</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rPr>
              <w:t xml:space="preserve">392,4</w:t>
            </w:r>
            <w:r>
              <w:rPr>
                <w:color w:val="000000"/>
              </w:rPr>
            </w:r>
            <w:r>
              <w:rPr>
                <w:color w:val="000000"/>
              </w:rPr>
            </w:r>
          </w:p>
        </w:tc>
        <w:tc>
          <w:tcPr>
            <w:shd w:val="clear" w:color="000000" w:fill="ffffff"/>
            <w:tcBorders/>
            <w:tcW w:w="1741" w:type="dxa"/>
            <w:vAlign w:val="center"/>
            <w:textDirection w:val="lrTb"/>
            <w:noWrap w:val="false"/>
          </w:tcPr>
          <w:p>
            <w:pPr>
              <w:pBdr/>
              <w:spacing w:after="40" w:before="40" w:line="288" w:lineRule="auto"/>
              <w:ind/>
              <w:jc w:val="center"/>
              <w:rPr/>
            </w:pPr>
            <w:r>
              <w:rPr>
                <w:color w:val="000000" w:themeColor="text1"/>
              </w:rPr>
              <w:t xml:space="preserve">22.000.000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8.632.800.000</w:t>
            </w:r>
            <w:r/>
          </w:p>
        </w:tc>
      </w:tr>
      <w:tr>
        <w:trPr>
          <w:trHeight w:val="20"/>
        </w:trPr>
        <w:tc>
          <w:tcPr>
            <w:gridSpan w:val="4"/>
            <w:tcBorders/>
            <w:tcW w:w="687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8.632.800.000</w:t>
            </w:r>
            <w:r>
              <w:rPr>
                <w:b/>
                <w:bCs/>
                <w:color w:val="000000"/>
              </w:rPr>
            </w:r>
            <w:r>
              <w:rPr>
                <w:b/>
                <w:bCs/>
                <w:color w:val="000000"/>
              </w:rPr>
            </w:r>
          </w:p>
        </w:tc>
      </w:tr>
      <w:tr>
        <w:trPr>
          <w:trHeight w:val="20"/>
        </w:trPr>
        <w:tc>
          <w:tcPr>
            <w:gridSpan w:val="4"/>
            <w:tcBorders/>
            <w:tcW w:w="687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8.633.000.000</w:t>
            </w:r>
            <w:r>
              <w:rPr>
                <w:b/>
                <w:bCs/>
                <w:color w:val="000000"/>
              </w:rPr>
            </w:r>
            <w:r>
              <w:rPr>
                <w:b/>
                <w:bCs/>
                <w:color w:val="000000"/>
              </w:rPr>
            </w:r>
          </w:p>
        </w:tc>
      </w:tr>
      <w:tr>
        <w:trPr>
          <w:trHeight w:val="20"/>
        </w:trPr>
        <w:tc>
          <w:tcPr>
            <w:gridSpan w:val="5"/>
            <w:tcBorders/>
            <w:tcW w:w="9041"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sáu trăm ba mươi ba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7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76"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76"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76"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76"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76"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76"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76"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76"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7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76"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76"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76"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76"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76"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76"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76"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76"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360"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360"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360"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360"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60"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360"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360"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Bdr/>
        <w:shd w:val="nil" w:color="auto"/>
        <w:spacing w:line="360" w:lineRule="auto"/>
        <w:ind/>
        <w:rPr>
          <w:lang w:val="pt-BR"/>
        </w:rPr>
      </w:pPr>
      <w:r>
        <w:rPr>
          <w:lang w:val="pt-BR"/>
        </w:rPr>
        <w:br w:type="page" w:clear="all"/>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275/2026/1247/VFI-CT.48.A</w:t>
      </w:r>
      <w:r>
        <w:rPr>
          <w:color w:val="ff0000"/>
          <w:lang w:val="vi-VN"/>
        </w:rPr>
        <w:t xml:space="preserve"> </w:t>
      </w:r>
      <w:r>
        <w:rPr>
          <w:color w:val="000000" w:themeColor="text1"/>
        </w:rPr>
        <w:t xml:space="preserve">ngày 12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275/2026/1247/VFI-BC.48.A</w:t>
      </w:r>
      <w:r>
        <w:rPr>
          <w:i/>
          <w:lang w:val="pt-BR"/>
        </w:rPr>
        <w:t xml:space="preserve"> ngày </w:t>
      </w:r>
      <w:r>
        <w:rPr>
          <w:i/>
          <w:lang w:val="pt-BR"/>
        </w:rPr>
        <w:t xml:space="preserve">12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rHeight w:val="5218"/>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59055" cy="316668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15251" name=""/>
                              <pic:cNvPicPr>
                                <a:picLocks noChangeAspect="1"/>
                              </pic:cNvPicPr>
                              <pic:nvPr/>
                            </pic:nvPicPr>
                            <pic:blipFill rotWithShape="1">
                              <a:blip r:embed="rId19"/>
                              <a:stretch/>
                            </pic:blipFill>
                            <pic:spPr bwMode="auto">
                              <a:xfrm flipH="0" flipV="0">
                                <a:off x="0" y="0"/>
                                <a:ext cx="1459054" cy="31666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4.89pt;height:249.3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4827" cy="214862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23759" name=""/>
                              <pic:cNvPicPr>
                                <a:picLocks noChangeAspect="1"/>
                              </pic:cNvPicPr>
                              <pic:nvPr/>
                            </pic:nvPicPr>
                            <pic:blipFill rotWithShape="1">
                              <a:blip r:embed="rId20"/>
                              <a:stretch/>
                            </pic:blipFill>
                            <pic:spPr bwMode="auto">
                              <a:xfrm flipH="0" flipV="0">
                                <a:off x="0" y="0"/>
                                <a:ext cx="2864827" cy="21486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5.58pt;height:169.18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02857" cy="195214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50198" name=""/>
                              <pic:cNvPicPr>
                                <a:picLocks noChangeAspect="1"/>
                              </pic:cNvPicPr>
                              <pic:nvPr/>
                            </pic:nvPicPr>
                            <pic:blipFill rotWithShape="1">
                              <a:blip r:embed="rId21"/>
                              <a:stretch/>
                            </pic:blipFill>
                            <pic:spPr bwMode="auto">
                              <a:xfrm flipH="0" flipV="0">
                                <a:off x="0" y="0"/>
                                <a:ext cx="2602856" cy="19521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4.95pt;height:153.7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6727" cy="217254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24873" name=""/>
                              <pic:cNvPicPr>
                                <a:picLocks noChangeAspect="1"/>
                              </pic:cNvPicPr>
                              <pic:nvPr/>
                            </pic:nvPicPr>
                            <pic:blipFill rotWithShape="1">
                              <a:blip r:embed="rId22"/>
                              <a:stretch/>
                            </pic:blipFill>
                            <pic:spPr bwMode="auto">
                              <a:xfrm flipH="0" flipV="0">
                                <a:off x="0" y="0"/>
                                <a:ext cx="2896726" cy="21725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09pt;height:171.0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6176" cy="203713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16523" name=""/>
                              <pic:cNvPicPr>
                                <a:picLocks noChangeAspect="1"/>
                              </pic:cNvPicPr>
                              <pic:nvPr/>
                            </pic:nvPicPr>
                            <pic:blipFill rotWithShape="1">
                              <a:blip r:embed="rId23"/>
                              <a:stretch/>
                            </pic:blipFill>
                            <pic:spPr bwMode="auto">
                              <a:xfrm flipH="0" flipV="0">
                                <a:off x="0" y="0"/>
                                <a:ext cx="2716175" cy="20371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3.87pt;height:160.4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43930" cy="198294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14466" name=""/>
                              <pic:cNvPicPr>
                                <a:picLocks noChangeAspect="1"/>
                              </pic:cNvPicPr>
                              <pic:nvPr/>
                            </pic:nvPicPr>
                            <pic:blipFill rotWithShape="1">
                              <a:blip r:embed="rId24"/>
                              <a:stretch/>
                            </pic:blipFill>
                            <pic:spPr bwMode="auto">
                              <a:xfrm flipH="0" flipV="0">
                                <a:off x="0" y="0"/>
                                <a:ext cx="2643930" cy="19829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8.18pt;height:156.1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275/2026/1247/VFI-BC.48.A</w:t>
      </w:r>
      <w:r>
        <w:rPr>
          <w:i/>
          <w:lang w:val="pt-BR"/>
        </w:rPr>
        <w:t xml:space="preserve"> </w:t>
      </w:r>
      <w:r>
        <w:rPr>
          <w:i/>
          <w:lang w:val="pt-BR"/>
        </w:rPr>
        <w:t xml:space="preserve">ngày 12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Zalo Tiến Hòa Lạc</w:t>
            </w:r>
            <w:r>
              <w:rPr>
                <w:color w:val="000000" w:themeColor="text1"/>
                <w:sz w:val="22"/>
                <w:szCs w:val="22"/>
              </w:rPr>
              <w:br/>
              <w:t xml:space="preserve">0868 458 683</w:t>
            </w:r>
            <w:r>
              <w:rPr>
                <w:sz w:val="22"/>
                <w:szCs w:val="22"/>
              </w:rPr>
              <w:t xml:space="preserve"> </w:t>
            </w:r>
            <w:r>
              <w:rPr>
                <w:sz w:val="22"/>
                <w:szCs w:val="22"/>
              </w:rPr>
              <w:br/>
              <w:t xml:space="preserve">(Đức Tiến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21.756.000.000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17.404.800.000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(200m²), Đất trồng cây lâu năm (577m²)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30/06/2064, 38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Xanh Villas khoảng 35m, cách đường CT03 khoảng 240m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762500"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984827206" name="" descr=""/>
                              <pic:cNvPicPr/>
                              <pic:nvPr/>
                            </pic:nvPicPr>
                            <pic:blipFill rotWithShape="1">
                              <a:blip r:embed="rId25"/>
                              <a:stretch/>
                            </pic:blipFill>
                            <pic:spPr bwMode="auto">
                              <a:xfrm rot="0" flipH="0" flipV="0">
                                <a:off x="0" y="0"/>
                                <a:ext cx="476249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75.00pt;height:250.00pt;mso-wrap-distance-left:0.00pt;mso-wrap-distance-top:0.00pt;mso-wrap-distance-right:0.00pt;mso-wrap-distance-bottom:0.00pt;rotation:0;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rot="16199969">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7.50pt;height:250.00pt;mso-wrap-distance-left:0.00pt;mso-wrap-distance-top:0.00pt;mso-wrap-distance-right:0.00pt;mso-wrap-distance-bottom:0.00pt;rotation:269;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0375.754031</w:t>
            </w:r>
            <w:r>
              <w:rPr>
                <w:sz w:val="22"/>
                <w:szCs w:val="22"/>
              </w:rPr>
              <w:t xml:space="preserve"> </w:t>
            </w:r>
            <w:r>
              <w:rPr>
                <w:sz w:val="22"/>
                <w:szCs w:val="22"/>
              </w:rPr>
              <w:br/>
              <w:t xml:space="preserve">(Thiên Phúc hưng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7.128.000.000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6.415.200.000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(130m²); </w:t>
            </w:r>
            <w:r>
              <w:rPr>
                <w:color w:val="000000" w:themeColor="text1"/>
                <w:sz w:val="22"/>
                <w:szCs w:val="22"/>
              </w:rPr>
              <w:t xml:space="preserve">Đất CLN (107,6m²)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Lâu dài; Đất CLN: Có thời hạn (đến 16/06/2054, 28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Bãi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9391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6939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8.3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jc w:val="center"/>
        <w:rPr>
          <w:b/>
          <w:bCs/>
          <w:lang w:val="pt-BR"/>
        </w:rPr>
      </w:pPr>
      <w:r>
        <w:rPr>
          <w:b/>
          <w:bCs/>
          <w:iCs/>
          <w:highlight w:val="none"/>
          <w:lang w:val="pt-BR"/>
        </w:rPr>
      </w:r>
      <w:r>
        <w:rPr>
          <w:b/>
          <w:bCs/>
          <w:lang w:val="pt-BR"/>
        </w:rPr>
      </w:r>
      <w:r>
        <w:rPr>
          <w:b/>
          <w:bCs/>
          <w:lang w:val="pt-BR"/>
        </w:rPr>
      </w:r>
    </w:p>
    <w:p>
      <w:pPr>
        <w:pBdr/>
        <w:spacing w:after="200" w:line="276" w:lineRule="auto"/>
        <w:ind/>
        <w:jc w:val="center"/>
        <w:rPr>
          <w:b/>
          <w:bCs/>
          <w:iCs/>
          <w:highlight w:val="none"/>
          <w:lang w:val="pt-BR"/>
        </w:rPr>
      </w:pPr>
      <w:r>
        <w:rPr>
          <w:b/>
          <w:bCs/>
          <w:iCs/>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0568.039666</w:t>
            </w:r>
            <w:r>
              <w:rPr>
                <w:sz w:val="22"/>
                <w:szCs w:val="22"/>
              </w:rPr>
              <w:t xml:space="preserve"> </w:t>
            </w:r>
            <w:r>
              <w:rPr>
                <w:sz w:val="22"/>
                <w:szCs w:val="22"/>
              </w:rPr>
              <w:br/>
              <w:t xml:space="preserve">(Lê Hiền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12.940.200.000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11.646.180.000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 Đất trồng cây lâu năm (397,7m²)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25/07/2054, 28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CT03 khoảng 1300m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497,7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4202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3420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41.8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6140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6140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5.94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33.3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Phạm Thị Dung</w:t>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83715"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3"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97884"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4" o:title=""/>
                <o:lock v:ext="edit" rotation="t"/>
              </v:shape>
            </w:pict>
          </mc:Fallback>
        </mc:AlternateContent>
      </w:r>
      <w:r>
        <w:rPr>
          <w:b/>
          <w:bCs/>
          <w:highlight w:val="none"/>
          <w:lang w:val="pt-BR"/>
        </w:rPr>
      </w:r>
      <w:r>
        <w:rPr>
          <w:b/>
          <w:bCs/>
          <w:highlight w:val="none"/>
          <w:lang w:val="pt-BR"/>
        </w:rPr>
      </w:r>
    </w:p>
    <w:p>
      <w:pPr>
        <w:pBdr/>
        <w:shd w:val="nil" w:color="auto"/>
        <w:spacing/>
        <w:ind/>
        <w:rPr>
          <w:b/>
          <w:bCs/>
        </w:rPr>
      </w:pPr>
      <w:r>
        <w:rPr>
          <w:b/>
          <w:bCs/>
        </w:rPr>
        <w:br w:type="page" w:clear="all"/>
      </w:r>
      <w:r>
        <w:rPr>
          <w:b/>
          <w:bCs/>
        </w:rPr>
      </w:r>
      <w:r>
        <w:rPr>
          <w:b/>
          <w:bCs/>
        </w:rPr>
      </w:r>
    </w:p>
    <w:p>
      <w:pPr>
        <w:pBdr/>
        <w:spacing w:after="200" w:line="276" w:lineRule="auto"/>
        <w:ind/>
        <w:jc w:val="center"/>
        <w:rPr>
          <w:b/>
          <w:bCs/>
          <w:highlight w:val="none"/>
          <w:lang w:val="pt-BR"/>
        </w:rPr>
      </w:pPr>
      <w:r>
        <w:rPr>
          <w:b/>
          <w:bCs/>
          <w:iCs/>
          <w:highlight w:val="none"/>
          <w:lang w:val="pt-BR"/>
        </w:rPr>
        <w:t xml:space="preserve">THÔNG TIN QUY HOẠCH KHÁCH HÀNG CUNG CẤP</w:t>
      </w:r>
      <w:r>
        <w:rPr>
          <w:b/>
          <w:bCs/>
          <w:highlight w:val="none"/>
          <w:lang w:val="pt-BR"/>
        </w:rPr>
      </w:r>
      <w:r>
        <w:rPr>
          <w:b/>
          <w:bCs/>
          <w:highlight w:val="none"/>
          <w:lang w:val="pt-BR"/>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5887765" cy="858541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24751" name=""/>
                        <pic:cNvPicPr>
                          <a:picLocks noChangeAspect="1"/>
                        </pic:cNvPicPr>
                        <pic:nvPr/>
                      </pic:nvPicPr>
                      <pic:blipFill rotWithShape="1">
                        <a:blip r:embed="rId35"/>
                        <a:srcRect l="0" t="20685" r="0" b="11942"/>
                        <a:stretch/>
                      </pic:blipFill>
                      <pic:spPr bwMode="auto">
                        <a:xfrm flipH="0" flipV="0">
                          <a:off x="0" y="0"/>
                          <a:ext cx="5887764" cy="85854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63.60pt;height:676.02pt;mso-wrap-distance-left:0.00pt;mso-wrap-distance-top:0.00pt;mso-wrap-distance-right:0.00pt;mso-wrap-distance-bottom:0.00pt;z-index:1;" stroked="false">
                <v:imagedata r:id="rId35" o:title="" croptop="13556f" cropleft="0f" cropbottom="7826f" cropright="0f"/>
                <o:lock v:ext="edit" rotation="t"/>
              </v:shape>
            </w:pict>
          </mc:Fallback>
        </mc:AlternateContent>
      </w:r>
      <w:r>
        <w:rPr>
          <w:highlight w:val="none"/>
        </w:rPr>
      </w:r>
      <w:r>
        <w:rPr>
          <w:highlight w:val="none"/>
        </w:rPr>
      </w:r>
    </w:p>
    <w:p>
      <w:pPr>
        <w:pBdr/>
        <w:spacing w:after="200" w:line="276" w:lineRule="auto"/>
        <w:ind/>
        <w:jc w:val="center"/>
        <w:rPr>
          <w:b/>
          <w:bCs/>
          <w:highlight w:val="none"/>
        </w:rPr>
      </w:pPr>
      <w:r>
        <w:rPr>
          <w:b/>
          <w:bCs/>
          <w:highlight w:val="none"/>
          <w:lang w:val="pt-BR" w:bidi="pt-BR"/>
        </w:rPr>
      </w:r>
      <w:r>
        <w:rPr>
          <w:b/>
          <w:bCs/>
          <w:highlight w:val="none"/>
        </w:rPr>
      </w:r>
      <w:r>
        <w:rPr>
          <w:b/>
          <w:bCs/>
          <w:highlight w:val="none"/>
        </w:rPr>
      </w:r>
    </w:p>
    <w:p>
      <w:pPr>
        <w:pBdr/>
        <w:spacing w:after="200" w:line="276" w:lineRule="auto"/>
        <w:ind/>
        <w:jc w:val="center"/>
        <w:rPr>
          <w:b/>
          <w:bCs/>
          <w:highlight w:val="none"/>
          <w:lang w:val="pt-BR" w:bidi="pt-BR"/>
        </w:rPr>
      </w:pPr>
      <w:r>
        <w:rPr>
          <w:b/>
          <w:bCs/>
          <w:highlight w:val="none"/>
          <w:lang w:val="pt-BR" w:bidi="pt-BR"/>
        </w:rPr>
        <w:t xml:space="preserve">BIÊN BẢN KHẢO SÁT</w:t>
      </w:r>
      <w:r>
        <w:rPr>
          <w:b/>
          <w:bCs/>
          <w:highlight w:val="none"/>
          <w:lang w:val="pt-BR" w:bidi="pt-BR"/>
        </w:rPr>
      </w:r>
      <w:r>
        <w:rPr>
          <w:b/>
          <w:bCs/>
          <w:highlight w:val="none"/>
          <w:lang w:val="pt-BR" w:bidi="pt-BR"/>
        </w:rPr>
      </w:r>
    </w:p>
    <w:p>
      <w:pPr>
        <w:pBdr/>
        <w:spacing w:after="200" w:line="276" w:lineRule="auto"/>
        <w:ind/>
        <w:jc w:val="center"/>
        <w:rPr>
          <w:b/>
          <w:bCs/>
          <w:highlight w:val="none"/>
          <w:lang w:val="pt-BR"/>
        </w:rPr>
      </w:pPr>
      <w:r>
        <w:rPr>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45196"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6" o:title=""/>
                <o:lock v:ext="edit" rotation="t"/>
              </v:shape>
            </w:pict>
          </mc:Fallback>
        </mc:AlternateContent>
      </w:r>
      <w:r>
        <w:rPr>
          <w:b/>
          <w:bCs/>
          <w:highlight w:val="none"/>
          <w:lang w:val="pt-BR"/>
        </w:rPr>
      </w:r>
      <w:r>
        <w:rPr>
          <w:b/>
          <w:bCs/>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buc-tranh-thi-truong-bat-dong-san-ha-noi-nam-2026-ha-tang-dan-dat-thi-truong-buoc-vao-chu-ky-tang-truong-moi-103260101181315972.htm" TargetMode="External"/><Relationship Id="rId18" Type="http://schemas.openxmlformats.org/officeDocument/2006/relationships/image" Target="media/image3.png"/><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284</cp:revision>
  <dcterms:created xsi:type="dcterms:W3CDTF">2025-09-15T09:58:00Z</dcterms:created>
  <dcterms:modified xsi:type="dcterms:W3CDTF">2026-08-14T08:28:55Z</dcterms:modified>
</cp:coreProperties>
</file>