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921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921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rFonts w:ascii="Times New Roman" w:hAnsi="Times New Roman" w:eastAsia="Times New Roman" w:cs="Times New Roman"/>
                                <w:b/>
                                <w:color w:val="000000"/>
                                <w:sz w:val="24"/>
                              </w:rPr>
                              <w:t xml:space="preserve">275/2026/1242/VFI-CT.44.A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Ông </w:t>
                            </w:r>
                            <w:r>
                              <w:rPr>
                                <w:rFonts w:ascii="Times New Roman Bold" w:hAnsi="Times New Roman Bold"/>
                                <w:b/>
                                <w:color w:val="000000" w:themeColor="text1"/>
                                <w:lang w:val="pt-BR"/>
                              </w:rPr>
                              <w:t xml:space="preserve">Nguyễn Đình Chiến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279-NO-07-LK07-16,, tờ bản đồ số: 00, có địa chỉ: Khu đất dịch vụ 1, phường Đồng Mai, quận Hà Đông (nay là phường Yên Nghĩa), Thành phố Hà Nội theo Giấy chứng nhận quyền sử dụng đất, quyền sở hữu nhà ở và tài sản khác gắn</w:t>
                            </w:r>
                            <w:r>
                              <w:rPr>
                                <w:rFonts w:ascii="Times New Roman" w:hAnsi="Times New Roman" w:eastAsia="Times New Roman" w:cs="Times New Roman"/>
                                <w:color w:val="000000"/>
                                <w:sz w:val="24"/>
                              </w:rPr>
                              <w:t xml:space="preserve"> liền với đất số: CM 080941, Số vào sổ cấp GCN: CH-03196 do UBND Quận Hà Đông cấp ngày 07/03/2018; chủ sử dụng đất là Ông Nguyễn Đình Chiến và Bà Đào Thị Ninh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7.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rFonts w:ascii="Times New Roman" w:hAnsi="Times New Roman" w:eastAsia="Times New Roman" w:cs="Times New Roman"/>
                          <w:b/>
                          <w:color w:val="000000"/>
                          <w:sz w:val="24"/>
                        </w:rPr>
                        <w:t xml:space="preserve">275/2026/1242/VFI-CT.44.A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Ông </w:t>
                      </w:r>
                      <w:r>
                        <w:rPr>
                          <w:rFonts w:ascii="Times New Roman Bold" w:hAnsi="Times New Roman Bold"/>
                          <w:b/>
                          <w:color w:val="000000" w:themeColor="text1"/>
                          <w:lang w:val="pt-BR"/>
                        </w:rPr>
                        <w:t xml:space="preserve">Nguyễn Đình Chiến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279-NO-07-LK07-16,, tờ bản đồ số: 00, có địa chỉ: Khu đất dịch vụ 1, phường Đồng Mai, quận Hà Đông (nay là phường Yên Nghĩa), Thành phố Hà Nội theo Giấy chứng nhận quyền sử dụng đất, quyền sở hữu nhà ở và tài sản khác gắn</w:t>
                      </w:r>
                      <w:r>
                        <w:rPr>
                          <w:rFonts w:ascii="Times New Roman" w:hAnsi="Times New Roman" w:eastAsia="Times New Roman" w:cs="Times New Roman"/>
                          <w:color w:val="000000"/>
                          <w:sz w:val="24"/>
                        </w:rPr>
                        <w:t xml:space="preserve"> liền với đất số: CM 080941, Số vào sổ cấp GCN: CH-03196 do UBND Quận Hà Đông cấp ngày 07/03/2018; chủ sử dụng đất là Ông Nguyễn Đình Chiến và Bà Đào Thị Ninh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4-16</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0"/>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17-22</w:t>
            </w:r>
            <w:r>
              <w:rPr>
                <w:b/>
                <w:bCs/>
              </w:rPr>
            </w:r>
            <w:r>
              <w:rPr>
                <w:b/>
                <w:bCs/>
              </w:rPr>
            </w:r>
          </w:p>
        </w:tc>
      </w:tr>
      <w:tr>
        <w:trPr/>
        <w:tc>
          <w:tcPr>
            <w:tcBorders/>
            <w:tcMar>
              <w:left w:w="108" w:type="dxa"/>
              <w:right w:w="108" w:type="dxa"/>
            </w:tcMar>
            <w:tcW w:w="7280" w:type="dxa"/>
            <w:vAlign w:val="center"/>
            <w:textDirection w:val="lrTb"/>
            <w:noWrap w:val="false"/>
          </w:tcPr>
          <w:p>
            <w:pPr>
              <w:pStyle w:val="1030"/>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23-31</w:t>
            </w:r>
            <w:r>
              <w:rPr>
                <w:b/>
                <w:bCs/>
              </w:rPr>
            </w:r>
            <w:r>
              <w:rPr>
                <w:b/>
                <w:bCs/>
              </w:rPr>
            </w:r>
          </w:p>
        </w:tc>
      </w:tr>
    </w:tbl>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Bdr>
          <w:top w:val="none" w:color="000000" w:sz="4" w:space="0"/>
          <w:left w:val="none" w:color="000000" w:sz="4" w:space="0"/>
          <w:bottom w:val="none" w:color="000000" w:sz="4" w:space="0"/>
          <w:right w:val="none" w:color="000000" w:sz="4" w:space="0"/>
        </w:pBdr>
        <w:tabs>
          <w:tab w:val="left" w:leader="none" w:pos="5103"/>
        </w:tabs>
        <w:spacing w:line="360" w:lineRule="auto"/>
        <w:ind w:right="0" w:firstLine="0" w:left="0"/>
        <w:jc w:val="left"/>
        <w:rPr/>
      </w:pPr>
      <w:r>
        <w:br w:type="page" w:clear="all"/>
      </w:r>
      <w:r>
        <w:rPr>
          <w:rFonts w:ascii="Times New Roman" w:hAnsi="Times New Roman" w:eastAsia="Times New Roman" w:cs="Times New Roman"/>
          <w:sz w:val="20"/>
        </w:rPr>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 </w:t>
      </w:r>
      <w:r/>
    </w:p>
    <w:tbl>
      <w:tblPr>
        <w:tblStyle w:val="1034"/>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728"/>
        <w:gridCol w:w="8018"/>
        <w:gridCol w:w="440"/>
      </w:tblGrid>
      <w:tr>
        <w:trPr>
          <w:trHeight w:val="1559"/>
        </w:trPr>
        <w:tc>
          <w:tcPr>
            <w:tcBorders/>
            <w:tcMar>
              <w:left w:w="108" w:type="dxa"/>
              <w:top w:w="0" w:type="dxa"/>
              <w:right w:w="108" w:type="dxa"/>
              <w:bottom w:w="0" w:type="dxa"/>
            </w:tcMar>
            <w:tcW w:w="1728"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pPr>
            <w:r>
              <mc:AlternateContent>
                <mc:Choice Requires="wpg">
                  <w:drawing>
                    <wp:inline xmlns:wp="http://schemas.openxmlformats.org/drawingml/2006/wordprocessingDrawing" distT="0" distB="0" distL="0" distR="0">
                      <wp:extent cx="1019175" cy="923925"/>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346272" name=""/>
                              <pic:cNvPicPr>
                                <a:picLocks noChangeAspect="1"/>
                              </pic:cNvPicPr>
                              <pic:nvPr/>
                            </pic:nvPicPr>
                            <pic:blipFill rotWithShape="1">
                              <a:blip r:embed="rId13"/>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25pt;height:72.75pt;mso-wrap-distance-left:0.00pt;mso-wrap-distance-top:0.00pt;mso-wrap-distance-right:0.00pt;mso-wrap-distance-bottom:0.00pt;z-index:1;" stroked="false">
                      <v:imagedata r:id="rId13" o:title=""/>
                      <o:lock v:ext="edit" rotation="t"/>
                    </v:shape>
                  </w:pict>
                </mc:Fallback>
              </mc:AlternateContent>
            </w:r>
            <w:r/>
          </w:p>
        </w:tc>
        <w:tc>
          <w:tcPr>
            <w:gridSpan w:val="2"/>
            <w:tcBorders/>
            <w:tcMar>
              <w:left w:w="108" w:type="dxa"/>
              <w:top w:w="0" w:type="dxa"/>
              <w:right w:w="108" w:type="dxa"/>
              <w:bottom w:w="0" w:type="dxa"/>
            </w:tcMar>
            <w:tcW w:w="8457"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4" w:tooltip="mailto:ilotus.contact@gmail.com" w:history="1">
              <w:r>
                <w:rPr>
                  <w:rStyle w:val="1020"/>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gridAfter w:val="1"/>
          <w:trHeight w:val="360"/>
        </w:trPr>
        <w:tc>
          <w:tcPr>
            <w:gridSpan w:val="2"/>
            <w:tcBorders/>
            <w:tcMar>
              <w:left w:w="108" w:type="dxa"/>
              <w:top w:w="0" w:type="dxa"/>
              <w:right w:w="108" w:type="dxa"/>
              <w:bottom w:w="0" w:type="dxa"/>
            </w:tcMar>
            <w:tcW w:w="9746"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275/2026/1242/VFI-CT.44.A                                      </w:t>
            </w:r>
            <w:r>
              <w:rPr>
                <w:rFonts w:ascii="Times New Roman" w:hAnsi="Times New Roman" w:eastAsia="Times New Roman" w:cs="Times New Roman"/>
                <w:i/>
                <w:color w:val="000000"/>
                <w:sz w:val="24"/>
              </w:rPr>
              <w:t xml:space="preserve">TP. Hà Nội, ngày 11 tháng 8 năm 2026</w:t>
            </w:r>
            <w:r/>
          </w:p>
        </w:tc>
      </w:tr>
      <w:tr>
        <w:trPr/>
        <w:tc>
          <w:tcPr>
            <w:tcBorders/>
            <w:tcMar>
              <w:left w:w="0" w:type="dxa"/>
              <w:top w:w="0" w:type="dxa"/>
              <w:right w:w="0" w:type="dxa"/>
              <w:bottom w:w="0" w:type="dxa"/>
            </w:tcMar>
            <w:tcW w:w="1728"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8018"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440"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after="120" w:before="200" w:line="288" w:lineRule="auto"/>
        <w:ind w:right="0" w:firstLine="0" w:left="0"/>
        <w:jc w:val="center"/>
        <w:rPr/>
      </w:pPr>
      <w:r>
        <w:rPr>
          <w:rFonts w:ascii="Times New Roman" w:hAnsi="Times New Roman" w:eastAsia="Times New Roman" w:cs="Times New Roman"/>
          <w:b/>
          <w:color w:val="000000"/>
          <w:sz w:val="30"/>
        </w:rPr>
        <w:t xml:space="preserve">CHỨNG THƯ THẨM ĐỊNH GIÁ</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ÔNG NGUYỄN ĐÌNH CHIẾN</w:t>
      </w:r>
      <w:r/>
    </w:p>
    <w:p>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jc w:val="both"/>
        <w:rPr/>
      </w:pPr>
      <w:r>
        <w:rPr>
          <w:rFonts w:ascii="Times New Roman" w:hAnsi="Times New Roman" w:eastAsia="Times New Roman" w:cs="Times New Roman"/>
          <w:color w:val="000000"/>
          <w:spacing w:val="-4"/>
          <w:sz w:val="24"/>
        </w:rPr>
        <w:tab/>
        <w:t xml:space="preserve">Căn cứ Hợp đồngdịch vụ thẩm định giá số: 275/2026/1242/VFI-HĐTĐ.44.A ký ngày 07 tháng 8 năm 2026 giữa Công ty Cổ phần Đầu tư và Xây dựng VINA2</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275/2026/1242/VFI-BC.44.A ngày 11 tháng 8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p>
    <w:p>
      <w:pPr>
        <w:pBdr>
          <w:top w:val="none" w:color="000000" w:sz="4" w:space="0"/>
          <w:left w:val="none" w:color="000000" w:sz="4" w:space="0"/>
          <w:bottom w:val="none" w:color="000000" w:sz="4" w:space="0"/>
          <w:right w:val="none" w:color="000000" w:sz="4" w:space="0"/>
        </w:pBdr>
        <w:tabs>
          <w:tab w:val="left" w:leader="none" w:pos="851"/>
        </w:tabs>
        <w:spacing w:after="120" w:before="120" w:line="288" w:lineRule="auto"/>
        <w:ind w:right="0" w:firstLine="0" w:left="0"/>
        <w:jc w:val="both"/>
        <w:rPr/>
      </w:pPr>
      <w:r>
        <w:rPr>
          <w:rFonts w:ascii="Times New Roman" w:hAnsi="Times New Roman" w:eastAsia="Times New Roman" w:cs="Times New Roman"/>
          <w:b/>
          <w:color w:val="000000"/>
          <w:sz w:val="24"/>
        </w:rPr>
        <w:t xml:space="preserve">1. Khách hàng yêu cầu thẩm định giá:</w:t>
      </w:r>
      <w:r/>
    </w:p>
    <w:tbl>
      <w:tblPr>
        <w:tblStyle w:val="1034"/>
        <w:tblInd w:w="0" w:type="dxa"/>
        <w:tblW w:w="4967"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234"/>
        <w:gridCol w:w="283"/>
        <w:gridCol w:w="6945"/>
      </w:tblGrid>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NGUYỄN ĐÌNH CHIẾN</w:t>
            </w: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CMND</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111439039</w:t>
            </w:r>
            <w:r/>
          </w:p>
        </w:tc>
      </w:tr>
      <w:tr>
        <w:trPr>
          <w:trHeight w:val="397"/>
        </w:trPr>
        <w:tc>
          <w:tcPr>
            <w:shd w:val="clear" w:color="ffffff" w:fill="ffffff"/>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pPr>
            <w:r>
              <w:rPr>
                <w:rFonts w:ascii="Times New Roman" w:hAnsi="Times New Roman" w:eastAsia="Times New Roman" w:cs="Times New Roman"/>
                <w:color w:val="000000"/>
                <w:sz w:val="24"/>
              </w:rPr>
              <w:t xml:space="preserve">Địa chỉ</w:t>
            </w:r>
            <w:r/>
          </w:p>
        </w:tc>
        <w:tc>
          <w:tcPr>
            <w:shd w:val="clear" w:color="ffffff" w:fill="ffffff"/>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Phường Yên Nghĩa, thành phồ Hà Nội</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 Thông tin về doanh nghiệp thẩm định giá:</w:t>
      </w:r>
      <w:r/>
    </w:p>
    <w:tbl>
      <w:tblPr>
        <w:tblStyle w:val="1034"/>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gridCol w:w="1134"/>
      </w:tblGrid>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pacing w:val="-4"/>
                <w:sz w:val="24"/>
              </w:rPr>
              <w:t xml:space="preserve">CÔNG TY CP THẨM ĐỊNH VÀ ĐẦU TƯ TÀI CHÍNH HOA SEN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2"/>
                <w:sz w:val="24"/>
              </w:rPr>
              <w:t xml:space="preserve">BT5 - 23, Khu đô thị mới Văn Phú, Phường Kiến Hưng, TP Hà Nội</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40" w:before="40" w:line="276" w:lineRule="auto"/>
              <w:ind w:right="0" w:firstLine="0" w:left="0"/>
              <w:rPr/>
            </w:pPr>
            <w:r>
              <w:rPr>
                <w:rFonts w:ascii="Times New Roman" w:hAnsi="Times New Roman" w:eastAsia="Times New Roman" w:cs="Times New Roman"/>
                <w:color w:val="000000"/>
                <w:sz w:val="24"/>
              </w:rPr>
              <w:t xml:space="preserve">024 2264 4333</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0102708994</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275/TĐG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Thông báo</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1294/TB-BTC ngày 25/12/2025</w:t>
            </w:r>
            <w:r>
              <w:rPr>
                <w:rFonts w:ascii="Segoe UI" w:hAnsi="Segoe UI" w:eastAsia="Segoe UI" w:cs="Segoe UI"/>
                <w:color w:val="000000"/>
                <w:sz w:val="21"/>
              </w:rPr>
              <w:t xml:space="preserve"> </w:t>
            </w:r>
            <w:r>
              <w:rPr>
                <w:rFonts w:ascii="Times New Roman" w:hAnsi="Times New Roman" w:eastAsia="Times New Roman" w:cs="Times New Roman"/>
                <w:color w:val="000000"/>
                <w:sz w:val="24"/>
              </w:rPr>
              <w:t xml:space="preserve">về việc doanh nghiệp đủ điều kiện kinh doanh Dịch vụ thẩm định giá.</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Ông Vũ Văn Quân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57"/>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Chức vụ</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Chủ tịch HĐQT kiêm Tổng Giám đốc</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3. Tài sản thẩm định:</w:t>
      </w:r>
      <w:r>
        <w:rPr>
          <w:rFonts w:ascii="Times New Roman" w:hAnsi="Times New Roman" w:eastAsia="Times New Roman" w:cs="Times New Roman"/>
          <w:color w:val="000000"/>
          <w:sz w:val="24"/>
        </w:rPr>
        <w:t xml:space="preserve"> Quyền sử dụng đất tại thửa đất số: 279-NO-07-LK07-16,, tờ bản đồ số: 00, có địa chỉ: Khu đất dịch vụ 1, phường Đồng Mai, quận Hà Đông (nay là phường Yên Nghĩa), Thành phố Hà Nội theo Giấy chứng nhận quyền sử dụng đất, quyền sở hữu nhà ở và tài sản khác gắ</w:t>
      </w:r>
      <w:r>
        <w:rPr>
          <w:rFonts w:ascii="Times New Roman" w:hAnsi="Times New Roman" w:eastAsia="Times New Roman" w:cs="Times New Roman"/>
          <w:color w:val="000000"/>
          <w:sz w:val="24"/>
        </w:rPr>
        <w:t xml:space="preserve">n liền với đất số: CM 080941, Số vào sổ cấp GCN: CH-03196 do UBND Quận Hà Đông cấp ngày 07/03/2018; chủ sử dụng đất là Ông Nguyễn Đình Chiến và Bà Đào Thị Ninh.</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4. Thời điểm thẩm định giá:</w:t>
      </w:r>
      <w:r>
        <w:rPr>
          <w:rFonts w:ascii="Times New Roman" w:hAnsi="Times New Roman" w:eastAsia="Times New Roman" w:cs="Times New Roman"/>
          <w:color w:val="000000"/>
          <w:sz w:val="24"/>
        </w:rPr>
        <w:t xml:space="preserve"> Tháng 8/2026.</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pPr>
      <w:r>
        <w:rPr>
          <w:rFonts w:ascii="Times New Roman" w:hAnsi="Times New Roman" w:eastAsia="Times New Roman" w:cs="Times New Roman"/>
          <w:b/>
          <w:color w:val="000000"/>
          <w:sz w:val="24"/>
        </w:rPr>
        <w:t xml:space="preserve">5. Mục đích thẩm định giá: </w:t>
      </w:r>
      <w:r>
        <w:rPr>
          <w:rFonts w:ascii="Times New Roman" w:hAnsi="Times New Roman" w:eastAsia="Times New Roman" w:cs="Times New Roman"/>
          <w:color w:val="000000"/>
          <w:spacing w:val="-4"/>
          <w:sz w:val="24"/>
        </w:rPr>
        <w:t xml:space="preserve">Kết quả thẩm định giá để phục vụ công tác vay vốn tại tổ chức tín dụng</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pPr>
      <w:r>
        <w:rPr>
          <w:rFonts w:ascii="Times New Roman" w:hAnsi="Times New Roman" w:eastAsia="Times New Roman" w:cs="Times New Roman"/>
          <w:b/>
          <w:color w:val="000000"/>
          <w:sz w:val="24"/>
        </w:rPr>
        <w:t xml:space="preserve">6. Cơ sở giá trị của tài sản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 </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7. Giả thiết và giả thiết đặc biệt:</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8. Cách tiếp cận và phương pháp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9. Giá trị tài sản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color w:val="000000"/>
          <w:sz w:val="24"/>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tài sản c</w:t>
      </w:r>
      <w:r>
        <w:rPr>
          <w:rFonts w:ascii="Times New Roman" w:hAnsi="Times New Roman" w:eastAsia="Times New Roman" w:cs="Times New Roman"/>
          <w:color w:val="000000"/>
          <w:sz w:val="24"/>
        </w:rPr>
        <w:t xml:space="preserve">hưa bao gồm các loại thuế, phí và lệ phí liên quan đến việc chuyển nhượng tài sản của Quý khách hàng tại thời điểm Tháng 8/2026 ước tính như sau:</w:t>
      </w: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12"/>
        <w:gridCol w:w="3249"/>
        <w:gridCol w:w="1701"/>
        <w:gridCol w:w="1989"/>
        <w:gridCol w:w="1984"/>
      </w:tblGrid>
      <w:tr>
        <w:trPr>
          <w:trHeight w:val="729"/>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32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Diện tích </w:t>
              <w:br/>
              <w:t xml:space="preserve"> (m²)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9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Đơn giá </w:t>
              <w:br/>
              <w:t xml:space="preserve"> (đồng/m²)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Thành tiền </w:t>
              <w:br/>
              <w:t xml:space="preserve"> (đồng)</w:t>
            </w:r>
            <w:r/>
          </w:p>
        </w:tc>
      </w:tr>
      <w:tr>
        <w:trPr>
          <w:trHeight w:val="1749"/>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69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165" w:firstLine="0" w:left="131"/>
              <w:jc w:val="both"/>
              <w:rPr/>
            </w:pPr>
            <w:r>
              <w:rPr>
                <w:rFonts w:ascii="Times New Roman" w:hAnsi="Times New Roman" w:eastAsia="Times New Roman" w:cs="Times New Roman"/>
                <w:b/>
                <w:color w:val="000000"/>
                <w:sz w:val="24"/>
              </w:rPr>
              <w:t xml:space="preserve">Quyền sử dụng đất tại thửa đất số: 279-NO-07-LK07-16,, tờ bản đồ số: 00, có địa chỉ: Khu đất dịch vụ 1, phường Đồng Mai, quận Hà Đông (nay là phường Yên Nghĩa), Thành phố Hà Nội theo Giấy chứng nhận quyền sử dụng đất, quyền sở hữu nhà ở và tài sản khác gắn</w:t>
            </w:r>
            <w:r>
              <w:rPr>
                <w:rFonts w:ascii="Times New Roman" w:hAnsi="Times New Roman" w:eastAsia="Times New Roman" w:cs="Times New Roman"/>
                <w:b/>
                <w:color w:val="000000"/>
                <w:sz w:val="24"/>
              </w:rPr>
              <w:t xml:space="preserve"> liền với đất số: CM 080941, Số vào sổ cấp GCN: CH-03196 do UBND Quận Hà Đông cấp ngày 07/03/2018; chủ sử dụng đất là Ông Nguyễn Đình Chiến và Bà Đào Thị Ninh.</w:t>
            </w:r>
            <w:r/>
          </w:p>
        </w:tc>
        <w:tc>
          <w:tcPr>
            <w:shd w:val="clear" w:color="ffffff" w:fill="ffffff"/>
            <w:tcBorders>
              <w:bottom w:val="single" w:color="000000" w:sz="8" w:space="0"/>
              <w:right w:val="single" w:color="000000" w:sz="8"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b/>
                <w:color w:val="000000"/>
                <w:sz w:val="24"/>
              </w:rPr>
              <w:t xml:space="preserve"> </w:t>
            </w:r>
            <w:r/>
          </w:p>
        </w:tc>
      </w:tr>
      <w:tr>
        <w:trPr>
          <w:trHeight w:val="624"/>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8" w:space="0"/>
              <w:right w:val="single" w:color="000000" w:sz="8" w:space="0"/>
            </w:tcBorders>
            <w:tcMar>
              <w:left w:w="0" w:type="dxa"/>
              <w:top w:w="0" w:type="dxa"/>
              <w:right w:w="0" w:type="dxa"/>
              <w:bottom w:w="0" w:type="dxa"/>
            </w:tcMar>
            <w:tcW w:w="32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1564"/>
              </w:tabs>
              <w:spacing w:after="40" w:before="40" w:line="276" w:lineRule="auto"/>
              <w:ind w:right="132" w:firstLine="0" w:left="131"/>
              <w:jc w:val="both"/>
              <w:rPr/>
            </w:pPr>
            <w:r>
              <w:rPr>
                <w:rFonts w:ascii="Times New Roman" w:hAnsi="Times New Roman" w:eastAsia="Times New Roman" w:cs="Times New Roman"/>
                <w:color w:val="000000"/>
                <w:sz w:val="24"/>
              </w:rPr>
              <w:t xml:space="preserve">Quyền sử dụng đất</w:t>
            </w:r>
            <w:r/>
          </w:p>
        </w:tc>
        <w:tc>
          <w:tcPr>
            <w:tcBorders>
              <w:bottom w:val="single" w:color="000000" w:sz="8" w:space="0"/>
              <w:right w:val="single" w:color="000000" w:sz="8" w:space="0"/>
            </w:tcBorders>
            <w:tcMar>
              <w:left w:w="0" w:type="dxa"/>
              <w:top w:w="0" w:type="dxa"/>
              <w:right w:w="0"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131"/>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0" w:type="dxa"/>
              <w:top w:w="0" w:type="dxa"/>
              <w:right w:w="0" w:type="dxa"/>
              <w:bottom w:w="0" w:type="dxa"/>
            </w:tcMar>
            <w:tcW w:w="19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131"/>
              <w:jc w:val="center"/>
              <w:rPr/>
            </w:pPr>
            <w:r>
              <w:rPr>
                <w:rFonts w:ascii="Times New Roman" w:hAnsi="Times New Roman" w:eastAsia="Times New Roman" w:cs="Times New Roman"/>
                <w:color w:val="000000"/>
                <w:sz w:val="24"/>
              </w:rPr>
              <w:t xml:space="preserve">123.000.000</w:t>
            </w:r>
            <w:r/>
          </w:p>
        </w:tc>
        <w:tc>
          <w:tcPr>
            <w:shd w:val="clear" w:color="ffffff" w:fill="ffffff"/>
            <w:tcBorders>
              <w:bottom w:val="single" w:color="000000" w:sz="8" w:space="0"/>
              <w:right w:val="single" w:color="000000" w:sz="8"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138" w:firstLine="0" w:left="0"/>
              <w:jc w:val="right"/>
              <w:rPr/>
            </w:pPr>
            <w:r>
              <w:rPr>
                <w:rFonts w:ascii="Times New Roman" w:hAnsi="Times New Roman" w:eastAsia="Times New Roman" w:cs="Times New Roman"/>
                <w:color w:val="000000"/>
                <w:sz w:val="24"/>
              </w:rPr>
              <w:t xml:space="preserve">6.150.000.000</w:t>
            </w:r>
            <w:r/>
          </w:p>
        </w:tc>
      </w:tr>
      <w:tr>
        <w:trPr>
          <w:trHeight w:val="312"/>
        </w:trPr>
        <w:tc>
          <w:tcPr>
            <w:gridSpan w:val="4"/>
            <w:tcBorders>
              <w:left w:val="single" w:color="000000" w:sz="8" w:space="0"/>
              <w:bottom w:val="single" w:color="000000" w:sz="8" w:space="0"/>
              <w:right w:val="single" w:color="000000" w:sz="8" w:space="0"/>
            </w:tcBorders>
            <w:tcMar>
              <w:left w:w="0" w:type="dxa"/>
              <w:top w:w="0" w:type="dxa"/>
              <w:right w:w="0" w:type="dxa"/>
              <w:bottom w:w="0" w:type="dxa"/>
            </w:tcMar>
            <w:tcW w:w="765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0" w:type="dxa"/>
              <w:top w:w="0" w:type="dxa"/>
              <w:right w:w="0"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138" w:firstLine="0" w:left="0"/>
              <w:jc w:val="right"/>
              <w:rPr/>
            </w:pPr>
            <w:r>
              <w:rPr>
                <w:rFonts w:ascii="Times New Roman" w:hAnsi="Times New Roman" w:eastAsia="Times New Roman" w:cs="Times New Roman"/>
                <w:b/>
                <w:color w:val="000000"/>
                <w:sz w:val="24"/>
              </w:rPr>
              <w:t xml:space="preserve">6.150.000.000</w:t>
            </w:r>
            <w:r/>
          </w:p>
        </w:tc>
      </w:tr>
      <w:tr>
        <w:trPr>
          <w:trHeight w:val="309"/>
        </w:trPr>
        <w:tc>
          <w:tcPr>
            <w:gridSpan w:val="5"/>
            <w:tcBorders>
              <w:left w:val="single" w:color="000000" w:sz="8" w:space="0"/>
              <w:bottom w:val="single" w:color="000000" w:sz="8" w:space="0"/>
              <w:right w:val="single" w:color="000000" w:sz="8" w:space="0"/>
            </w:tcBorders>
            <w:tcMar>
              <w:left w:w="0" w:type="dxa"/>
              <w:top w:w="0" w:type="dxa"/>
              <w:right w:w="0" w:type="dxa"/>
              <w:bottom w:w="0" w:type="dxa"/>
            </w:tcMar>
            <w:tcW w:w="96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i/>
                <w:color w:val="000000"/>
                <w:sz w:val="24"/>
              </w:rPr>
              <w:t xml:space="preserve">(Bằng chữ: Sáu tỷ, một  trăm năm mươi triệu đồng chẵn./.)</w:t>
            </w: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10. Thời hạn hiệu lực của kết quả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jc w:val="both"/>
        <w:rPr/>
      </w:pPr>
      <w:r>
        <w:rPr>
          <w:rFonts w:ascii="Times New Roman" w:hAnsi="Times New Roman" w:eastAsia="Times New Roman" w:cs="Times New Roman"/>
          <w:color w:val="000000"/>
          <w:sz w:val="24"/>
        </w:rPr>
        <w:t xml:space="preserve">- 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rPr/>
      </w:pPr>
      <w:r>
        <w:rPr>
          <w:rFonts w:ascii="Times New Roman" w:hAnsi="Times New Roman" w:eastAsia="Times New Roman" w:cs="Times New Roman"/>
          <w:b/>
          <w:color w:val="000000"/>
          <w:sz w:val="24"/>
        </w:rPr>
        <w:t xml:space="preserve">11. Những điều khoản loại trừ và hạn chế của kết quả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rPr/>
      </w:pPr>
      <w:r>
        <w:rPr>
          <w:rFonts w:ascii="Times New Roman" w:hAnsi="Times New Roman" w:eastAsia="Times New Roman" w:cs="Times New Roman"/>
          <w:color w:val="000000"/>
          <w:sz w:val="24"/>
        </w:rPr>
        <w:t xml:space="preserve">- Chi tiết như Báo cáo kèm theo.</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pacing w:val="-4"/>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pacing w:val="-4"/>
          <w:sz w:val="24"/>
        </w:rPr>
        <w:t xml:space="preserve"> </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rPr/>
      </w:pPr>
      <w:r>
        <w:rPr>
          <w:rFonts w:ascii="Times New Roman" w:hAnsi="Times New Roman" w:eastAsia="Times New Roman" w:cs="Times New Roman"/>
          <w:b/>
          <w:color w:val="000000"/>
          <w:spacing w:val="-4"/>
          <w:sz w:val="24"/>
        </w:rPr>
        <w:t xml:space="preserve">12. Các tài liệu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Báo cáo kết quả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Các phụ lục chi tiết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Chứng thư thẩm định giá được phát hành 03 (ba) bản chính bằng tiếng Việt, cấp cho quý khách hàng 02 (hai) bản, lưu lại Công ty Cổ phần Thẩm định và Đầu tư Tài chính Hoa Sen 01 (một) bản có giá trị pháp lý như nhau.</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 Mọi hình thức sao chép báo cáo và chứng thư thẩm định giá không có sự đồng ý bằng văn bản của Công ty Cổ phần Thẩm định và Đầu tư Tài chính Hoa Sen đều là hành vi vi phạm pháp luật.</w:t>
      </w:r>
      <w:r/>
    </w:p>
    <w:tbl>
      <w:tblPr>
        <w:tblStyle w:val="1034"/>
        <w:tblInd w:w="-114" w:type="dxa"/>
        <w:tblW w:w="51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7"/>
        <w:gridCol w:w="5102"/>
      </w:tblGrid>
      <w:tr>
        <w:trPr>
          <w:trHeight w:val="20"/>
        </w:trPr>
        <w:tc>
          <w:tcPr>
            <w:tcBorders/>
            <w:tcMar>
              <w:left w:w="108" w:type="dxa"/>
              <w:top w:w="0" w:type="dxa"/>
              <w:right w:w="108" w:type="dxa"/>
              <w:bottom w:w="0" w:type="dxa"/>
            </w:tcMar>
            <w:tcW w:w="4677"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510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30"/>
        </w:trPr>
        <w:tc>
          <w:tcPr>
            <w:tcBorders/>
            <w:tcMar>
              <w:left w:w="108" w:type="dxa"/>
              <w:top w:w="0" w:type="dxa"/>
              <w:right w:w="108" w:type="dxa"/>
              <w:bottom w:w="0" w:type="dxa"/>
            </w:tcMar>
            <w:tcW w:w="46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10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6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Đỗ Thanh Thảo</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Số thẻ thẩm định viên về giá: </w:t>
            </w:r>
            <w:r/>
          </w:p>
        </w:tc>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tbl>
      <w:tblPr>
        <w:tblStyle w:val="1034"/>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322"/>
        <w:gridCol w:w="1528"/>
        <w:gridCol w:w="7637"/>
        <w:gridCol w:w="322"/>
      </w:tblGrid>
      <w:tr>
        <w:trPr>
          <w:trHeight w:val="1559"/>
        </w:trPr>
        <w:tc>
          <w:tcPr>
            <w:gridSpan w:val="2"/>
            <w:tcBorders/>
            <w:tcMar>
              <w:left w:w="108" w:type="dxa"/>
              <w:top w:w="0" w:type="dxa"/>
              <w:right w:w="108" w:type="dxa"/>
              <w:bottom w:w="0" w:type="dxa"/>
            </w:tcMar>
            <w:tcW w:w="1850"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pPr>
            <w:r>
              <mc:AlternateContent>
                <mc:Choice Requires="wpg">
                  <w:drawing>
                    <wp:inline xmlns:wp="http://schemas.openxmlformats.org/drawingml/2006/wordprocessingDrawing" distT="0" distB="0" distL="0" distR="0">
                      <wp:extent cx="1019175" cy="923925"/>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97482" name=""/>
                              <pic:cNvPicPr>
                                <a:picLocks noChangeAspect="1"/>
                              </pic:cNvPicPr>
                              <pic:nvPr/>
                            </pic:nvPicPr>
                            <pic:blipFill rotWithShape="1">
                              <a:blip r:embed="rId15"/>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25pt;height:72.75pt;mso-wrap-distance-left:0.00pt;mso-wrap-distance-top:0.00pt;mso-wrap-distance-right:0.00pt;mso-wrap-distance-bottom:0.00pt;z-index:1;" stroked="false">
                      <v:imagedata r:id="rId15" o:title=""/>
                      <o:lock v:ext="edit" rotation="t"/>
                    </v:shape>
                  </w:pict>
                </mc:Fallback>
              </mc:AlternateContent>
            </w:r>
            <w:r/>
          </w:p>
        </w:tc>
        <w:tc>
          <w:tcPr>
            <w:gridSpan w:val="2"/>
            <w:tcBorders/>
            <w:tcMar>
              <w:left w:w="108" w:type="dxa"/>
              <w:top w:w="0" w:type="dxa"/>
              <w:right w:w="108" w:type="dxa"/>
              <w:bottom w:w="0" w:type="dxa"/>
            </w:tcMar>
            <w:tcW w:w="7959"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6" w:tooltip="mailto:ilotus.contact@gmail.com" w:history="1">
              <w:r>
                <w:rPr>
                  <w:rStyle w:val="1020"/>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gridAfter w:val="1"/>
          <w:trHeight w:val="364"/>
        </w:trPr>
        <w:tc>
          <w:tcPr>
            <w:gridSpan w:val="3"/>
            <w:tcBorders/>
            <w:tcMar>
              <w:left w:w="108" w:type="dxa"/>
              <w:top w:w="0" w:type="dxa"/>
              <w:right w:w="108" w:type="dxa"/>
              <w:bottom w:w="0" w:type="dxa"/>
            </w:tcMar>
            <w:tcW w:w="9487"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275/2026/1242/VFI-BC.44.A                                             </w:t>
            </w:r>
            <w:r>
              <w:rPr>
                <w:rFonts w:ascii="Times New Roman" w:hAnsi="Times New Roman" w:eastAsia="Times New Roman" w:cs="Times New Roman"/>
                <w:i/>
                <w:color w:val="000000"/>
                <w:sz w:val="24"/>
              </w:rPr>
              <w:t xml:space="preserve">TP. Hà Nội, ngày 11 tháng 8 năm 2026</w:t>
            </w:r>
            <w:r/>
          </w:p>
        </w:tc>
      </w:tr>
      <w:tr>
        <w:trPr>
          <w:gridAfter w:val="3"/>
        </w:trPr>
        <w:tc>
          <w:tcPr>
            <w:tcBorders/>
            <w:tcMar>
              <w:left w:w="0" w:type="dxa"/>
              <w:top w:w="0" w:type="dxa"/>
              <w:right w:w="0" w:type="dxa"/>
              <w:bottom w:w="0" w:type="dxa"/>
            </w:tcMar>
            <w:tcW w:w="322"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tabs>
          <w:tab w:val="left" w:leader="none" w:pos="5103"/>
        </w:tabs>
        <w:spacing w:before="200" w:line="340" w:lineRule="atLeast"/>
        <w:ind w:right="0" w:firstLine="0" w:left="0"/>
        <w:jc w:val="center"/>
        <w:rPr/>
      </w:pPr>
      <w:r>
        <w:rPr>
          <w:rFonts w:ascii="Times New Roman" w:hAnsi="Times New Roman" w:eastAsia="Times New Roman" w:cs="Times New Roman"/>
          <w:b/>
          <w:color w:val="000000"/>
          <w:sz w:val="30"/>
        </w:rPr>
        <w:t xml:space="preserve">BÁO CÁO KẾT QUẢ THẨM ĐỊNH GIÁ</w:t>
      </w:r>
      <w:r/>
    </w:p>
    <w:p>
      <w:pPr>
        <w:pStyle w:val="1009"/>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center"/>
        <w:rPr/>
      </w:pPr>
      <w:r>
        <w:rPr>
          <w:rFonts w:ascii="Times New Roman" w:hAnsi="Times New Roman" w:eastAsia="Times New Roman" w:cs="Times New Roman"/>
          <w:i/>
          <w:color w:val="000000"/>
          <w:spacing w:val="-6"/>
          <w:sz w:val="24"/>
        </w:rPr>
        <w:t xml:space="preserve">(Kèm theo Chứng thư thẩm định giá số: 275/2026/1242/VFI-CT.44.A ngày 11 tháng 8 năm 2026)</w:t>
      </w:r>
      <w:r/>
    </w:p>
    <w:p>
      <w:pPr>
        <w:pStyle w:val="1009"/>
        <w:pBdr>
          <w:top w:val="none" w:color="000000" w:sz="4" w:space="0"/>
          <w:left w:val="none" w:color="000000" w:sz="4" w:space="0"/>
          <w:bottom w:val="none" w:color="000000" w:sz="4" w:space="0"/>
          <w:right w:val="none" w:color="000000" w:sz="4" w:space="0"/>
        </w:pBdr>
        <w:tabs>
          <w:tab w:val="left" w:leader="none" w:pos="4820"/>
        </w:tabs>
        <w:spacing w:after="200" w:before="0" w:line="340" w:lineRule="atLeast"/>
        <w:ind w:right="0" w:firstLine="0" w:left="0"/>
        <w:jc w:val="both"/>
        <w:rPr/>
      </w:pPr>
      <w:r>
        <w:rPr>
          <w:rFonts w:ascii="Times New Roman" w:hAnsi="Times New Roman" w:eastAsia="Times New Roman" w:cs="Times New Roman"/>
          <w:b/>
          <w:color w:val="000000"/>
          <w:sz w:val="24"/>
        </w:rPr>
        <w:t xml:space="preserve">I. THÔNG TIN VỀ DOANH NGHIỆP THẨM ĐỊNH GIÁ </w:t>
      </w:r>
      <w:r/>
    </w:p>
    <w:tbl>
      <w:tblPr>
        <w:tblStyle w:val="1034"/>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gridCol w:w="1134"/>
      </w:tblGrid>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color w:val="000000"/>
                <w:spacing w:val="-4"/>
                <w:sz w:val="24"/>
              </w:rPr>
              <w:t xml:space="preserve">CÔNG TY CP THẨM ĐỊNH VÀ ĐẦU TƯ TÀI CHÍNH HOA SEN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pacing w:val="-2"/>
                <w:sz w:val="24"/>
              </w:rPr>
              <w:t xml:space="preserve">BT5 - 23, Khu đô thị mới Văn Phú, Phường Kiến Hưng, TP Hà Nội</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60" w:before="60" w:line="276" w:lineRule="auto"/>
              <w:ind w:right="0" w:firstLine="0" w:left="0"/>
              <w:rPr/>
            </w:pPr>
            <w:r>
              <w:rPr>
                <w:rFonts w:ascii="Times New Roman" w:hAnsi="Times New Roman" w:eastAsia="Times New Roman" w:cs="Times New Roman"/>
                <w:color w:val="000000"/>
                <w:sz w:val="24"/>
              </w:rPr>
              <w:t xml:space="preserve">024 2264 4333</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0102708994</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275/TĐG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Ông Vũ Văn Quân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57"/>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Chức vụ</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Chủ tịch HĐQT kiêm Tổng Giám đốc</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0"/>
        <w:jc w:val="both"/>
        <w:rPr/>
      </w:pPr>
      <w:r>
        <w:rPr>
          <w:rFonts w:ascii="Times New Roman" w:hAnsi="Times New Roman" w:eastAsia="Times New Roman" w:cs="Times New Roman"/>
          <w:b/>
          <w:color w:val="000000"/>
          <w:sz w:val="24"/>
        </w:rPr>
        <w:t xml:space="preserve">II. THÔNG TIN CƠ BẢN VỀ CUỘC THẨM ĐỊNH GIÁ</w:t>
      </w:r>
      <w:r/>
    </w:p>
    <w:p>
      <w:pPr>
        <w:pBdr>
          <w:top w:val="none" w:color="000000" w:sz="4" w:space="0"/>
          <w:left w:val="none" w:color="000000" w:sz="4" w:space="0"/>
          <w:bottom w:val="none" w:color="000000" w:sz="4" w:space="0"/>
          <w:right w:val="none" w:color="000000" w:sz="4" w:space="0"/>
        </w:pBdr>
        <w:tabs>
          <w:tab w:val="left" w:leader="none" w:pos="284"/>
        </w:tabs>
        <w:spacing w:after="120" w:before="120" w:line="320" w:lineRule="atLeast"/>
        <w:ind w:right="0" w:firstLine="0" w:left="0"/>
        <w:jc w:val="both"/>
        <w:rPr/>
      </w:pPr>
      <w:r>
        <w:rPr>
          <w:rFonts w:ascii="Times New Roman" w:hAnsi="Times New Roman" w:eastAsia="Times New Roman" w:cs="Times New Roman"/>
          <w:b/>
          <w:color w:val="000000"/>
          <w:sz w:val="24"/>
        </w:rPr>
        <w:t xml:space="preserve">1. Thông tin cơ bản về cuộc thẩm định giá:</w:t>
      </w: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18"/>
        <w:gridCol w:w="284"/>
        <w:gridCol w:w="6945"/>
      </w:tblGrid>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NGUYỄN ĐÌNH CHIẾN</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CMND</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111439039</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Phường Yên Nghĩa, thành phồ Hà Nội</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sản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Quyền sử dụng đất tại thửa đất số: 279-NO-07-LK07-16,, tờ bản đồ số: 00, có địa chỉ: Khu đất dịch vụ 1, phường Đồng Mai, quận Hà Đông (nay là phường Yên Nghĩa), Thành phố Hà Nội theo Giấy chứng nhận quyền sử dụng đất, quyền sở hữu nhà ở và tài sản khác gắn</w:t>
            </w:r>
            <w:r>
              <w:rPr>
                <w:rFonts w:ascii="Times New Roman" w:hAnsi="Times New Roman" w:eastAsia="Times New Roman" w:cs="Times New Roman"/>
                <w:color w:val="000000"/>
                <w:sz w:val="24"/>
              </w:rPr>
              <w:t xml:space="preserve"> liền với đất số: CM 080941, Số vào sổ cấp GCN: CH-03196 do UBND Quận Hà Đông cấp ngày 07/03/2018; chủ sử dụng đất là Ông Nguyễn Đình Chiến và Bà Đào Thị Ninh.</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Mục đích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Kết quả thẩm định giá để phục vụ công tác vay vốn tại tổ chức tín dụng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Giá trị thị trường.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8/2026.</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Địa điểm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Phường Yên Nghĩa, thành phố Hà Nội</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khảo sát</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8/2026.</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pacing w:val="-6"/>
          <w:sz w:val="24"/>
        </w:rPr>
        <w:t xml:space="preserve">2. Các nguồn thông tin được sử dụng trong quá trình thẩm định giá và xem xét đánh giá các thông tin thu thập</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6"/>
          <w:sz w:val="24"/>
        </w:rPr>
        <w:t xml:space="preserve">Tham khảo nguồn thông tin từ các trang giao bán bất động sản qua mạng Internet, gọi điện trực tiếp</w:t>
      </w:r>
      <w:r>
        <w:rPr>
          <w:rFonts w:ascii="Times New Roman" w:hAnsi="Times New Roman" w:eastAsia="Times New Roman" w:cs="Times New Roman"/>
          <w:color w:val="000000"/>
          <w:sz w:val="24"/>
        </w:rPr>
        <w:t xml:space="preserve">.</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Tham khảo nguồn thông tin trực tiếp từ những người dân sinh sống xung quanh trên địa bàn.</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Đánh giá nguồn thông tin thu thập: Nguồn thông tin thu thập khách quan và phổ biến trên thị trường.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 Căn cứ pháp lý</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3.1. Văn bản quy phạm pháp luật:</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    Luật Giá số 16/2023/QH15 ngày 19/6/2023;</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Đất đai số 31/2024/QH15 đã được Quốc hội nước Cộng hòa xã hội chủ nghĩa Việt Nam khóa XV, kỳ họp bất thường lần thứ 5 thông qua ngày 18 tháng 01 năm 2024;</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Xây dựng số 50/2014/QH13 đã được Quốc hội nước Cộng hòa xã hội chủ nghĩa Việt Nam khóa XIII, kỳ họp thứ 7 thông qua ngày 18 tháng 6 năm 2014;</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Nhà ở số 27/2023/QH15 đã được Quốc hội nước Cộng hòa xã hội chủ nghĩa Việt Nam khóa XV, kỳ họp thứ 6 thông qua ngày 27 tháng 11 năm 2023;</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Pr/>
      </w:pPr>
      <w:r>
        <w:rPr>
          <w:rFonts w:ascii="Times New Roman" w:hAnsi="Times New Roman" w:eastAsia="Times New Roman" w:cs="Times New Roman"/>
          <w:color w:val="000000"/>
          <w:sz w:val="24"/>
        </w:rPr>
        <w:t xml:space="preserve">Nghị định số 71/2024/NĐ-CP ngày 27/6/2024 của Chính phủ Quy định về giá đất;</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Nghị định số 103/2024/NĐ-CP ngày 30/7/2024 của Chính phủ quy định về thu tiền sử dụng đất, tiền thuê đất;</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28/2024/TT-BTC ngày 16/5/2024 của Bộ Tài chính Quy định về trình tự, thủ tục kiểm tra việc chấp hành pháp luật về giá, thẩm định giá do Bộ trưởng Bộ Tài chính ban hành;</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31/2024/TT-BTC ngày 16/5/2024 của Bộ Tài chính ban hành chuẩn mực thẩm định giá Việt Nam về thu thập và phân tích thông tin về tài sản thẩm định giá;</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32/2024/TT-BTC ngày 16/5/2024 của Bộ Tài chính ban hành các chuẩn mực thẩm định giá Việt Nam về cách tiếp cận từ thị trường, cách tiếp cận từ chi phí, cách tiếp cận từ thu nhập;</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36/2024/TT-BTC ngày 16/5/2024 của Bộ Tài chính ban hành chuẩn mực thẩm định giá Việt Nam về thẩm định giá doanh nghiệp;</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37/2024/TT-BTC ngày 16/5/2024 của Bộ Tài chính ban hành chuẩn mực thẩm định giá Việt Nam về thẩm định giá tài sản vô hình;</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42/2024/TT-BTC ngày 20/6/2024 của Bộ Tài chính ban hành chuẩn mực thẩm định giá Việt Nam về thẩm định giá bất động sản;</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Quyết định số 35/2025/NQ-UBND ngày 12/12/2025 của Hội đồng nhân dân tỉnh Nghệ An về việc Quy định Bảng giá đất các phường, xã trên địa bàn tỉnh Nghệ An;</w:t>
      </w: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Và các văn bản pháp luật có liên quan khác.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3.2. Các văn bản liên quan khác: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a. Hồ sơ pháp lý của tài sản: </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CM 080941, Số vào sổ cấp GCN: CH-03196 do UBND Quận Hà Đông cấp ngày 07/03/2018; chủ sử dụng đất là Ông Nguyễn Đình Chiến và Bà Đào Thị Ninh.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4"/>
          <w:sz w:val="24"/>
        </w:rPr>
        <w:t xml:space="preserve">Hợp đồng dịch vụ thẩm định giá số: 275/2026/1242/VFI-HĐTĐ.44.A ký ngày 07 tháng 8 năm 2026 giữa Ông Nguyễn Đình Chiến</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rPr>
          <w:rFonts w:ascii="Times New Roman" w:hAnsi="Times New Roman" w:eastAsia="Times New Roman" w:cs="Times New Roman"/>
          <w:color w:val="000000"/>
          <w:sz w:val="24"/>
        </w:rPr>
        <w:t xml:space="preserve">;</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80" w:lineRule="atLeast"/>
        <w:ind w:right="0" w:firstLine="0" w:left="0"/>
        <w:jc w:val="both"/>
        <w:rPr/>
      </w:pPr>
      <w:r>
        <w:rPr>
          <w:rFonts w:ascii="Times New Roman" w:hAnsi="Times New Roman" w:eastAsia="Times New Roman" w:cs="Times New Roman"/>
          <w:b/>
          <w:color w:val="000000"/>
          <w:sz w:val="24"/>
        </w:rPr>
        <w:t xml:space="preserve">III. TỔNG QUAN VỀ THỊ TRƯỜNG CỦA TÀI SẢN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b/>
          <w:i/>
          <w:color w:val="000000"/>
          <w:spacing w:val="-4"/>
          <w:sz w:val="24"/>
        </w:rPr>
        <w:tab/>
      </w:r>
      <w:r>
        <w:rPr>
          <w:rFonts w:ascii="Times New Roman" w:hAnsi="Times New Roman" w:eastAsia="Times New Roman" w:cs="Times New Roman"/>
          <w:color w:val="000000"/>
          <w:sz w:val="24"/>
        </w:rPr>
        <w:t xml:space="preserve">Thị trường bất động sản (BĐS) nhà ở riêng lẻ tại Hà Nội năm 2026 đang trải qua một giai đoạn thanh lọc mạnh mẽ và tái cấu trúc không gian sau chuỗi ngày tăng trưởng nóng. Dưới tác động đồng bộ của các luật định mới và quy hoạch siêu hạ tầng, thị trường đan</w:t>
      </w:r>
      <w:r>
        <w:rPr>
          <w:rFonts w:ascii="Times New Roman" w:hAnsi="Times New Roman" w:eastAsia="Times New Roman" w:cs="Times New Roman"/>
          <w:color w:val="000000"/>
          <w:sz w:val="24"/>
        </w:rPr>
        <w:t xml:space="preserve">g dịch chuyển rõ nét từ tâm lý đầu cơ sang giá trị sử dụng thực chất. [</w:t>
      </w:r>
      <w:hyperlink r:id="rId17" w:tooltip="https://vnexpress.net/gia-nha-ha-noi-2026-sut-giam-dien-rong-vi-tra-lai-gia-tri-thuc-5088262.html" w:history="1">
        <w:r>
          <w:rPr>
            <w:rStyle w:val="1020"/>
            <w:rFonts w:ascii="Times New Roman" w:hAnsi="Times New Roman" w:eastAsia="Times New Roman" w:cs="Times New Roman"/>
            <w:color w:val="000000"/>
            <w:sz w:val="24"/>
            <w:u w:val="none"/>
          </w:rPr>
          <w:t xml:space="preserve">1</w:t>
        </w:r>
      </w:hyperlink>
      <w:r>
        <w:rPr>
          <w:rFonts w:ascii="Times New Roman" w:hAnsi="Times New Roman" w:eastAsia="Times New Roman" w:cs="Times New Roman"/>
          <w:color w:val="000000"/>
          <w:sz w:val="24"/>
        </w:rPr>
        <w:t xml:space="preserve">, </w:t>
      </w:r>
      <w:hyperlink r:id="rId18" w:tooltip="https://baodauthau.vn/thi-truong-bat-dong-san-ha-noi-tai-cau-truc-khong-gian-tu-cu-hich-sieu-ha-tang-post202832.html" w:history="1">
        <w:r>
          <w:rPr>
            <w:rStyle w:val="1020"/>
            <w:rFonts w:ascii="Times New Roman" w:hAnsi="Times New Roman" w:eastAsia="Times New Roman" w:cs="Times New Roman"/>
            <w:color w:val="000000"/>
            <w:sz w:val="24"/>
            <w:u w:val="none"/>
          </w:rPr>
          <w:t xml:space="preserve">2</w:t>
        </w:r>
      </w:hyperlink>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Dưới đây là tổng quan chi tiết về phân khúc nhà ở riêng lẻ tại Hà Nội tính đến nửa cuối năm 2026.</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1. Diễn biến giá cả: Áp lực giảm nhiệt diện rộng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Sau giai đoạn giá bị đẩy lên quá cao vượt xa thu nhập của người dân, mặt bằng giá nhà riêng lẻ tại Hà Nội bắt đầu có sự điều chỉnh giảm nhẹ và đi ngang.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Xu hướng giảm giá: Giá rao bán nhà riêng lẻ phổ biến ghi nhận giảm nhẹ khoảng 1%. Đà giảm trải dài từ các quận trung tâm cũ như Ba Đình, Đống Đa, Hà Đông (giảm 3%), Nam Từ Liêm (giảm 2%), đến Hai Bà Trưng, Hoàng Mai (giảm 1%).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Mức giá rao bán phổ biến (Tháng 8/2026):Theo dữ liệu từ </w:t>
      </w:r>
      <w:hyperlink r:id="rId19" w:tooltip="https://batdongsan.com.vn/ban-nha-rieng-ha-noi" w:history="1">
        <w:r>
          <w:rPr>
            <w:rStyle w:val="1020"/>
            <w:rFonts w:ascii="Times New Roman" w:hAnsi="Times New Roman" w:eastAsia="Times New Roman" w:cs="Times New Roman"/>
            <w:color w:val="000000"/>
            <w:sz w:val="24"/>
            <w:u w:val="none"/>
          </w:rPr>
          <w:t xml:space="preserve">Batdongsan.com.vn</w:t>
        </w:r>
      </w:hyperlink>
      <w:r>
        <w:rPr>
          <w:rFonts w:ascii="Times New Roman" w:hAnsi="Times New Roman" w:eastAsia="Times New Roman" w:cs="Times New Roman"/>
          <w:color w:val="000000"/>
          <w:sz w:val="24"/>
        </w:rPr>
        <w:t xml:space="preserve">, giá nhà riêng, nhà nguyên căn dao động phổ biến từ 307,9 triệu/m² đến 418,2 triệu/m² tùy theo vị trí và độ rộng ngõ.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Phân khúc nhà trong ngõ: Nhu cầu mua nhà trong ngõ giảm do áp lực từ xu hướng di dời trường học ra khỏi nội đô, làm giảm nhu cầu thuê phục vụ dòng tiền, từ đó kìm hãm đà tăng giá.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2. Sự dịch chuyển không gian: Ngoại thành dẫn dắt chu kỳ mới</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Do giá nhà tại khu vực lõi trung tâm duy trì ở ngưỡng cao khó tiếp cận, dòng tiền đang đổ mạnh       về các vùng ven.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Cú hích siêu hạ tầng: Việc triển khai đồng bộ các trục giao thông trọng điểm và khởi công 5 tuyến đường sắt đô thị (metro) đang thúc đẩy người mua mở rộng phạm vi tìm kiếm sang khuvực ngoại ô.</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Nguồn cung tương lai: Giai đoạn từ 2026 trở đi, thị trường dự kiến đón nhận hơn 10.800 căn nhà liền thổ mới, phần lớn tập trung tại các khu vực ngoại thành – nơi có quỹ đất lớn và quy hoạch đồng bộ, bài bản hơn.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3. Tác động từ rào cản pháp lý &amp; Quy hoạch mới</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Năm 2026 đánh dấu bước ngoặt lớn về mặt chính sách với việc áp dụng các khung pháp lý mới:</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Hạn chế nhà thấp tầng: Theo định hướng phát triển đô thị nén (TOD), quỹ đất dành cho nhà ở riêng lẻ thấp tầng tại các khu vực này bị thắt chặt và không được vượt quá 20%.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360"/>
        <w:jc w:val="both"/>
        <w:rPr/>
      </w:pPr>
      <w:r>
        <w:rPr>
          <w:rFonts w:ascii="Times New Roman" w:hAnsi="Times New Roman" w:eastAsia="Times New Roman" w:cs="Times New Roman"/>
          <w:color w:val="000000"/>
          <w:sz w:val="24"/>
        </w:rPr>
        <w:t xml:space="preserve">Thí điểm nới lỏng xây dựng: Hà Nội áp dụng quy định thí điểm miễn giấy phép xây dựng đối với nhà ở riêng lẻ quy mô dưới 7 tầng trong các trường hợp cụ thể để giảm bớt thủ tục hành chính cho người dân.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z w:val="24"/>
        </w:rPr>
        <w:t xml:space="preserve">Bảng giá đất mới: Thành phố thông qua bảng giá đất áp dụng từ ngày 01/01/2026, với mức tăng ghi nhận tập trung mạnh hơn ở khu vực vùng ven so với khu vực trung tâm ổn định.</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IV. THÔNG TIN VỀ TÀI SẢN THẨM ĐỊNH GIÁ</w:t>
      </w: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7"/>
        <w:gridCol w:w="2528"/>
        <w:gridCol w:w="2340"/>
        <w:gridCol w:w="2070"/>
        <w:gridCol w:w="2160"/>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9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 Quyền sử dụng đất tại thửa đất số: 279-NO-07-LK07-16,, tờ bản đồ số: 00, có địa chỉ: Khu đất dịch vụ 1, phường Đồng Mai, quận Hà Đông (nay là phường Yên Nghĩa), Thành phố Hà Nội theo Giấy chứng nhận quyền sử dụng đất, quyền sở hữu nhà ở và tài sản khác gắ</w:t>
            </w:r>
            <w:r>
              <w:rPr>
                <w:rFonts w:ascii="Times New Roman" w:hAnsi="Times New Roman" w:eastAsia="Times New Roman" w:cs="Times New Roman"/>
                <w:b/>
                <w:color w:val="000000"/>
                <w:sz w:val="24"/>
              </w:rPr>
              <w:t xml:space="preserve">n liền với đất số: CM 080941, Số vào sổ cấp GCN: CH-03196 do UBND Quận Hà Đông cấp ngày 07/03/2018; chủ sử dụng đất là Ông Nguyễn Đình Chiến và Bà Đào Thị Ninh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9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9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tcMar>
              <w:left w:w="108" w:type="dxa"/>
              <w:top w:w="0" w:type="dxa"/>
              <w:right w:w="108" w:type="dxa"/>
              <w:bottom w:w="0" w:type="dxa"/>
            </w:tcMar>
            <w:tcW w:w="2340" w:type="dxa"/>
            <w:vAlign w:val="bottom"/>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279-NO-07-LK07-16,</w:t>
            </w:r>
            <w:r/>
          </w:p>
        </w:tc>
        <w:tc>
          <w:tcPr>
            <w:tcBorders>
              <w:left w:val="single" w:color="000000" w:sz="8" w:space="0"/>
              <w:bottom w:val="single" w:color="000000" w:sz="8" w:space="0"/>
              <w:right w:val="single" w:color="000000" w:sz="8" w:space="0"/>
            </w:tcBorders>
            <w:tcMar>
              <w:left w:w="108" w:type="dxa"/>
              <w:top w:w="0" w:type="dxa"/>
              <w:right w:w="108" w:type="dxa"/>
              <w:bottom w:w="0" w:type="dxa"/>
            </w:tcMar>
            <w:tcW w:w="20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top w:val="single" w:color="000000" w:sz="8" w:space="0"/>
              <w:bottom w:val="single" w:color="000000" w:sz="8" w:space="0"/>
              <w:right w:val="single" w:color="000000" w:sz="8" w:space="0"/>
            </w:tcBorders>
            <w:tcMar>
              <w:left w:w="108" w:type="dxa"/>
              <w:top w:w="0" w:type="dxa"/>
              <w:right w:w="108" w:type="dxa"/>
              <w:bottom w:w="0" w:type="dxa"/>
            </w:tcMar>
            <w:tcW w:w="65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Khu đất dịch vụ 1, phường Đồng Mai, quận Hà Đông (nay là phường Yên Nghĩa), Thành phố Hà Nội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50,00</w:t>
            </w:r>
            <w:r/>
          </w:p>
        </w:tc>
        <w:tc>
          <w:tcPr>
            <w:tcBorders>
              <w:bottom w:val="single" w:color="000000" w:sz="8" w:space="0"/>
              <w:right w:val="single" w:color="000000" w:sz="8" w:space="0"/>
            </w:tcBorders>
            <w:tcMar>
              <w:left w:w="108" w:type="dxa"/>
              <w:top w:w="0" w:type="dxa"/>
              <w:right w:w="108" w:type="dxa"/>
              <w:bottom w:w="0" w:type="dxa"/>
            </w:tcMar>
            <w:tcW w:w="20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Sử dụng riêng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tcMar>
              <w:left w:w="108" w:type="dxa"/>
              <w:top w:w="0" w:type="dxa"/>
              <w:right w:w="108" w:type="dxa"/>
              <w:bottom w:w="0" w:type="dxa"/>
            </w:tcMar>
            <w:tcW w:w="2340" w:type="dxa"/>
            <w:vAlign w:val="bottom"/>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thương mại, dịch vụ</w:t>
            </w:r>
            <w:r/>
          </w:p>
        </w:tc>
        <w:tc>
          <w:tcPr>
            <w:tcBorders>
              <w:left w:val="single" w:color="000000" w:sz="8" w:space="0"/>
              <w:bottom w:val="single" w:color="000000" w:sz="8" w:space="0"/>
              <w:right w:val="single" w:color="000000" w:sz="8" w:space="0"/>
            </w:tcBorders>
            <w:tcMar>
              <w:left w:w="108" w:type="dxa"/>
              <w:top w:w="0" w:type="dxa"/>
              <w:right w:w="108" w:type="dxa"/>
              <w:bottom w:w="0" w:type="dxa"/>
            </w:tcMar>
            <w:tcW w:w="20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8" w:space="0"/>
              <w:bottom w:val="single" w:color="000000" w:sz="8" w:space="0"/>
              <w:right w:val="single" w:color="000000" w:sz="8" w:space="0"/>
            </w:tcBorders>
            <w:tcMar>
              <w:left w:w="108" w:type="dxa"/>
              <w:top w:w="0" w:type="dxa"/>
              <w:right w:w="108" w:type="dxa"/>
              <w:bottom w:w="0" w:type="dxa"/>
            </w:tcMar>
            <w:tcW w:w="65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nước giao đất có thu tiền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1.2</w:t>
            </w:r>
            <w:r/>
          </w:p>
        </w:tc>
        <w:tc>
          <w:tcPr>
            <w:gridSpan w:val="4"/>
            <w:tcBorders>
              <w:bottom w:val="single" w:color="000000" w:sz="8" w:space="0"/>
              <w:right w:val="single" w:color="000000" w:sz="8" w:space="0"/>
            </w:tcBorders>
            <w:tcMar>
              <w:left w:w="108" w:type="dxa"/>
              <w:top w:w="0" w:type="dxa"/>
              <w:right w:w="108" w:type="dxa"/>
              <w:bottom w:w="0" w:type="dxa"/>
            </w:tcMar>
            <w:tcW w:w="9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Ghi chú: </w:t>
            </w:r>
            <w:r>
              <w:rPr>
                <w:rFonts w:ascii="Times New Roman" w:hAnsi="Times New Roman" w:eastAsia="Times New Roman" w:cs="Times New Roman"/>
                <w:b/>
                <w:i/>
                <w:color w:val="000000"/>
                <w:sz w:val="24"/>
              </w:rPr>
              <w:t xml:space="preserve">không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1.3.</w:t>
            </w:r>
            <w:r/>
          </w:p>
        </w:tc>
        <w:tc>
          <w:tcPr>
            <w:gridSpan w:val="4"/>
            <w:tcBorders>
              <w:bottom w:val="single" w:color="000000" w:sz="8" w:space="0"/>
              <w:right w:val="single" w:color="000000" w:sz="8" w:space="0"/>
            </w:tcBorders>
            <w:tcMar>
              <w:left w:w="108" w:type="dxa"/>
              <w:top w:w="0" w:type="dxa"/>
              <w:right w:w="108" w:type="dxa"/>
              <w:bottom w:w="0" w:type="dxa"/>
            </w:tcMar>
            <w:tcW w:w="9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quy hoạch: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9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Tại thời điểm thẩm định giá, tổ thẩm định không thu thập được bất kỳ thông tin quy hoạch nào của 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9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9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5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Khu đất dịch vụ 1, phường Yên Nghĩa, thành phố Hà Nội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right w:val="single" w:color="000000" w:sz="8" w:space="0"/>
            </w:tcBorders>
            <w:tcMar>
              <w:left w:w="108" w:type="dxa"/>
              <w:top w:w="0" w:type="dxa"/>
              <w:right w:w="108" w:type="dxa"/>
              <w:bottom w:w="0" w:type="dxa"/>
            </w:tcMar>
            <w:tcW w:w="23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nội khu</w:t>
            </w:r>
            <w:r/>
          </w:p>
        </w:tc>
        <w:tc>
          <w:tcPr>
            <w:tcBorders>
              <w:right w:val="single" w:color="000000" w:sz="8" w:space="0"/>
            </w:tcBorders>
            <w:tcMar>
              <w:left w:w="108" w:type="dxa"/>
              <w:top w:w="0" w:type="dxa"/>
              <w:right w:w="108" w:type="dxa"/>
              <w:bottom w:w="0" w:type="dxa"/>
            </w:tcMar>
            <w:tcW w:w="20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tiền</w:t>
            </w:r>
            <w:r/>
          </w:p>
        </w:tc>
      </w:tr>
      <w:tr>
        <w:trPr>
          <w:trHeight w:val="20"/>
        </w:trPr>
        <w:tc>
          <w:tcPr>
            <w:tcBorders>
              <w:left w:val="single" w:color="000000" w:sz="8" w:space="0"/>
              <w:bottom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rộng khoảng 5m</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rộng khoảng 5m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5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Tài sản nằm tại lô 279-NO-07-LK07-16, Khu đất dịch vụ 1, phường Đồng Mai, cách QL6 khoảng 700m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bottom w:val="single" w:color="000000" w:sz="8" w:space="0"/>
              <w:right w:val="single" w:color="000000" w:sz="8" w:space="0"/>
            </w:tcBorders>
            <w:tcMar>
              <w:left w:w="108" w:type="dxa"/>
              <w:top w:w="0" w:type="dxa"/>
              <w:right w:w="108" w:type="dxa"/>
              <w:bottom w:w="0" w:type="dxa"/>
            </w:tcMar>
            <w:tcW w:w="65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Nam: Tiếp giáp đường rộng 5m</w:t>
              <w:br/>
              <w:t xml:space="preserve"> Các hướng còn lại: Tiếp giáp các thửa đất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9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right w:val="single" w:color="000000" w:sz="8" w:space="0"/>
            </w:tcBorders>
            <w:tcMar>
              <w:left w:w="108" w:type="dxa"/>
              <w:top w:w="0" w:type="dxa"/>
              <w:right w:w="108" w:type="dxa"/>
              <w:bottom w:w="0" w:type="dxa"/>
            </w:tcMar>
            <w:tcW w:w="9098" w:type="dxa"/>
            <w:vAlign w:val="bottom"/>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1034"/>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940"/>
            </w:tblGrid>
            <w:tr>
              <w:trPr>
                <w:trHeight w:val="5160"/>
              </w:trPr>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994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600700" cy="281940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12612" name=""/>
                                    <pic:cNvPicPr>
                                      <a:picLocks noChangeAspect="1"/>
                                    </pic:cNvPicPr>
                                    <pic:nvPr/>
                                  </pic:nvPicPr>
                                  <pic:blipFill rotWithShape="1">
                                    <a:blip r:embed="rId20"/>
                                    <a:stretch/>
                                  </pic:blipFill>
                                  <pic:spPr bwMode="auto">
                                    <a:xfrm>
                                      <a:off x="0" y="0"/>
                                      <a:ext cx="5600699" cy="2819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41.00pt;height:222.00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eastAsia="Times New Roman" w:cs="Times New Roman"/>
                      <w:color w:val="000000"/>
                      <w:sz w:val="24"/>
                    </w:rPr>
                  </w:r>
                  <w:r/>
                </w:p>
              </w:tc>
            </w:tr>
          </w:tbl>
          <w:p>
            <w:pPr>
              <w:pBdr/>
              <w:spacing/>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9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50,00</w:t>
            </w:r>
            <w:r/>
          </w:p>
        </w:tc>
        <w:tc>
          <w:tcPr>
            <w:tcBorders>
              <w:bottom w:val="single" w:color="000000" w:sz="8" w:space="0"/>
              <w:right w:val="single" w:color="000000" w:sz="8" w:space="0"/>
            </w:tcBorders>
            <w:tcMar>
              <w:left w:w="108" w:type="dxa"/>
              <w:top w:w="0" w:type="dxa"/>
              <w:right w:w="108" w:type="dxa"/>
              <w:bottom w:w="0" w:type="dxa"/>
            </w:tcMar>
            <w:tcW w:w="20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KT mặt tiền (m):</w:t>
            </w:r>
            <w:r/>
          </w:p>
        </w:tc>
        <w:tc>
          <w:tcPr>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4,00</w:t>
            </w:r>
            <w:r/>
          </w:p>
        </w:tc>
        <w:tc>
          <w:tcPr>
            <w:tcBorders>
              <w:bottom w:val="single" w:color="000000" w:sz="8" w:space="0"/>
              <w:right w:val="single" w:color="000000" w:sz="8" w:space="0"/>
            </w:tcBorders>
            <w:tcMar>
              <w:left w:w="108" w:type="dxa"/>
              <w:top w:w="0" w:type="dxa"/>
              <w:right w:w="108" w:type="dxa"/>
              <w:bottom w:w="0" w:type="dxa"/>
            </w:tcMar>
            <w:tcW w:w="20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12,50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chứ nhật</w:t>
            </w:r>
            <w:r/>
          </w:p>
        </w:tc>
        <w:tc>
          <w:tcPr>
            <w:tcBorders>
              <w:bottom w:val="single" w:color="000000" w:sz="8" w:space="0"/>
              <w:right w:val="single" w:color="000000" w:sz="8" w:space="0"/>
            </w:tcBorders>
            <w:tcMar>
              <w:left w:w="108" w:type="dxa"/>
              <w:top w:w="0" w:type="dxa"/>
              <w:right w:w="108" w:type="dxa"/>
              <w:bottom w:w="0" w:type="dxa"/>
            </w:tcMar>
            <w:tcW w:w="20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chính</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9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0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Thích hợp để ở và kinh doanh</w:t>
            </w:r>
            <w:r/>
          </w:p>
        </w:tc>
        <w:tc>
          <w:tcPr>
            <w:tcBorders>
              <w:bottom w:val="single" w:color="000000" w:sz="8" w:space="0"/>
              <w:right w:val="single" w:color="000000" w:sz="8" w:space="0"/>
            </w:tcBorders>
            <w:tcMar>
              <w:left w:w="108" w:type="dxa"/>
              <w:top w:w="0" w:type="dxa"/>
              <w:right w:w="108" w:type="dxa"/>
              <w:bottom w:w="0" w:type="dxa"/>
            </w:tcMar>
            <w:tcW w:w="20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khu phân lô: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20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9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Tài sản gắn liền với đất: Đất trống</w:t>
            </w:r>
            <w:r/>
          </w:p>
        </w:tc>
      </w:tr>
    </w:tbl>
    <w:p>
      <w:pPr>
        <w:pBdr>
          <w:top w:val="none" w:color="000000" w:sz="4" w:space="0"/>
          <w:left w:val="none" w:color="000000" w:sz="4" w:space="0"/>
          <w:bottom w:val="none" w:color="000000" w:sz="4" w:space="0"/>
          <w:right w:val="none" w:color="000000" w:sz="4" w:space="0"/>
        </w:pBdr>
        <w:spacing w:line="233" w:lineRule="auto"/>
        <w:ind w:right="0" w:firstLine="0" w:left="646"/>
        <w:jc w:val="both"/>
        <w:rPr/>
      </w:pPr>
      <w:r>
        <w:rPr>
          <w:rFonts w:ascii="Times New Roman" w:hAnsi="Times New Roman" w:eastAsia="Times New Roman" w:cs="Times New Roman"/>
          <w:color w:val="000000"/>
          <w:sz w:val="24"/>
          <w:u w:val="none"/>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 CÁC GIẢ THIẾT VÀ GIẢ THIẾT ĐẶC BIỆT</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pacing w:val="-2"/>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pacing w:val="-2"/>
          <w:sz w:val="24"/>
        </w:rPr>
        <w:t xml:space="preserve"> trừ mọi trách nhiệm phát sinh, liên đới (nếu có) trong trường hợp này.</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trở ảnh hưởng đến việc giao dịch bình thường của tài sản trên thị trường.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z w:val="24"/>
        </w:rPr>
        <w:t xml:space="preserve">VI. CƠ SỞ GIÁ TRỊ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b/>
          <w:color w:val="000000"/>
          <w:sz w:val="24"/>
        </w:rPr>
        <w:t xml:space="preserve">Giá trị thị trường:</w:t>
      </w:r>
      <w:r>
        <w:rPr>
          <w:rFonts w:ascii="Times New Roman" w:hAnsi="Times New Roman" w:eastAsia="Times New Roman" w:cs="Times New Roman"/>
          <w:color w:val="000000"/>
          <w:sz w:val="24"/>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sz w:val="24"/>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sz w:val="24"/>
        </w:rPr>
        <w:t xml:space="preserve">u biết, thận trọng và không bị ép buộc”</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 CÁCH TIẾP CẬN, PHƯƠNG PHÁP THẨM ĐỊNH GIÁ</w:t>
      </w:r>
      <w:r/>
    </w:p>
    <w:p>
      <w:pPr>
        <w:numPr>
          <w:ilvl w:val="0"/>
          <w:numId w:val="41"/>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b/>
          <w:color w:val="000000"/>
          <w:sz w:val="24"/>
        </w:rPr>
        <w:t xml:space="preserve">Cách tiếp cận và phương pháp thẩm định: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ind/>
        <w:jc w:val="both"/>
        <w:rPr/>
      </w:pPr>
      <w:r>
        <w:rPr>
          <w:rFonts w:ascii="Times New Roman" w:hAnsi="Times New Roman" w:eastAsia="Times New Roman" w:cs="Times New Roman"/>
          <w:i/>
          <w:color w:val="000000"/>
          <w:sz w:val="24"/>
        </w:rPr>
        <w:t xml:space="preserve">Cách tiếp cận từ thị trường: </w:t>
      </w:r>
      <w:r>
        <w:rPr>
          <w:rFonts w:ascii="Times New Roman" w:hAnsi="Times New Roman" w:eastAsia="Times New Roman" w:cs="Times New Roman"/>
          <w:color w:val="000000"/>
          <w:sz w:val="24"/>
        </w:rPr>
        <w:t xml:space="preserve">Xác định giá trị của tài sản thẩm định giá thông qua việc so sánh tài sản thẩm định giá với các tài sản so sánh đã có các thông tin về giá trên thị trường.</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ind/>
        <w:jc w:val="both"/>
        <w:rPr/>
      </w:pPr>
      <w:r>
        <w:rPr>
          <w:rFonts w:ascii="Times New Roman" w:hAnsi="Times New Roman" w:eastAsia="Times New Roman" w:cs="Times New Roman"/>
          <w:i/>
          <w:color w:val="000000"/>
          <w:sz w:val="24"/>
        </w:rPr>
        <w:t xml:space="preserve">Phương pháp so sánh:</w:t>
      </w:r>
      <w:r>
        <w:rPr>
          <w:rFonts w:ascii="Times New Roman" w:hAnsi="Times New Roman" w:eastAsia="Times New Roman" w:cs="Times New Roman"/>
          <w:color w:val="000000"/>
          <w:sz w:val="24"/>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w:t>
      </w:r>
      <w:r>
        <w:rPr>
          <w:rFonts w:ascii="Times New Roman" w:hAnsi="Times New Roman" w:eastAsia="Times New Roman" w:cs="Times New Roman"/>
          <w:color w:val="000000"/>
          <w:sz w:val="24"/>
        </w:rPr>
        <w:t xml:space="preserve">nh giá.</w:t>
      </w:r>
      <w:r/>
    </w:p>
    <w:p>
      <w:pPr>
        <w:numPr>
          <w:ilvl w:val="0"/>
          <w:numId w:val="41"/>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b/>
          <w:color w:val="000000"/>
          <w:sz w:val="24"/>
        </w:rPr>
        <w:t xml:space="preserve">Xác định cách tiếp cận và phương pháp đối với tài sản thẩm định giá:</w:t>
      </w:r>
      <w:r/>
    </w:p>
    <w:p>
      <w:pPr>
        <w:numPr>
          <w:ilvl w:val="0"/>
          <w:numId w:val="42"/>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pacing w:val="-4"/>
          <w:sz w:val="24"/>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quyền sử dụng</w:t>
      </w:r>
      <w:r>
        <w:rPr>
          <w:rFonts w:ascii="Times New Roman" w:hAnsi="Times New Roman" w:eastAsia="Times New Roman" w:cs="Times New Roman"/>
          <w:color w:val="000000"/>
          <w:spacing w:val="-4"/>
          <w:sz w:val="24"/>
        </w:rPr>
        <w:t xml:space="preserve"> đất của tài sản thẩm định giá.</w:t>
      </w: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VIII. GIÁ TRỊ TÀI SẢN THẨM ĐỊNH</w:t>
      </w:r>
      <w:r/>
    </w:p>
    <w:p>
      <w:pPr>
        <w:pStyle w:val="1030"/>
        <w:numPr>
          <w:ilvl w:val="0"/>
          <w:numId w:val="46"/>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b/>
          <w:color w:val="000000"/>
          <w:sz w:val="24"/>
        </w:rPr>
        <w:t xml:space="preserve">Xác định đơn giá quyền sử dụng đất</w:t>
      </w:r>
      <w:r>
        <w:rPr>
          <w:rFonts w:ascii="Times New Roman" w:hAnsi="Times New Roman" w:eastAsia="Times New Roman" w:cs="Times New Roman"/>
          <w:b/>
          <w:i/>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ind w:right="0" w:firstLine="357"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pPr>
        <w:numPr>
          <w:ilvl w:val="0"/>
          <w:numId w:val="43"/>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06"/>
        <w:gridCol w:w="1951"/>
        <w:gridCol w:w="1701"/>
        <w:gridCol w:w="1729"/>
        <w:gridCol w:w="1798"/>
        <w:gridCol w:w="1951"/>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Thông tin về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Địa chỉ</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Khu đất dịch vụ 1, phường Đồng Mai (nay là phường Yên Nghĩa), thành phố Hà Nội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Khu đất dịch vụ 3, phường Đồng Mai (nay là phường Yên Nghĩa), thành phố Hà Nội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Khu đất dịch vụ 2, phường Đồng Mai (nay là phường Yên Nghĩa), thành phố Hà Nội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Khu đất dịch vụ 1, phường Đồng Mai (nay là phường Yên Nghĩa), thành phố Hà Nội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Nguồn tham khảo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Liên hệ trực tiếp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hyperlink r:id="rId21" w:tooltip="https://batdongsan.com.vn/ban-dat-phuong-dong-mai-1/ban-phan-lo-lk5-39-khu-dich-vu-3-ha-50m2-o-to-do-cua-via-he-ha-tang-bo-pr44547468" w:history="1">
              <w:r>
                <w:rPr>
                  <w:rStyle w:val="1020"/>
                  <w:rFonts w:ascii="Times New Roman" w:hAnsi="Times New Roman" w:eastAsia="Times New Roman" w:cs="Times New Roman"/>
                  <w:color w:val="000000"/>
                  <w:sz w:val="22"/>
                  <w:u w:val="none"/>
                </w:rPr>
                <w:t xml:space="preserve">https://batdongsan.com.vn/ban-dat-phuong-dong-mai-1/ban-phan-lo-lk5-39-khu-dich-vu-3-ha-50m2-o-to-do-cua-via-he-ha-tang-bo-pr44547468</w:t>
              </w:r>
            </w:hyperlink>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u w:val="single"/>
              </w:rPr>
              <w:t xml:space="preserve">https://www.facebook.com/share/p/1LrpgPwGD4/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Thông tin liên lạc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0989252604</w:t>
              <w:br/>
              <w:t xml:space="preserve"> (Đỗ Thu Hằng)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0916239595</w:t>
              <w:br/>
              <w:t xml:space="preserve"> (Bùi Minh Hồng)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0942990655</w:t>
              <w:br/>
              <w:t xml:space="preserve"> (Mầu Hường)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Đang giao dịch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Đang giao dịch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Đang giao dịch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Tháng 8/2026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Tháng 8/2026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Tháng 8/2026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Tính chất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thương mại, dịch vụ</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thương mại, dịch vụ</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thương mại, dịch vụ</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thương mại, dịch vụ</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nằm tại lô 279-NO-07-LK07-16, Khu đất dịch vụ 1, phường Đồng Mai, cách quốc lộ 6 700m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Khu đất dịch vụ 3, phường Đồng Mai,cách quốc lộ 6 khoảng 1600m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Khu đất dịch vụ 2, phường Đông Mai, quận Hà Đông, thành phố Hà Nội, quốc lộ 6 khoảng 1500m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Khu đất dịch vụ 1, phường Đồng Mai, đường rộng khoảng12m, cách quốc lộ 6 khoảng 1600m</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Giao thông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Diện tích đất ở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1 mặt tiền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1 mặt tiền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1 mặt tiền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1 mặt tiền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Thích hợp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Thích hợp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Thích hợp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Thích hợp kinh doanh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phân lô: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Tài sản trên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Đất trống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trống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rao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color w:val="000000" w:themeColor="text1"/>
              </w:rPr>
            </w:pPr>
            <w:r>
              <w:rPr>
                <w:rFonts w:ascii="Times New Roman" w:hAnsi="Times New Roman" w:eastAsia="Times New Roman" w:cs="Times New Roman"/>
                <w:b w:val="0"/>
                <w:bCs w:val="0"/>
                <w:color w:val="000000" w:themeColor="text1"/>
                <w:sz w:val="22"/>
              </w:rPr>
              <w:t xml:space="preserve">6.400.000.000</w:t>
            </w:r>
            <w:r>
              <w:rPr>
                <w:b w:val="0"/>
                <w:bCs w:val="0"/>
                <w:color w:val="000000" w:themeColor="text1"/>
              </w:rPr>
            </w:r>
            <w:r>
              <w:rPr>
                <w:b w:val="0"/>
                <w:bCs w:val="0"/>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7.400.000.000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8.200.000.000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5.376.000.000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6.216.000.000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6.888.000.000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Chi tiết tính toán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tài sản trên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đất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5.376.000.000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6.216.000.000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6.888.000.000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QSDĐ (đồng/m²)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107.520.000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137.760.000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NHẬN XÉT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Giao thông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Kém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Kém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Diện tích đất ở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pPr>
        <w:numPr>
          <w:ilvl w:val="0"/>
          <w:numId w:val="43"/>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1736"/>
        <w:gridCol w:w="1028"/>
        <w:gridCol w:w="1529"/>
        <w:gridCol w:w="1530"/>
        <w:gridCol w:w="1530"/>
        <w:gridCol w:w="1530"/>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5.376.000.000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6.216.000.000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6.888.000.000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107.520.000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124.320.000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137.760.000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107.520.000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137.760.000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tại lô 279-NO-07-LK07-16, Khu đất dịch vụ 1, phường Đồng Mai, cách quốc lộ 6 700m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Khu đất dịch vụ 3, phường Đồng Mai,cách quốc lộ 6 khoảng 1600m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Khu đất dịch vụ 2, phường Đông Mai, quận Hà Đông, thành phố Hà Nội, quốc lộ 6 khoảng 1500m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Khu đất dịch vụ 1, phường Đồng Mai, đường rộng khoảng12m, cách quốc lộ 6 khoảng 1600m</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107.520.000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137.760.000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nhựa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nhựa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nhựa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nhựa</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107.520.000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137.760.000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107.520.000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137.760.000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ở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107.520.000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137.760.000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107.520.000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137.760.000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107.520.000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137.760.000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107.520.000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137.760.000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Thích hợp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Thích hợp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Thích hợp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Thích hợp kinh doanh</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107.520.000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137.760.000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phân lô: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107.520.000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137.760.000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107.520.000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124.320.000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137.760.000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59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123.200.000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0,9% đến 12,7%,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1034"/>
        <w:tblInd w:w="0" w:type="dxa"/>
        <w:tblW w:w="4967"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17"/>
        <w:gridCol w:w="1905"/>
        <w:gridCol w:w="1905"/>
        <w:gridCol w:w="1905"/>
        <w:gridCol w:w="2931"/>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107.520.000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33,33%</w:t>
            </w:r>
            <w:r/>
          </w:p>
        </w:tc>
        <w:tc>
          <w:tcPr>
            <w:tcBorders>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35.840.000 </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124.320.000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33,33%</w:t>
            </w:r>
            <w:r/>
          </w:p>
        </w:tc>
        <w:tc>
          <w:tcPr>
            <w:tcBorders>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41.440.000 </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137.760.000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33,33%</w:t>
            </w:r>
            <w:r/>
          </w:p>
        </w:tc>
        <w:tc>
          <w:tcPr>
            <w:tcBorders>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45.920.000 </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5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123.200.000 </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5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123.000.000 </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123.000.000 đồng/m².</w:t>
      </w: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pPr>
      <w:r>
        <w:rPr>
          <w:rFonts w:ascii="Times New Roman" w:hAnsi="Times New Roman" w:eastAsia="Times New Roman" w:cs="Times New Roman"/>
          <w:b/>
          <w:color w:val="000000"/>
          <w:sz w:val="24"/>
        </w:rPr>
        <w:t xml:space="preserve">2. Kết quả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Dựa trên các lập luận trên, Tổ thẩm định ước tính giá trị tài sản thẩm định giá chưa bao gồm các loại thuế, phí và lệ phí liên quan đến việc chuyển nhượng tài sản tại thời điểm thẩm định giá Tháng 8/2026 ước tính như sau:</w:t>
      </w: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12"/>
        <w:gridCol w:w="3249"/>
        <w:gridCol w:w="1701"/>
        <w:gridCol w:w="1989"/>
        <w:gridCol w:w="1984"/>
      </w:tblGrid>
      <w:tr>
        <w:trPr>
          <w:trHeight w:val="729"/>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32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Diện tích </w:t>
              <w:br/>
              <w:t xml:space="preserve"> (m²)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9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Đơn giá </w:t>
              <w:br/>
              <w:t xml:space="preserve"> (đồng/m²)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Thành tiền </w:t>
              <w:br/>
              <w:t xml:space="preserve"> (đồng)</w:t>
            </w:r>
            <w:r/>
          </w:p>
        </w:tc>
      </w:tr>
      <w:tr>
        <w:trPr>
          <w:trHeight w:val="1749"/>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69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165" w:firstLine="0" w:left="131"/>
              <w:jc w:val="both"/>
              <w:rPr/>
            </w:pPr>
            <w:r>
              <w:rPr>
                <w:rFonts w:ascii="Times New Roman" w:hAnsi="Times New Roman" w:eastAsia="Times New Roman" w:cs="Times New Roman"/>
                <w:b/>
                <w:color w:val="000000"/>
                <w:sz w:val="24"/>
              </w:rPr>
              <w:t xml:space="preserve">Quyền sử dụng đất tại thửa đất số: 279-NO-07-LK07-16,, tờ bản đồ số: 00, có địa chỉ: Khu đất dịch vụ 1, phường Đồng Mai, quận Hà Đông (nay là phường Yên Nghĩa), Thành phố Hà Nội theo Giấy chứng nhận quyền sử dụng đất, quyền sở hữu nhà ở và tài sản khác gắn</w:t>
            </w:r>
            <w:r>
              <w:rPr>
                <w:rFonts w:ascii="Times New Roman" w:hAnsi="Times New Roman" w:eastAsia="Times New Roman" w:cs="Times New Roman"/>
                <w:b/>
                <w:color w:val="000000"/>
                <w:sz w:val="24"/>
              </w:rPr>
              <w:t xml:space="preserve"> liền với đất số: CM 080941, Số vào sổ cấp GCN: CH-03196 do UBND Quận Hà Đông cấp ngày 07/03/2018; chủ sử dụng đất là Ông Nguyễn Đình Chiến và Bà Đào Thị Ninh.</w:t>
            </w:r>
            <w:r/>
          </w:p>
        </w:tc>
        <w:tc>
          <w:tcPr>
            <w:shd w:val="clear" w:color="ffffff" w:fill="ffffff"/>
            <w:tcBorders>
              <w:bottom w:val="single" w:color="000000" w:sz="8" w:space="0"/>
              <w:right w:val="single" w:color="000000" w:sz="8"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b/>
                <w:color w:val="000000"/>
                <w:sz w:val="24"/>
              </w:rPr>
              <w:t xml:space="preserve"> </w:t>
            </w:r>
            <w:r/>
          </w:p>
        </w:tc>
      </w:tr>
      <w:tr>
        <w:trPr>
          <w:trHeight w:val="624"/>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8" w:space="0"/>
              <w:right w:val="single" w:color="000000" w:sz="8" w:space="0"/>
            </w:tcBorders>
            <w:tcMar>
              <w:left w:w="0" w:type="dxa"/>
              <w:top w:w="0" w:type="dxa"/>
              <w:right w:w="0" w:type="dxa"/>
              <w:bottom w:w="0" w:type="dxa"/>
            </w:tcMar>
            <w:tcW w:w="32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1564"/>
              </w:tabs>
              <w:spacing w:after="40" w:before="40" w:line="276" w:lineRule="auto"/>
              <w:ind w:right="132" w:firstLine="0" w:left="131"/>
              <w:jc w:val="both"/>
              <w:rPr/>
            </w:pPr>
            <w:r>
              <w:rPr>
                <w:rFonts w:ascii="Times New Roman" w:hAnsi="Times New Roman" w:eastAsia="Times New Roman" w:cs="Times New Roman"/>
                <w:color w:val="000000"/>
                <w:sz w:val="24"/>
              </w:rPr>
              <w:t xml:space="preserve">Quyền sử dụng đất</w:t>
            </w:r>
            <w:r/>
          </w:p>
        </w:tc>
        <w:tc>
          <w:tcPr>
            <w:tcBorders>
              <w:bottom w:val="single" w:color="000000" w:sz="8" w:space="0"/>
              <w:right w:val="single" w:color="000000" w:sz="8" w:space="0"/>
            </w:tcBorders>
            <w:tcMar>
              <w:left w:w="0" w:type="dxa"/>
              <w:top w:w="0" w:type="dxa"/>
              <w:right w:w="0"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131"/>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0" w:type="dxa"/>
              <w:top w:w="0" w:type="dxa"/>
              <w:right w:w="0" w:type="dxa"/>
              <w:bottom w:w="0" w:type="dxa"/>
            </w:tcMar>
            <w:tcW w:w="19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131"/>
              <w:jc w:val="center"/>
              <w:rPr/>
            </w:pPr>
            <w:r>
              <w:rPr>
                <w:rFonts w:ascii="Times New Roman" w:hAnsi="Times New Roman" w:eastAsia="Times New Roman" w:cs="Times New Roman"/>
                <w:color w:val="000000"/>
                <w:sz w:val="24"/>
              </w:rPr>
              <w:t xml:space="preserve">123.000.000</w:t>
            </w:r>
            <w:r/>
          </w:p>
        </w:tc>
        <w:tc>
          <w:tcPr>
            <w:shd w:val="clear" w:color="ffffff" w:fill="ffffff"/>
            <w:tcBorders>
              <w:bottom w:val="single" w:color="000000" w:sz="8" w:space="0"/>
              <w:right w:val="single" w:color="000000" w:sz="8"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138" w:firstLine="0" w:left="0"/>
              <w:jc w:val="right"/>
              <w:rPr/>
            </w:pPr>
            <w:r>
              <w:rPr>
                <w:rFonts w:ascii="Times New Roman" w:hAnsi="Times New Roman" w:eastAsia="Times New Roman" w:cs="Times New Roman"/>
                <w:color w:val="000000"/>
                <w:sz w:val="24"/>
              </w:rPr>
              <w:t xml:space="preserve">6.150.000.000</w:t>
            </w:r>
            <w:r/>
          </w:p>
        </w:tc>
      </w:tr>
      <w:tr>
        <w:trPr>
          <w:trHeight w:val="312"/>
        </w:trPr>
        <w:tc>
          <w:tcPr>
            <w:gridSpan w:val="4"/>
            <w:tcBorders>
              <w:left w:val="single" w:color="000000" w:sz="8" w:space="0"/>
              <w:bottom w:val="single" w:color="000000" w:sz="8" w:space="0"/>
              <w:right w:val="single" w:color="000000" w:sz="8" w:space="0"/>
            </w:tcBorders>
            <w:tcMar>
              <w:left w:w="0" w:type="dxa"/>
              <w:top w:w="0" w:type="dxa"/>
              <w:right w:w="0" w:type="dxa"/>
              <w:bottom w:w="0" w:type="dxa"/>
            </w:tcMar>
            <w:tcW w:w="765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0" w:type="dxa"/>
              <w:top w:w="0" w:type="dxa"/>
              <w:right w:w="0"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138" w:firstLine="0" w:left="0"/>
              <w:jc w:val="right"/>
              <w:rPr/>
            </w:pPr>
            <w:r>
              <w:rPr>
                <w:rFonts w:ascii="Times New Roman" w:hAnsi="Times New Roman" w:eastAsia="Times New Roman" w:cs="Times New Roman"/>
                <w:b/>
                <w:color w:val="000000"/>
                <w:sz w:val="24"/>
              </w:rPr>
              <w:t xml:space="preserve">6.150.000.000</w:t>
            </w:r>
            <w:r/>
          </w:p>
        </w:tc>
      </w:tr>
      <w:tr>
        <w:trPr>
          <w:trHeight w:val="309"/>
        </w:trPr>
        <w:tc>
          <w:tcPr>
            <w:gridSpan w:val="5"/>
            <w:tcBorders>
              <w:left w:val="single" w:color="000000" w:sz="8" w:space="0"/>
              <w:bottom w:val="single" w:color="000000" w:sz="8" w:space="0"/>
              <w:right w:val="single" w:color="000000" w:sz="8" w:space="0"/>
            </w:tcBorders>
            <w:tcMar>
              <w:left w:w="0" w:type="dxa"/>
              <w:top w:w="0" w:type="dxa"/>
              <w:right w:w="0" w:type="dxa"/>
              <w:bottom w:w="0" w:type="dxa"/>
            </w:tcMar>
            <w:tcW w:w="96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i/>
                <w:color w:val="000000"/>
                <w:sz w:val="24"/>
              </w:rPr>
              <w:t xml:space="preserve">(Bằng chữ: Sáu tỷ, một  trăm năm mươi triệu đồng chẵn./.)</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right="0" w:firstLine="0" w:left="0"/>
        <w:jc w:val="both"/>
        <w:rPr/>
      </w:pPr>
      <w:r>
        <w:rPr>
          <w:rFonts w:ascii="Times New Roman" w:hAnsi="Times New Roman" w:eastAsia="Times New Roman" w:cs="Times New Roman"/>
          <w:b/>
          <w:color w:val="000000"/>
          <w:sz w:val="24"/>
        </w:rPr>
        <w:t xml:space="preserve">IX. THỜI HẠN HIỆU LỰC CỦA KẾT QUẢ THẨM ĐỊNH GIÁ</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jc w:val="both"/>
        <w:rPr/>
      </w:pPr>
      <w:r>
        <w:rPr>
          <w:rFonts w:ascii="Times New Roman" w:hAnsi="Times New Roman" w:eastAsia="Times New Roman" w:cs="Times New Roman"/>
          <w:color w:val="000000"/>
          <w:sz w:val="24"/>
        </w:rPr>
        <w:t xml:space="preserve">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right="0" w:firstLine="0" w:left="0"/>
        <w:jc w:val="both"/>
        <w:rPr/>
      </w:pPr>
      <w:r>
        <w:rPr>
          <w:rFonts w:ascii="Times New Roman" w:hAnsi="Times New Roman" w:eastAsia="Times New Roman" w:cs="Times New Roman"/>
          <w:b/>
          <w:color w:val="000000"/>
          <w:spacing w:val="-4"/>
          <w:sz w:val="24"/>
        </w:rPr>
        <w:t xml:space="preserve">X. TUYÊN BỐ CHUNG VÀ MIỄN TRỪ TRÁCH NHIỆM</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jc w:val="both"/>
        <w:rPr/>
      </w:pPr>
      <w:r>
        <w:rPr>
          <w:rFonts w:ascii="Times New Roman" w:hAnsi="Times New Roman" w:eastAsia="Times New Roman" w:cs="Times New Roman"/>
          <w:color w:val="000000"/>
          <w:sz w:val="24"/>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jc w:val="both"/>
        <w:rPr/>
      </w:pPr>
      <w:r>
        <w:rPr>
          <w:rFonts w:ascii="Times New Roman" w:hAnsi="Times New Roman" w:eastAsia="Times New Roman" w:cs="Times New Roman"/>
          <w:color w:val="000000"/>
          <w:sz w:val="24"/>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sz w:val="24"/>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jc w:val="both"/>
        <w:rPr/>
      </w:pPr>
      <w:r>
        <w:rPr>
          <w:rFonts w:ascii="Times New Roman" w:hAnsi="Times New Roman" w:eastAsia="Times New Roman" w:cs="Times New Roman"/>
          <w:color w:val="000000"/>
          <w:sz w:val="24"/>
        </w:rPr>
        <w:t xml:space="preserve">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w:t>
      </w:r>
      <w:r>
        <w:rPr>
          <w:rFonts w:ascii="Times New Roman" w:hAnsi="Times New Roman" w:eastAsia="Times New Roman" w:cs="Times New Roman"/>
          <w:color w:val="000000"/>
          <w:sz w:val="24"/>
        </w:rPr>
        <w:t xml:space="preserve">không được đề cập đến trong Hợp đồng (gọi tắt là “các bên liên quan”).</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jc w:val="both"/>
        <w:rPr/>
      </w:pPr>
      <w:r>
        <w:rPr>
          <w:rFonts w:ascii="Times New Roman" w:hAnsi="Times New Roman" w:eastAsia="Times New Roman" w:cs="Times New Roman"/>
          <w:color w:val="000000"/>
          <w:sz w:val="24"/>
        </w:rPr>
        <w:t xml:space="preserve">Các bên liên quan khi đọc và thực hiện sử dụng sản phẩm tư vấn này, tức là đã chấp nhận và đồng ý với những điều khoản sau:</w:t>
      </w:r>
      <w:r/>
    </w:p>
    <w:p>
      <w:pPr>
        <w:numPr>
          <w:ilvl w:val="0"/>
          <w:numId w:val="39"/>
        </w:numPr>
        <w:pBdr>
          <w:top w:val="none" w:color="000000" w:sz="4" w:space="0"/>
          <w:left w:val="none" w:color="000000" w:sz="4" w:space="0"/>
          <w:bottom w:val="none" w:color="000000" w:sz="4" w:space="0"/>
          <w:right w:val="none" w:color="000000" w:sz="4" w:space="0"/>
        </w:pBdr>
        <w:spacing w:after="120" w:before="120" w:line="257" w:lineRule="auto"/>
        <w:ind/>
        <w:jc w:val="both"/>
        <w:rPr/>
      </w:pPr>
      <w:r>
        <w:rPr>
          <w:rFonts w:ascii="Times New Roman" w:hAnsi="Times New Roman" w:eastAsia="Times New Roman" w:cs="Times New Roman"/>
          <w:color w:val="000000"/>
          <w:sz w:val="24"/>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sz w:val="24"/>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sz w:val="24"/>
        </w:rPr>
        <w:t xml:space="preserve">kỳ mục đích nào thì mọi trách nhiệm có liên quan đều thuộc Quý Khách hàng và các bên liên quan đó tham gia vào các giao dịch có liên quan.</w:t>
      </w:r>
      <w:r/>
    </w:p>
    <w:p>
      <w:pPr>
        <w:numPr>
          <w:ilvl w:val="0"/>
          <w:numId w:val="39"/>
        </w:numPr>
        <w:pBdr>
          <w:top w:val="none" w:color="000000" w:sz="4" w:space="0"/>
          <w:left w:val="none" w:color="000000" w:sz="4" w:space="0"/>
          <w:bottom w:val="none" w:color="000000" w:sz="4" w:space="0"/>
          <w:right w:val="none" w:color="000000" w:sz="4" w:space="0"/>
        </w:pBdr>
        <w:spacing w:after="120" w:before="120" w:line="257" w:lineRule="auto"/>
        <w:ind/>
        <w:jc w:val="both"/>
        <w:rPr/>
      </w:pPr>
      <w:r>
        <w:rPr>
          <w:rFonts w:ascii="Times New Roman" w:hAnsi="Times New Roman" w:eastAsia="Times New Roman" w:cs="Times New Roman"/>
          <w:color w:val="000000"/>
          <w:sz w:val="24"/>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sz w:val="24"/>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sz w:val="24"/>
        </w:rPr>
        <w:t xml:space="preserve">n của các bên liên quan, hoặc do hậu quả của việc cung cấp Chứng thư, Báo cáo cho các bên liên quan.</w:t>
      </w:r>
      <w:r/>
    </w:p>
    <w:p>
      <w:pPr>
        <w:numPr>
          <w:ilvl w:val="0"/>
          <w:numId w:val="39"/>
        </w:numPr>
        <w:pBdr>
          <w:top w:val="none" w:color="000000" w:sz="4" w:space="0"/>
          <w:left w:val="none" w:color="000000" w:sz="4" w:space="0"/>
          <w:bottom w:val="none" w:color="000000" w:sz="4" w:space="0"/>
          <w:right w:val="none" w:color="000000" w:sz="4" w:space="0"/>
        </w:pBdr>
        <w:spacing w:after="120" w:before="120" w:line="257" w:lineRule="auto"/>
        <w:ind/>
        <w:jc w:val="both"/>
        <w:rPr/>
      </w:pPr>
      <w:r>
        <w:rPr>
          <w:rFonts w:ascii="Times New Roman" w:hAnsi="Times New Roman" w:eastAsia="Times New Roman" w:cs="Times New Roman"/>
          <w:color w:val="000000"/>
          <w:sz w:val="24"/>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sz w:val="24"/>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sz w:val="24"/>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sz w:val="24"/>
        </w:rPr>
        <w:t xml:space="preserve">gây tổn hại đến danh dự, trách nhiệm pháp lý, nghĩa vụ kinh tế… của các cá nhân và tập thể Lotus VFI.</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right="0" w:firstLine="0" w:left="0"/>
        <w:jc w:val="both"/>
        <w:rPr/>
      </w:pPr>
      <w:r>
        <w:rPr>
          <w:rFonts w:ascii="Times New Roman" w:hAnsi="Times New Roman" w:eastAsia="Times New Roman" w:cs="Times New Roman"/>
          <w:b/>
          <w:color w:val="000000"/>
          <w:spacing w:val="-4"/>
          <w:sz w:val="24"/>
        </w:rPr>
        <w:t xml:space="preserve">XI. NHỮNG ĐIỀU KHOẢN LOẠI TRỪ VÀ HẠN CHẾ CỦA KẾT QUẢ THẨM 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jc w:val="both"/>
        <w:rPr/>
      </w:pPr>
      <w:r>
        <w:rPr>
          <w:rFonts w:ascii="Times New Roman" w:hAnsi="Times New Roman" w:eastAsia="Times New Roman" w:cs="Times New Roman"/>
          <w:color w:val="000000"/>
          <w:sz w:val="24"/>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z w:val="24"/>
        </w:rPr>
        <w:t xml:space="preserve">à không có xác nhận của Công ty Cổ phần Thẩm định và Đầu tư Tài chính Hoa Sen đều vi phạm pháp luật và không có giá trị.</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jc w:val="both"/>
        <w:rPr/>
      </w:pPr>
      <w:r>
        <w:rPr>
          <w:rFonts w:ascii="Times New Roman" w:hAnsi="Times New Roman" w:eastAsia="Times New Roman" w:cs="Times New Roman"/>
          <w:color w:val="000000"/>
          <w:sz w:val="24"/>
        </w:rPr>
        <w:t xml:space="preserve">Kết quả thẩm định giá trên chỉ xác nhận khi khách hàng hoàn tất các thủ tục pháp lý và nghĩa vụ tài chính liên quan đến tài sản thẩm định theo quy định của pháp luật hiện hành.</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jc w:val="both"/>
        <w:rPr/>
      </w:pPr>
      <w:r>
        <w:rPr>
          <w:rFonts w:ascii="Times New Roman" w:hAnsi="Times New Roman" w:eastAsia="Times New Roman" w:cs="Times New Roman"/>
          <w:color w:val="000000"/>
          <w:sz w:val="24"/>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jc w:val="both"/>
        <w:rPr/>
      </w:pPr>
      <w:r>
        <w:rPr>
          <w:rFonts w:ascii="Times New Roman" w:hAnsi="Times New Roman" w:eastAsia="Times New Roman" w:cs="Times New Roman"/>
          <w:color w:val="000000"/>
          <w:sz w:val="24"/>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sz w:val="24"/>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sz w:val="24"/>
        </w:rPr>
        <w:t xml:space="preserve"> định giá này, tổ thẩm định không đảm bảo là các giả định làm cơ sở thẩm định giá là chính xác hoàn toàn.</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jc w:val="both"/>
        <w:rPr/>
      </w:pPr>
      <w:r>
        <w:rPr>
          <w:rFonts w:ascii="Times New Roman" w:hAnsi="Times New Roman" w:eastAsia="Times New Roman" w:cs="Times New Roman"/>
          <w:color w:val="000000"/>
          <w:spacing w:val="2"/>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pacing w:val="2"/>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pacing w:val="2"/>
          <w:sz w:val="24"/>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jc w:val="both"/>
        <w:rPr/>
      </w:pPr>
      <w:r>
        <w:rPr>
          <w:rFonts w:ascii="Times New Roman" w:hAnsi="Times New Roman" w:eastAsia="Times New Roman" w:cs="Times New Roman"/>
          <w:color w:val="000000"/>
          <w:sz w:val="24"/>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rPr>
        <w:t xml:space="preserve">cho Công ty Cổ phần Thẩm định và Đầu tư Tài chính Hoa Sen tại thời điểm và địa điểm thẩm định giá.</w:t>
      </w:r>
      <w:r/>
    </w:p>
    <w:p>
      <w:pPr>
        <w:numPr>
          <w:ilvl w:val="0"/>
          <w:numId w:val="45"/>
        </w:numPr>
        <w:pBdr>
          <w:top w:val="none" w:color="000000" w:sz="4" w:space="0"/>
          <w:left w:val="none" w:color="000000" w:sz="4" w:space="0"/>
          <w:bottom w:val="none" w:color="000000" w:sz="4" w:space="0"/>
          <w:right w:val="none" w:color="000000" w:sz="4" w:space="0"/>
        </w:pBdr>
        <w:spacing w:after="120" w:before="120" w:line="257" w:lineRule="auto"/>
        <w:ind/>
        <w:jc w:val="both"/>
        <w:rPr/>
      </w:pPr>
      <w:r>
        <w:rPr>
          <w:rFonts w:ascii="Times New Roman" w:hAnsi="Times New Roman" w:eastAsia="Times New Roman" w:cs="Times New Roman"/>
          <w:color w:val="000000"/>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highlight w:val="white"/>
        </w:rPr>
        <w:t xml:space="preserve">Giá trị ước tính này không nhất thiết phải trùng khớp với giá trị dùng để giao dịch.</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jc w:val="both"/>
        <w:rPr/>
      </w:pPr>
      <w:r>
        <w:rPr>
          <w:rFonts w:ascii="Times New Roman" w:hAnsi="Times New Roman" w:eastAsia="Times New Roman" w:cs="Times New Roman"/>
          <w:color w:val="000000"/>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highlight w:val="white"/>
        </w:rPr>
        <w:t xml:space="preserve">ch, số ô, số thửa, tờ bản đồ theo </w:t>
      </w:r>
      <w:r>
        <w:rPr>
          <w:rFonts w:ascii="Times New Roman" w:hAnsi="Times New Roman" w:eastAsia="Times New Roman" w:cs="Times New Roman"/>
          <w:color w:val="000000"/>
          <w:sz w:val="24"/>
        </w:rPr>
        <w:t xml:space="preserve">Giấy chứng nhận quyền sử dụng đất  đã cung cấp cho chúng tôi.</w:t>
      </w:r>
      <w:r/>
    </w:p>
    <w:p>
      <w:pPr>
        <w:numPr>
          <w:ilvl w:val="0"/>
          <w:numId w:val="45"/>
        </w:numPr>
        <w:pBdr>
          <w:top w:val="none" w:color="000000" w:sz="4" w:space="0"/>
          <w:left w:val="none" w:color="000000" w:sz="4" w:space="0"/>
          <w:bottom w:val="none" w:color="000000" w:sz="4" w:space="0"/>
          <w:right w:val="none" w:color="000000" w:sz="4" w:space="0"/>
        </w:pBdr>
        <w:spacing w:after="120" w:before="120" w:line="257" w:lineRule="auto"/>
        <w:ind/>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pPr>
        <w:numPr>
          <w:ilvl w:val="0"/>
          <w:numId w:val="45"/>
        </w:numPr>
        <w:pBdr>
          <w:top w:val="none" w:color="000000" w:sz="4" w:space="0"/>
          <w:left w:val="none" w:color="000000" w:sz="4" w:space="0"/>
          <w:bottom w:val="none" w:color="000000" w:sz="4" w:space="0"/>
          <w:right w:val="none" w:color="000000" w:sz="4" w:space="0"/>
        </w:pBdr>
        <w:spacing w:after="120" w:before="120" w:line="257" w:lineRule="auto"/>
        <w:ind/>
        <w:jc w:val="both"/>
        <w:rPr/>
      </w:pPr>
      <w:r>
        <w:rPr>
          <w:rFonts w:ascii="Times New Roman" w:hAnsi="Times New Roman" w:eastAsia="Times New Roman" w:cs="Times New Roman"/>
          <w:color w:val="000000"/>
          <w:sz w:val="24"/>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 </w:t>
      </w:r>
      <w:r>
        <w:rPr>
          <w:rFonts w:ascii="Times New Roman" w:hAnsi="Times New Roman" w:eastAsia="Times New Roman" w:cs="Times New Roman"/>
          <w:color w:val="000000"/>
          <w:sz w:val="24"/>
        </w:rPr>
        <w:t xml:space="preserve">trường. Kết quả thẩm định giá có thể thay đổi khi các TSSS được giao dịch thành công. Khách hàng và các bên thứ ba khi sử dụng kết quả thẩm định giá cần lưu ý khi sử dụng Chứng thư thẩm 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rPr>
        <w:t xml:space="preserve">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jc w:val="both"/>
        <w:rPr/>
      </w:pPr>
      <w:r>
        <w:rPr>
          <w:rFonts w:ascii="Times New Roman" w:hAnsi="Times New Roman" w:eastAsia="Times New Roman" w:cs="Times New Roman"/>
          <w:color w:val="000000"/>
          <w:sz w:val="24"/>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u w:val="none"/>
        </w:rPr>
        <w:t xml:space="preserve">kết quả…. và chấp nhận sử dụng tất cả nội dung được trình bày trong chứng thư này.</w:t>
      </w:r>
      <w:r/>
    </w:p>
    <w:p>
      <w:pPr>
        <w:pBdr>
          <w:top w:val="none" w:color="000000" w:sz="4" w:space="0"/>
          <w:left w:val="none" w:color="000000" w:sz="4" w:space="0"/>
          <w:bottom w:val="none" w:color="000000" w:sz="4" w:space="0"/>
          <w:right w:val="none" w:color="000000" w:sz="4" w:space="0"/>
        </w:pBdr>
        <w:spacing w:after="120" w:before="120" w:line="257" w:lineRule="auto"/>
        <w:ind w:right="0" w:firstLine="0" w:left="0"/>
        <w:rPr/>
      </w:pPr>
      <w:r>
        <w:rPr>
          <w:rFonts w:ascii="Times New Roman" w:hAnsi="Times New Roman" w:eastAsia="Times New Roman" w:cs="Times New Roman"/>
          <w:b/>
          <w:color w:val="000000"/>
          <w:sz w:val="24"/>
        </w:rPr>
        <w:t xml:space="preserve">XII. CÁC PHỤ LỤC KÈM THEO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right="0" w:firstLine="0" w:left="0"/>
        <w:jc w:val="both"/>
        <w:rPr/>
      </w:pPr>
      <w:r>
        <w:rPr>
          <w:rFonts w:ascii="Times New Roman" w:hAnsi="Times New Roman" w:eastAsia="Times New Roman" w:cs="Times New Roman"/>
          <w:color w:val="000000"/>
          <w:sz w:val="24"/>
        </w:rPr>
        <w:t xml:space="preserve">Phụ lục 1: Hình ảnh hiện trạng của tài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57" w:lineRule="auto"/>
        <w:ind w:right="0" w:firstLine="0" w:left="0"/>
        <w:jc w:val="both"/>
        <w:rPr/>
      </w:pPr>
      <w:r>
        <w:rPr>
          <w:rFonts w:ascii="Times New Roman" w:hAnsi="Times New Roman" w:eastAsia="Times New Roman" w:cs="Times New Roman"/>
          <w:color w:val="000000"/>
          <w:sz w:val="24"/>
        </w:rPr>
        <w:t xml:space="preserve">Phụ lục 2: Thông tin thu thập thị trường + Pháp lý + BBKS.</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Báo cáo kết quả thẩm định giá được phát hành 03 (ba) bản chính bằng tiếng Việt kèm theo Chứng thư thẩm định giá số 275/2026/1242/VFI-CT.44.A ngày 11 tháng 8 năm 2026 tại Công ty Cổ phần Thẩm định và Đầu tư Tài chính Hoa Sen.</w:t>
      </w:r>
      <w:r/>
    </w:p>
    <w:tbl>
      <w:tblPr>
        <w:tblStyle w:val="1034"/>
        <w:tblInd w:w="-114" w:type="dxa"/>
        <w:tblW w:w="51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7"/>
        <w:gridCol w:w="5102"/>
      </w:tblGrid>
      <w:tr>
        <w:trPr>
          <w:trHeight w:val="20"/>
        </w:trPr>
        <w:tc>
          <w:tcPr>
            <w:tcBorders/>
            <w:tcMar>
              <w:left w:w="108" w:type="dxa"/>
              <w:top w:w="0" w:type="dxa"/>
              <w:right w:w="108" w:type="dxa"/>
              <w:bottom w:w="0" w:type="dxa"/>
            </w:tcMar>
            <w:tcW w:w="4677"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510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30"/>
        </w:trPr>
        <w:tc>
          <w:tcPr>
            <w:tcBorders/>
            <w:tcMar>
              <w:left w:w="108" w:type="dxa"/>
              <w:top w:w="0" w:type="dxa"/>
              <w:right w:w="108" w:type="dxa"/>
              <w:bottom w:w="0" w:type="dxa"/>
            </w:tcMar>
            <w:tcW w:w="46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10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6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Đỗ Thanh Thảo</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Số thẻ thẩm định viên về giá: </w:t>
            </w:r>
            <w:r/>
          </w:p>
        </w:tc>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tbl>
      <w:tblPr>
        <w:tblStyle w:val="1034"/>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TRỢ LÝ THẨM ĐỊNH VIÊN</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KIỂM SOÁT VIÊN</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Lê Đình Duy</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Nguyễn Thị Thùy</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01</w:t>
      </w:r>
      <w:r>
        <w:rPr>
          <w:rFonts w:ascii="Times New Roman" w:hAnsi="Times New Roman" w:eastAsia="Times New Roman" w:cs="Times New Roman"/>
          <w:b/>
          <w:color w:val="000000"/>
          <w:sz w:val="24"/>
        </w:rPr>
        <w:t xml:space="preserve">: THÔNG TIN HIỆN TRẠNG VÀ PHÁP LÝ CỦA TÀI SẢN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275/2026/1242/VFI-BC.44.A ngày 11 tháng 8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143000" cy="246697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22148" name=""/>
                              <pic:cNvPicPr>
                                <a:picLocks noChangeAspect="1"/>
                              </pic:cNvPicPr>
                              <pic:nvPr/>
                            </pic:nvPicPr>
                            <pic:blipFill rotWithShape="1">
                              <a:blip r:embed="rId22"/>
                              <a:stretch/>
                            </pic:blipFill>
                            <pic:spPr bwMode="auto">
                              <a:xfrm>
                                <a:off x="0" y="0"/>
                                <a:ext cx="1143000" cy="24669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0.00pt;height:194.25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3362325" cy="252412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728376" name=""/>
                              <pic:cNvPicPr>
                                <a:picLocks noChangeAspect="1"/>
                              </pic:cNvPicPr>
                              <pic:nvPr/>
                            </pic:nvPicPr>
                            <pic:blipFill rotWithShape="1">
                              <a:blip r:embed="rId23"/>
                              <a:stretch/>
                            </pic:blipFill>
                            <pic:spPr bwMode="auto">
                              <a:xfrm>
                                <a:off x="0" y="0"/>
                                <a:ext cx="3362324" cy="25241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64.75pt;height:198.75pt;mso-wrap-distance-left:0.00pt;mso-wrap-distance-top:0.00pt;mso-wrap-distance-right:0.00pt;mso-wrap-distance-bottom:0.00pt;z-index:1;" stroked="false">
                      <v:imagedata r:id="rId23"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3067050" cy="23050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151219" name=""/>
                              <pic:cNvPicPr>
                                <a:picLocks noChangeAspect="1"/>
                              </pic:cNvPicPr>
                              <pic:nvPr/>
                            </pic:nvPicPr>
                            <pic:blipFill rotWithShape="1">
                              <a:blip r:embed="rId24"/>
                              <a:stretch/>
                            </pic:blipFill>
                            <pic:spPr bwMode="auto">
                              <a:xfrm>
                                <a:off x="0" y="0"/>
                                <a:ext cx="3067049" cy="2305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1.50pt;height:181.50pt;mso-wrap-distance-left:0.00pt;mso-wrap-distance-top:0.00pt;mso-wrap-distance-right:0.00pt;mso-wrap-distance-bottom:0.00pt;z-index:1;" stroked="false">
                      <v:imagedata r:id="rId24"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3095625" cy="23241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2348" name=""/>
                              <pic:cNvPicPr>
                                <a:picLocks noChangeAspect="1"/>
                              </pic:cNvPicPr>
                              <pic:nvPr/>
                            </pic:nvPicPr>
                            <pic:blipFill rotWithShape="1">
                              <a:blip r:embed="rId25"/>
                              <a:stretch/>
                            </pic:blipFill>
                            <pic:spPr bwMode="auto">
                              <a:xfrm>
                                <a:off x="0" y="0"/>
                                <a:ext cx="3095624" cy="23240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3.75pt;height:183.00pt;mso-wrap-distance-left:0.00pt;mso-wrap-distance-top:0.00pt;mso-wrap-distance-right:0.00pt;mso-wrap-distance-bottom:0.00pt;z-index:1;" stroked="false">
                      <v:imagedata r:id="rId25"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828925" cy="211455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34424" name=""/>
                              <pic:cNvPicPr>
                                <a:picLocks noChangeAspect="1"/>
                              </pic:cNvPicPr>
                              <pic:nvPr/>
                            </pic:nvPicPr>
                            <pic:blipFill rotWithShape="1">
                              <a:blip r:embed="rId26"/>
                              <a:stretch/>
                            </pic:blipFill>
                            <pic:spPr bwMode="auto">
                              <a:xfrm>
                                <a:off x="0" y="0"/>
                                <a:ext cx="2828925" cy="21145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2.75pt;height:166.50pt;mso-wrap-distance-left:0.00pt;mso-wrap-distance-top:0.00pt;mso-wrap-distance-right:0.00pt;mso-wrap-distance-bottom:0.00pt;z-index:1;" stroked="false">
                      <v:imagedata r:id="rId26"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905125" cy="21717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545738" name=""/>
                              <pic:cNvPicPr>
                                <a:picLocks noChangeAspect="1"/>
                              </pic:cNvPicPr>
                              <pic:nvPr/>
                            </pic:nvPicPr>
                            <pic:blipFill rotWithShape="1">
                              <a:blip r:embed="rId27"/>
                              <a:stretch/>
                            </pic:blipFill>
                            <pic:spPr bwMode="auto">
                              <a:xfrm>
                                <a:off x="0" y="0"/>
                                <a:ext cx="2905124" cy="21717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8.75pt;height:171.00pt;mso-wrap-distance-left:0.00pt;mso-wrap-distance-top:0.00pt;mso-wrap-distance-right:0.00pt;mso-wrap-distance-bottom:0.00pt;z-index:1;" stroked="false">
                      <v:imagedata r:id="rId27"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 </w:t>
            </w:r>
            <w:r/>
          </w:p>
        </w:tc>
      </w:tr>
    </w:tbl>
    <w:p>
      <w:pPr>
        <w:pBdr>
          <w:top w:val="none" w:color="000000" w:sz="4" w:space="0"/>
          <w:left w:val="none" w:color="000000" w:sz="4" w:space="0"/>
          <w:bottom w:val="none" w:color="000000" w:sz="4" w:space="0"/>
          <w:right w:val="none" w:color="000000" w:sz="4" w:space="0"/>
        </w:pBdr>
        <w:spacing/>
        <w:ind w:right="0" w:firstLine="0" w:left="0"/>
        <w:rPr/>
      </w:pPr>
      <w:r>
        <w:br w:type="page" w:clear="all"/>
      </w:r>
      <w:r>
        <mc:AlternateContent>
          <mc:Choice Requires="wpg">
            <w:drawing>
              <wp:inline xmlns:wp="http://schemas.openxmlformats.org/drawingml/2006/wordprocessingDrawing" distT="0" distB="0" distL="0" distR="0">
                <wp:extent cx="6010275" cy="848677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137163" name=""/>
                        <pic:cNvPicPr>
                          <a:picLocks noChangeAspect="1"/>
                        </pic:cNvPicPr>
                        <pic:nvPr/>
                      </pic:nvPicPr>
                      <pic:blipFill rotWithShape="1">
                        <a:blip r:embed="rId28"/>
                        <a:stretch/>
                      </pic:blipFill>
                      <pic:spPr bwMode="auto">
                        <a:xfrm>
                          <a:off x="0" y="0"/>
                          <a:ext cx="6010274" cy="84867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3.25pt;height:668.25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5981700" cy="762952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34710" name=""/>
                        <pic:cNvPicPr>
                          <a:picLocks noChangeAspect="1"/>
                        </pic:cNvPicPr>
                        <pic:nvPr/>
                      </pic:nvPicPr>
                      <pic:blipFill rotWithShape="1">
                        <a:blip r:embed="rId29"/>
                        <a:stretch/>
                      </pic:blipFill>
                      <pic:spPr bwMode="auto">
                        <a:xfrm>
                          <a:off x="0" y="0"/>
                          <a:ext cx="5981699" cy="76295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1.00pt;height:600.75pt;mso-wrap-distance-left:0.00pt;mso-wrap-distance-top:0.00pt;mso-wrap-distance-right:0.00pt;mso-wrap-distance-bottom:0.00pt;z-index:1;" stroked="false">
                <v:imagedata r:id="rId29"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rPr>
          <w:highlight w:val="none"/>
        </w:rPr>
      </w:pPr>
      <w:r>
        <mc:AlternateContent>
          <mc:Choice Requires="wpg">
            <w:drawing>
              <wp:inline xmlns:wp="http://schemas.openxmlformats.org/drawingml/2006/wordprocessingDrawing" distT="0" distB="0" distL="0" distR="0">
                <wp:extent cx="5924550" cy="74866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827289" name=""/>
                        <pic:cNvPicPr>
                          <a:picLocks noChangeAspect="1"/>
                        </pic:cNvPicPr>
                        <pic:nvPr/>
                      </pic:nvPicPr>
                      <pic:blipFill rotWithShape="1">
                        <a:blip r:embed="rId30"/>
                        <a:stretch/>
                      </pic:blipFill>
                      <pic:spPr bwMode="auto">
                        <a:xfrm>
                          <a:off x="0" y="0"/>
                          <a:ext cx="5924549" cy="74866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66.50pt;height:589.50pt;mso-wrap-distance-left:0.00pt;mso-wrap-distance-top:0.00pt;mso-wrap-distance-right:0.00pt;mso-wrap-distance-bottom:0.00pt;z-index:1;" stroked="false">
                <v:imagedata r:id="rId30"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highlight w:val="none"/>
        </w:rPr>
      </w:r>
      <w:r/>
      <w:r>
        <w:rPr>
          <w:highlight w:val="none"/>
        </w:rPr>
      </w:r>
      <w:r>
        <w:rPr>
          <w:highlight w:val="none"/>
        </w:rPr>
      </w:r>
      <w:r>
        <w:rPr>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rPr>
          <w:highlight w:val="none"/>
        </w:rPr>
      </w:pPr>
      <w:r>
        <mc:AlternateContent>
          <mc:Choice Requires="wpg">
            <w:drawing>
              <wp:inline xmlns:wp="http://schemas.openxmlformats.org/drawingml/2006/wordprocessingDrawing" distT="0" distB="0" distL="0" distR="0">
                <wp:extent cx="6048375" cy="7595203"/>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40914" name=""/>
                        <pic:cNvPicPr>
                          <a:picLocks noChangeAspect="1"/>
                        </pic:cNvPicPr>
                        <pic:nvPr/>
                      </pic:nvPicPr>
                      <pic:blipFill rotWithShape="1">
                        <a:blip r:embed="rId31"/>
                        <a:stretch/>
                      </pic:blipFill>
                      <pic:spPr bwMode="auto">
                        <a:xfrm>
                          <a:off x="0" y="0"/>
                          <a:ext cx="6048374" cy="75952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598.05pt;mso-wrap-distance-left:0.00pt;mso-wrap-distance-top:0.00pt;mso-wrap-distance-right:0.00pt;mso-wrap-distance-bottom:0.00pt;z-index:1;" stroked="false">
                <v:imagedata r:id="rId31"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highlight w:val="none"/>
        </w:rPr>
      </w:r>
      <w:r>
        <mc:AlternateContent>
          <mc:Choice Requires="wpg">
            <w:drawing>
              <wp:inline xmlns:wp="http://schemas.openxmlformats.org/drawingml/2006/wordprocessingDrawing" distT="0" distB="0" distL="0" distR="0">
                <wp:extent cx="6048375" cy="806767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59191" name=""/>
                        <pic:cNvPicPr>
                          <a:picLocks noChangeAspect="1"/>
                        </pic:cNvPicPr>
                        <pic:nvPr/>
                      </pic:nvPicPr>
                      <pic:blipFill rotWithShape="1">
                        <a:blip r:embed="rId32"/>
                        <a:stretch/>
                      </pic:blipFill>
                      <pic:spPr bwMode="auto">
                        <a:xfrm rot="0" flipH="0" flipV="0">
                          <a:off x="0" y="0"/>
                          <a:ext cx="6048374" cy="80676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35.25pt;mso-wrap-distance-left:0.00pt;mso-wrap-distance-top:0.00pt;mso-wrap-distance-right:0.00pt;mso-wrap-distance-bottom:0.00pt;rotation:0;z-index:1;" stroked="false">
                <v:imagedata r:id="rId32" o:title=""/>
                <o:lock v:ext="edit" rotation="t"/>
              </v:shape>
            </w:pict>
          </mc:Fallback>
        </mc:AlternateContent>
      </w:r>
      <w:r/>
      <w:r>
        <w:rPr>
          <w:highlight w:val="none"/>
        </w:rPr>
      </w:r>
      <w:r>
        <w:rPr>
          <w:highlight w:val="none"/>
        </w:rPr>
      </w:r>
      <w:r>
        <w:rPr>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02</w:t>
      </w:r>
      <w:r>
        <w:rPr>
          <w:rFonts w:ascii="Times New Roman" w:hAnsi="Times New Roman" w:eastAsia="Times New Roman" w:cs="Times New Roman"/>
          <w:b/>
          <w:color w:val="000000"/>
          <w:sz w:val="24"/>
        </w:rPr>
        <w:t xml:space="preserve">: THÔNG TIN THU THẬP THỊ TRƯỜNG</w:t>
      </w:r>
      <w:r>
        <w:rPr>
          <w:rFonts w:ascii="Times New Roman" w:hAnsi="Times New Roman" w:eastAsia="Times New Roman" w:cs="Times New Roman"/>
          <w:b/>
          <w:i/>
          <w:color w:val="000000"/>
          <w:sz w:val="24"/>
        </w:rPr>
        <w:t xml:space="preserve"> </w:t>
      </w:r>
      <w:r>
        <w:rPr>
          <w:rFonts w:ascii="Times New Roman" w:hAnsi="Times New Roman" w:eastAsia="Times New Roman" w:cs="Times New Roman"/>
          <w:b/>
          <w:color w:val="000000"/>
          <w:sz w:val="24"/>
        </w:rPr>
        <w:t xml:space="preserve">+ PHÁP LÝ + BBKS</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275/2026/1242/VFI-BC.44.A ngày 11 tháng 8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TSSS1</w:t>
      </w:r>
      <w:r/>
    </w:p>
    <w:tbl>
      <w:tblPr>
        <w:tblStyle w:val="1034"/>
        <w:tblInd w:w="-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40"/>
        <w:gridCol w:w="2943"/>
        <w:gridCol w:w="6320"/>
      </w:tblGrid>
      <w:tr>
        <w:trPr>
          <w:trHeight w:val="521"/>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Khu đất dịch vụ 3, phường Đồng Mai (nay là phường Yên Nghĩa), thành phố Hà Nội</w:t>
            </w:r>
            <w:r/>
          </w:p>
        </w:tc>
      </w:tr>
      <w:tr>
        <w:trPr>
          <w:trHeight w:val="492"/>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0989252604</w:t>
              <w:br/>
              <w:t xml:space="preserve"> (Đỗ Thu Hằng)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8/2026</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558"/>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thương mại, dịch vụ</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Khu đất dịch vụ 3, phường Đồng Mai,cách quốc lộ 6 khoảng 1600m</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5,5</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ở (m²)</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Thích hợp kinh doanh</w:t>
            </w:r>
            <w:r/>
          </w:p>
        </w:tc>
      </w:tr>
      <w:tr>
        <w:trPr>
          <w:trHeight w:val="768"/>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540"/>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6.400.000.000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Khả năng giao dịch thành công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5.120.000.000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trị tài sản trên đất (đồng) đã bao gồm thang máy</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102.400.000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w:t>
            </w:r>
            <w:r/>
          </w:p>
        </w:tc>
        <w:tc>
          <w:tcPr>
            <w:tcBorders>
              <w:bottom w:val="single" w:color="000000" w:sz="8" w:space="0"/>
              <w:right w:val="single" w:color="000000" w:sz="8" w:space="0"/>
            </w:tcBorders>
            <w:tcMar>
              <w:left w:w="108" w:type="dxa"/>
              <w:top w:w="0" w:type="dxa"/>
              <w:right w:w="108" w:type="dxa"/>
              <w:bottom w:w="0" w:type="dxa"/>
            </w:tcMar>
            <w:tcW w:w="2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Bằng chứng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
    </w:p>
    <w:p>
      <w:pPr>
        <w:pBdr>
          <w:top w:val="none" w:color="000000" w:sz="4" w:space="0"/>
          <w:left w:val="none" w:color="000000" w:sz="4" w:space="0"/>
          <w:bottom w:val="none" w:color="000000" w:sz="4" w:space="0"/>
          <w:right w:val="none" w:color="000000" w:sz="4" w:space="0"/>
        </w:pBdr>
        <w:spacing w:after="120"/>
        <w:ind w:right="0" w:firstLine="0" w:left="0"/>
        <w:jc w:val="center"/>
        <w:rPr>
          <w:highlight w:val="none"/>
        </w:rPr>
      </w:pPr>
      <w:r/>
      <w:r>
        <mc:AlternateContent>
          <mc:Choice Requires="wpg">
            <w:drawing>
              <wp:inline xmlns:wp="http://schemas.openxmlformats.org/drawingml/2006/wordprocessingDrawing" distT="0" distB="0" distL="0" distR="0">
                <wp:extent cx="4161287" cy="925258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36579" name=""/>
                        <pic:cNvPicPr>
                          <a:picLocks noChangeAspect="1"/>
                        </pic:cNvPicPr>
                        <pic:nvPr/>
                      </pic:nvPicPr>
                      <pic:blipFill rotWithShape="1">
                        <a:blip r:embed="rId33"/>
                        <a:stretch/>
                      </pic:blipFill>
                      <pic:spPr bwMode="auto">
                        <a:xfrm>
                          <a:off x="0" y="0"/>
                          <a:ext cx="4161287"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27.66pt;height:728.55pt;mso-wrap-distance-left:0.00pt;mso-wrap-distance-top:0.00pt;mso-wrap-distance-right:0.00pt;mso-wrap-distance-bottom:0.00pt;z-index:1;" stroked="false">
                <v:imagedata r:id="rId33" o:title=""/>
                <o:lock v:ext="edit" rotation="t"/>
              </v:shape>
            </w:pict>
          </mc:Fallback>
        </mc:AlternateContent>
      </w:r>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highlight w:val="none"/>
        </w:rPr>
      </w:r>
      <w:r>
        <mc:AlternateContent>
          <mc:Choice Requires="wpg">
            <w:drawing>
              <wp:inline xmlns:wp="http://schemas.openxmlformats.org/drawingml/2006/wordprocessingDrawing" distT="0" distB="0" distL="0" distR="0">
                <wp:extent cx="6048375" cy="45339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417582" name=""/>
                        <pic:cNvPicPr>
                          <a:picLocks noChangeAspect="1"/>
                        </pic:cNvPicPr>
                        <pic:nvPr/>
                      </pic:nvPicPr>
                      <pic:blipFill rotWithShape="1">
                        <a:blip r:embed="rId34"/>
                        <a:stretch/>
                      </pic:blipFill>
                      <pic:spPr bwMode="auto">
                        <a:xfrm>
                          <a:off x="0" y="0"/>
                          <a:ext cx="6048374" cy="4533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357.00pt;mso-wrap-distance-left:0.00pt;mso-wrap-distance-top:0.00pt;mso-wrap-distance-right:0.00pt;mso-wrap-distance-bottom:0.00pt;z-index:1;" stroked="false">
                <v:imagedata r:id="rId34" o:title=""/>
                <o:lock v:ext="edit" rotation="t"/>
              </v:shape>
            </w:pict>
          </mc:Fallback>
        </mc:AlternateContent>
      </w:r>
      <w:r>
        <w:rPr>
          <w:highlight w:val="none"/>
        </w:rPr>
      </w:r>
      <w:r>
        <w:rPr>
          <w:highlight w:val="none"/>
        </w:rPr>
      </w:r>
      <w:r>
        <w:rPr>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TSSS2</w:t>
      </w: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35"/>
        <w:gridCol w:w="3250"/>
        <w:gridCol w:w="6390"/>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Khu đất dịch vụ 2, phường Đồng Mai (nay là phường Yên Nghĩa), thành phố Hà Nội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https://batdongsan.com.vn/ban-dat-phuong-dong-mai-1/ban-phan-lo-lk5-39-khu-dich-vu-3-ha-50m2-o-to-do-cua-via-he-ha-tang-bo-pr44547468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0916239595</w:t>
              <w:br/>
              <w:t xml:space="preserve"> (Bùi Minh Hồng)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8/2026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thương mại, dịch vụ</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Khu đất dịch vụ 2, phường Đông Mai, quận Hà Đông, thành phố Hà Nội, quốc lộ 6 khoảng 1500m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ở (m²)</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Thích hợp kinh doanh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7.400.000.000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Khả năng giao dịch thành công</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5.920.000.000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trị tài sản trên đất (đồng) đã bao gồm thang máy</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32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63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118.400.000</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highlight w:val="none"/>
        </w:rPr>
      </w:pPr>
      <w:r/>
      <w:r>
        <mc:AlternateContent>
          <mc:Choice Requires="wpg">
            <w:drawing>
              <wp:inline xmlns:wp="http://schemas.openxmlformats.org/drawingml/2006/wordprocessingDrawing" distT="0" distB="0" distL="0" distR="0">
                <wp:extent cx="6048375" cy="584835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571241" name=""/>
                        <pic:cNvPicPr>
                          <a:picLocks noChangeAspect="1"/>
                        </pic:cNvPicPr>
                        <pic:nvPr/>
                      </pic:nvPicPr>
                      <pic:blipFill rotWithShape="1">
                        <a:blip r:embed="rId35"/>
                        <a:stretch/>
                      </pic:blipFill>
                      <pic:spPr bwMode="auto">
                        <a:xfrm>
                          <a:off x="0" y="0"/>
                          <a:ext cx="6048374" cy="5848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460.50pt;mso-wrap-distance-left:0.00pt;mso-wrap-distance-top:0.00pt;mso-wrap-distance-right:0.00pt;mso-wrap-distance-bottom:0.00pt;z-index:1;" stroked="false">
                <v:imagedata r:id="rId35" o:title=""/>
                <o:lock v:ext="edit" rotation="t"/>
              </v:shape>
            </w:pict>
          </mc:Fallback>
        </mc:AlternateContent>
      </w:r>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highlight w:val="none"/>
        </w:rPr>
      </w:r>
      <w:r>
        <mc:AlternateContent>
          <mc:Choice Requires="wpg">
            <w:drawing>
              <wp:inline xmlns:wp="http://schemas.openxmlformats.org/drawingml/2006/wordprocessingDrawing" distT="0" distB="0" distL="0" distR="0">
                <wp:extent cx="6048375" cy="41148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83589" name=""/>
                        <pic:cNvPicPr>
                          <a:picLocks noChangeAspect="1"/>
                        </pic:cNvPicPr>
                        <pic:nvPr/>
                      </pic:nvPicPr>
                      <pic:blipFill rotWithShape="1">
                        <a:blip r:embed="rId36"/>
                        <a:stretch/>
                      </pic:blipFill>
                      <pic:spPr bwMode="auto">
                        <a:xfrm>
                          <a:off x="0" y="0"/>
                          <a:ext cx="6048374" cy="41147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324.00pt;mso-wrap-distance-left:0.00pt;mso-wrap-distance-top:0.00pt;mso-wrap-distance-right:0.00pt;mso-wrap-distance-bottom:0.00pt;z-index:1;" stroked="false">
                <v:imagedata r:id="rId36" o:title=""/>
                <o:lock v:ext="edit" rotation="t"/>
              </v:shape>
            </w:pict>
          </mc:Fallback>
        </mc:AlternateContent>
      </w:r>
      <w:r>
        <w:rPr>
          <w:highlight w:val="none"/>
        </w:rPr>
      </w:r>
      <w:r>
        <w:rPr>
          <w:highlight w:val="none"/>
        </w:rPr>
      </w:r>
      <w:r>
        <w:rPr>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TSSS3</w:t>
      </w:r>
      <w:r/>
    </w:p>
    <w:tbl>
      <w:tblPr>
        <w:tblStyle w:val="1034"/>
        <w:tblInd w:w="-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71"/>
        <w:gridCol w:w="3049"/>
        <w:gridCol w:w="6320"/>
      </w:tblGrid>
      <w:tr>
        <w:trPr>
          <w:trHeight w:val="27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Khu đất dịch vụ 1, phường Đồng Mai (nay là phường Yên Nghĩa), thành phố Hà Nội</w:t>
            </w:r>
            <w:r/>
          </w:p>
        </w:tc>
      </w:tr>
      <w:tr>
        <w:trPr>
          <w:trHeight w:val="283"/>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https://www.facebook.com/share/p/1LrpgPwGD4/</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0942990655</w:t>
              <w:br/>
              <w:t xml:space="preserve"> (Mầu Hường)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8/2026</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292"/>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thương mại, dịch vụ</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Khu đất dịch vụ 1, phường Đồng Mai, đường rộng khoảng12m, cách quốc lộ 6 khoảng 1600m</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5,5</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ở (m²)</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Thích hợp kinh doanh</w:t>
            </w:r>
            <w:r/>
          </w:p>
        </w:tc>
      </w:tr>
      <w:tr>
        <w:trPr>
          <w:trHeight w:val="768"/>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540"/>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8.200.000.000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Khả năng giao dịch thành công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6.560.000.000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trị tài sản trên đất (đồng) đã bao gồm thang máy</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131.200.000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Bằng chứng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
        <mc:AlternateContent>
          <mc:Choice Requires="wpg">
            <w:drawing>
              <wp:inline xmlns:wp="http://schemas.openxmlformats.org/drawingml/2006/wordprocessingDrawing" distT="0" distB="0" distL="0" distR="0">
                <wp:extent cx="6048375" cy="456247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782624" name=""/>
                        <pic:cNvPicPr>
                          <a:picLocks noChangeAspect="1"/>
                        </pic:cNvPicPr>
                        <pic:nvPr/>
                      </pic:nvPicPr>
                      <pic:blipFill rotWithShape="1">
                        <a:blip r:embed="rId37"/>
                        <a:stretch/>
                      </pic:blipFill>
                      <pic:spPr bwMode="auto">
                        <a:xfrm>
                          <a:off x="0" y="0"/>
                          <a:ext cx="6048374" cy="4562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359.25pt;mso-wrap-distance-left:0.00pt;mso-wrap-distance-top:0.00pt;mso-wrap-distance-right:0.00pt;mso-wrap-distance-bottom:0.00pt;z-index:1;" stroked="false">
                <v:imagedata r:id="rId37" o:title=""/>
                <o:lock v:ext="edit" rotation="t"/>
              </v:shape>
            </w:pict>
          </mc:Fallback>
        </mc:AlternateContent>
      </w:r>
      <w:r/>
      <w:r/>
    </w:p>
    <w:tbl>
      <w:tblPr>
        <w:tblStyle w:val="1034"/>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177"/>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Lê Đình Duy</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6048375" cy="806958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62613" name=""/>
                        <pic:cNvPicPr>
                          <a:picLocks noChangeAspect="1"/>
                        </pic:cNvPicPr>
                        <pic:nvPr/>
                      </pic:nvPicPr>
                      <pic:blipFill rotWithShape="1">
                        <a:blip r:embed="rId38"/>
                        <a:stretch/>
                      </pic:blipFill>
                      <pic:spPr bwMode="auto">
                        <a:xfrm>
                          <a:off x="0" y="0"/>
                          <a:ext cx="6048374" cy="80695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40pt;mso-wrap-distance-left:0.00pt;mso-wrap-distance-top:0.00pt;mso-wrap-distance-right:0.00pt;mso-wrap-distance-bottom:0.00pt;z-index:1;" stroked="false">
                <v:imagedata r:id="rId38" o:title=""/>
                <o:lock v:ext="edit" rotation="t"/>
              </v:shape>
            </w:pict>
          </mc:Fallback>
        </mc:AlternateContent>
      </w:r>
      <w:r/>
    </w:p>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https://www.facebook.com/share/p/1LrpgPwGD4/</w:t>
            </w:r>
            <w:r>
              <w:rPr>
                <w:color w:val="000000" w:themeColor="text1"/>
                <w:sz w:val="22"/>
                <w:szCs w:val="22"/>
              </w:rPr>
              <w:br/>
            </w:r>
            <w:r>
              <w:rPr>
                <w:sz w:val="22"/>
                <w:szCs w:val="22"/>
              </w:rPr>
              <w:t xml:space="preserve">SĐT: </w:t>
            </w:r>
            <w:r>
              <w:rPr>
                <w:color w:val="000000" w:themeColor="text1"/>
                <w:sz w:val="22"/>
                <w:szCs w:val="22"/>
              </w:rPr>
              <w:t xml:space="preserve">0942990655</w:t>
            </w:r>
            <w:r>
              <w:rPr>
                <w:sz w:val="22"/>
                <w:szCs w:val="22"/>
              </w:rPr>
              <w:t xml:space="preserve"> </w:t>
            </w:r>
            <w:r>
              <w:rPr>
                <w:sz w:val="22"/>
                <w:szCs w:val="22"/>
              </w:rPr>
              <w:br/>
              <w:t xml:space="preserve">(Hường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6.888.000.000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thương mại, dịch vụ (50m²)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thương mại, dịch vụ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Yên Nghĩa, Thành phố Hà Nội, khoảng cách ra đường chính Khu dịch vụ 1, Phường Đồng Mai cũ ( nay là phường Yên Nghĩa) cách QL6 khoảng 600mm, độ rộng đường trước mặt tài sản 5.5m, mặt tiền 4m, 20.936526193435686, 105.73905653210994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03809"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420380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31.01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03809"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420380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31.01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Đình Duy</w:t>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1"/>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6"/>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6"/>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6"/>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4"/>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6450575"/>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62FE972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27EA45E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7CA28C8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07D3996D"/>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2">
    <w:nsid w:val="48F57682"/>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1883580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04A26279"/>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2">
    <w:name w:val="Table Grid Light"/>
    <w:basedOn w:val="101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1"/>
    <w:basedOn w:val="101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2"/>
    <w:basedOn w:val="101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3"/>
    <w:basedOn w:val="101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4"/>
    <w:basedOn w:val="101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5"/>
    <w:basedOn w:val="101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w:basedOn w:val="101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1"/>
    <w:basedOn w:val="101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2"/>
    <w:basedOn w:val="101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3"/>
    <w:basedOn w:val="101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4"/>
    <w:basedOn w:val="101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5"/>
    <w:basedOn w:val="101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6"/>
    <w:basedOn w:val="101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w:basedOn w:val="101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1"/>
    <w:basedOn w:val="101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2"/>
    <w:basedOn w:val="101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3"/>
    <w:basedOn w:val="101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4"/>
    <w:basedOn w:val="101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5"/>
    <w:basedOn w:val="101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6"/>
    <w:basedOn w:val="101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w:basedOn w:val="101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1"/>
    <w:basedOn w:val="101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2"/>
    <w:basedOn w:val="101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3"/>
    <w:basedOn w:val="101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4"/>
    <w:basedOn w:val="101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5"/>
    <w:basedOn w:val="101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6"/>
    <w:basedOn w:val="101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w:basedOn w:val="101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1"/>
    <w:basedOn w:val="101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2"/>
    <w:basedOn w:val="101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3"/>
    <w:basedOn w:val="101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4"/>
    <w:basedOn w:val="101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5"/>
    <w:basedOn w:val="101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6"/>
    <w:basedOn w:val="101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1"/>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2"/>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3"/>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4"/>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5"/>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6"/>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6 Colorful"/>
    <w:basedOn w:val="101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4">
    <w:name w:val="Grid Table 6 Colorful - Accent 1"/>
    <w:basedOn w:val="101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5">
    <w:name w:val="Grid Table 6 Colorful - Accent 2"/>
    <w:basedOn w:val="101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6">
    <w:name w:val="Grid Table 6 Colorful - Accent 3"/>
    <w:basedOn w:val="101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7">
    <w:name w:val="Grid Table 6 Colorful - Accent 4"/>
    <w:basedOn w:val="101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8">
    <w:name w:val="Grid Table 6 Colorful - Accent 5"/>
    <w:basedOn w:val="101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6 Colorful - Accent 6"/>
    <w:basedOn w:val="101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7 Colorful"/>
    <w:basedOn w:val="101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1"/>
    <w:basedOn w:val="101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2"/>
    <w:basedOn w:val="101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3"/>
    <w:basedOn w:val="101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4"/>
    <w:basedOn w:val="101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5"/>
    <w:basedOn w:val="101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6"/>
    <w:basedOn w:val="101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1"/>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2"/>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3"/>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4"/>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5"/>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6"/>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w:basedOn w:val="101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1"/>
    <w:basedOn w:val="101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2"/>
    <w:basedOn w:val="101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3"/>
    <w:basedOn w:val="101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4"/>
    <w:basedOn w:val="101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5"/>
    <w:basedOn w:val="101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6"/>
    <w:basedOn w:val="101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w:basedOn w:val="101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1"/>
    <w:basedOn w:val="101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2"/>
    <w:basedOn w:val="101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3"/>
    <w:basedOn w:val="101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4"/>
    <w:basedOn w:val="101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5"/>
    <w:basedOn w:val="101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6"/>
    <w:basedOn w:val="101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w:basedOn w:val="101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1"/>
    <w:basedOn w:val="101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2"/>
    <w:basedOn w:val="101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3"/>
    <w:basedOn w:val="101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4"/>
    <w:basedOn w:val="101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5"/>
    <w:basedOn w:val="101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6"/>
    <w:basedOn w:val="101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5 Dark"/>
    <w:basedOn w:val="101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1"/>
    <w:basedOn w:val="101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2"/>
    <w:basedOn w:val="101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3"/>
    <w:basedOn w:val="101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4"/>
    <w:basedOn w:val="101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5"/>
    <w:basedOn w:val="101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6"/>
    <w:basedOn w:val="101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6 Colorful"/>
    <w:basedOn w:val="101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1"/>
    <w:basedOn w:val="101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2"/>
    <w:basedOn w:val="101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3"/>
    <w:basedOn w:val="101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4"/>
    <w:basedOn w:val="101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5"/>
    <w:basedOn w:val="101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6"/>
    <w:basedOn w:val="101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7 Colorful"/>
    <w:basedOn w:val="101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0">
    <w:name w:val="List Table 7 Colorful - Accent 1"/>
    <w:basedOn w:val="101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1">
    <w:name w:val="List Table 7 Colorful - Accent 2"/>
    <w:basedOn w:val="101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2">
    <w:name w:val="List Table 7 Colorful - Accent 3"/>
    <w:basedOn w:val="101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3">
    <w:name w:val="List Table 7 Colorful - Accent 4"/>
    <w:basedOn w:val="101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4">
    <w:name w:val="List Table 7 Colorful - Accent 5"/>
    <w:basedOn w:val="101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5">
    <w:name w:val="List Table 7 Colorful - Accent 6"/>
    <w:basedOn w:val="101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6">
    <w:name w:val="Lined - Accent"/>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1"/>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2"/>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3"/>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4"/>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5"/>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6"/>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w:basedOn w:val="101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1"/>
    <w:basedOn w:val="101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2"/>
    <w:basedOn w:val="101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3"/>
    <w:basedOn w:val="101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4"/>
    <w:basedOn w:val="101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5"/>
    <w:basedOn w:val="101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6"/>
    <w:basedOn w:val="101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w:basedOn w:val="101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1"/>
    <w:basedOn w:val="101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2"/>
    <w:basedOn w:val="101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3"/>
    <w:basedOn w:val="101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4"/>
    <w:basedOn w:val="101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5"/>
    <w:basedOn w:val="101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6"/>
    <w:basedOn w:val="101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7">
    <w:name w:val="Heading 5"/>
    <w:basedOn w:val="1008"/>
    <w:next w:val="1008"/>
    <w:link w:val="972"/>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8">
    <w:name w:val="Heading 6"/>
    <w:basedOn w:val="1008"/>
    <w:next w:val="1008"/>
    <w:link w:val="973"/>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9">
    <w:name w:val="Heading 7"/>
    <w:basedOn w:val="1008"/>
    <w:next w:val="1008"/>
    <w:link w:val="974"/>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0">
    <w:name w:val="Heading 8"/>
    <w:basedOn w:val="1008"/>
    <w:next w:val="1008"/>
    <w:link w:val="975"/>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1">
    <w:name w:val="Heading 9"/>
    <w:basedOn w:val="1008"/>
    <w:next w:val="1008"/>
    <w:link w:val="976"/>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2">
    <w:name w:val="Heading 5 Char"/>
    <w:basedOn w:val="1013"/>
    <w:link w:val="967"/>
    <w:uiPriority w:val="9"/>
    <w:pPr>
      <w:pBdr/>
      <w:spacing/>
      <w:ind/>
    </w:pPr>
    <w:rPr>
      <w:rFonts w:ascii="Arial" w:hAnsi="Arial" w:eastAsia="Arial" w:cs="Arial"/>
      <w:color w:val="0f4761" w:themeColor="accent1" w:themeShade="BF"/>
    </w:rPr>
  </w:style>
  <w:style w:type="character" w:styleId="973">
    <w:name w:val="Heading 6 Char"/>
    <w:basedOn w:val="1013"/>
    <w:link w:val="968"/>
    <w:uiPriority w:val="9"/>
    <w:pPr>
      <w:pBdr/>
      <w:spacing/>
      <w:ind/>
    </w:pPr>
    <w:rPr>
      <w:rFonts w:ascii="Arial" w:hAnsi="Arial" w:eastAsia="Arial" w:cs="Arial"/>
      <w:i/>
      <w:iCs/>
      <w:color w:val="595959" w:themeColor="text1" w:themeTint="A6"/>
    </w:rPr>
  </w:style>
  <w:style w:type="character" w:styleId="974">
    <w:name w:val="Heading 7 Char"/>
    <w:basedOn w:val="1013"/>
    <w:link w:val="969"/>
    <w:uiPriority w:val="9"/>
    <w:pPr>
      <w:pBdr/>
      <w:spacing/>
      <w:ind/>
    </w:pPr>
    <w:rPr>
      <w:rFonts w:ascii="Arial" w:hAnsi="Arial" w:eastAsia="Arial" w:cs="Arial"/>
      <w:color w:val="595959" w:themeColor="text1" w:themeTint="A6"/>
    </w:rPr>
  </w:style>
  <w:style w:type="character" w:styleId="975">
    <w:name w:val="Heading 8 Char"/>
    <w:basedOn w:val="1013"/>
    <w:link w:val="970"/>
    <w:uiPriority w:val="9"/>
    <w:pPr>
      <w:pBdr/>
      <w:spacing/>
      <w:ind/>
    </w:pPr>
    <w:rPr>
      <w:rFonts w:ascii="Arial" w:hAnsi="Arial" w:eastAsia="Arial" w:cs="Arial"/>
      <w:i/>
      <w:iCs/>
      <w:color w:val="272727" w:themeColor="text1" w:themeTint="D8"/>
    </w:rPr>
  </w:style>
  <w:style w:type="character" w:styleId="976">
    <w:name w:val="Heading 9 Char"/>
    <w:basedOn w:val="1013"/>
    <w:link w:val="971"/>
    <w:uiPriority w:val="9"/>
    <w:pPr>
      <w:pBdr/>
      <w:spacing/>
      <w:ind/>
    </w:pPr>
    <w:rPr>
      <w:rFonts w:ascii="Arial" w:hAnsi="Arial" w:eastAsia="Arial" w:cs="Arial"/>
      <w:i/>
      <w:iCs/>
      <w:color w:val="272727" w:themeColor="text1" w:themeTint="D8"/>
    </w:rPr>
  </w:style>
  <w:style w:type="paragraph" w:styleId="977">
    <w:name w:val="Subtitle"/>
    <w:basedOn w:val="1008"/>
    <w:next w:val="1008"/>
    <w:link w:val="978"/>
    <w:uiPriority w:val="11"/>
    <w:qFormat/>
    <w:pPr>
      <w:numPr>
        <w:ilvl w:val="1"/>
      </w:numPr>
      <w:pBdr/>
      <w:spacing/>
      <w:ind/>
    </w:pPr>
    <w:rPr>
      <w:color w:val="595959" w:themeColor="text1" w:themeTint="A6"/>
      <w:spacing w:val="15"/>
      <w:sz w:val="28"/>
      <w:szCs w:val="28"/>
    </w:rPr>
  </w:style>
  <w:style w:type="character" w:styleId="978">
    <w:name w:val="Subtitle Char"/>
    <w:basedOn w:val="1013"/>
    <w:link w:val="977"/>
    <w:uiPriority w:val="11"/>
    <w:pPr>
      <w:pBdr/>
      <w:spacing/>
      <w:ind/>
    </w:pPr>
    <w:rPr>
      <w:color w:val="595959" w:themeColor="text1" w:themeTint="A6"/>
      <w:spacing w:val="15"/>
      <w:sz w:val="28"/>
      <w:szCs w:val="28"/>
    </w:rPr>
  </w:style>
  <w:style w:type="paragraph" w:styleId="979">
    <w:name w:val="Quote"/>
    <w:basedOn w:val="1008"/>
    <w:next w:val="1008"/>
    <w:link w:val="980"/>
    <w:uiPriority w:val="29"/>
    <w:qFormat/>
    <w:pPr>
      <w:pBdr/>
      <w:spacing w:before="160"/>
      <w:ind/>
      <w:jc w:val="center"/>
    </w:pPr>
    <w:rPr>
      <w:i/>
      <w:iCs/>
      <w:color w:val="404040" w:themeColor="text1" w:themeTint="BF"/>
    </w:rPr>
  </w:style>
  <w:style w:type="character" w:styleId="980">
    <w:name w:val="Quote Char"/>
    <w:basedOn w:val="1013"/>
    <w:link w:val="979"/>
    <w:uiPriority w:val="29"/>
    <w:pPr>
      <w:pBdr/>
      <w:spacing/>
      <w:ind/>
    </w:pPr>
    <w:rPr>
      <w:i/>
      <w:iCs/>
      <w:color w:val="404040" w:themeColor="text1" w:themeTint="BF"/>
    </w:rPr>
  </w:style>
  <w:style w:type="character" w:styleId="981">
    <w:name w:val="Intense Emphasis"/>
    <w:basedOn w:val="1013"/>
    <w:uiPriority w:val="21"/>
    <w:qFormat/>
    <w:pPr>
      <w:pBdr/>
      <w:spacing/>
      <w:ind/>
    </w:pPr>
    <w:rPr>
      <w:i/>
      <w:iCs/>
      <w:color w:val="0f4761" w:themeColor="accent1" w:themeShade="BF"/>
    </w:rPr>
  </w:style>
  <w:style w:type="paragraph" w:styleId="982">
    <w:name w:val="Intense Quote"/>
    <w:basedOn w:val="1008"/>
    <w:next w:val="1008"/>
    <w:link w:val="983"/>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3">
    <w:name w:val="Intense Quote Char"/>
    <w:basedOn w:val="1013"/>
    <w:link w:val="982"/>
    <w:uiPriority w:val="30"/>
    <w:pPr>
      <w:pBdr/>
      <w:spacing/>
      <w:ind/>
    </w:pPr>
    <w:rPr>
      <w:i/>
      <w:iCs/>
      <w:color w:val="0f4761" w:themeColor="accent1" w:themeShade="BF"/>
    </w:rPr>
  </w:style>
  <w:style w:type="character" w:styleId="984">
    <w:name w:val="Intense Reference"/>
    <w:basedOn w:val="1013"/>
    <w:uiPriority w:val="32"/>
    <w:qFormat/>
    <w:pPr>
      <w:pBdr/>
      <w:spacing/>
      <w:ind/>
    </w:pPr>
    <w:rPr>
      <w:b/>
      <w:bCs/>
      <w:smallCaps/>
      <w:color w:val="0f4761" w:themeColor="accent1" w:themeShade="BF"/>
      <w:spacing w:val="5"/>
    </w:rPr>
  </w:style>
  <w:style w:type="paragraph" w:styleId="985">
    <w:name w:val="No Spacing"/>
    <w:basedOn w:val="1008"/>
    <w:uiPriority w:val="1"/>
    <w:qFormat/>
    <w:pPr>
      <w:pBdr/>
      <w:spacing w:after="0" w:line="240" w:lineRule="auto"/>
      <w:ind/>
    </w:pPr>
  </w:style>
  <w:style w:type="character" w:styleId="986">
    <w:name w:val="Subtle Emphasis"/>
    <w:basedOn w:val="1013"/>
    <w:uiPriority w:val="19"/>
    <w:qFormat/>
    <w:pPr>
      <w:pBdr/>
      <w:spacing/>
      <w:ind/>
    </w:pPr>
    <w:rPr>
      <w:i/>
      <w:iCs/>
      <w:color w:val="404040" w:themeColor="text1" w:themeTint="BF"/>
    </w:rPr>
  </w:style>
  <w:style w:type="character" w:styleId="987">
    <w:name w:val="Subtle Reference"/>
    <w:basedOn w:val="1013"/>
    <w:uiPriority w:val="31"/>
    <w:qFormat/>
    <w:pPr>
      <w:pBdr/>
      <w:spacing/>
      <w:ind/>
    </w:pPr>
    <w:rPr>
      <w:smallCaps/>
      <w:color w:val="5a5a5a" w:themeColor="text1" w:themeTint="A5"/>
    </w:rPr>
  </w:style>
  <w:style w:type="character" w:styleId="988">
    <w:name w:val="Book Title"/>
    <w:basedOn w:val="1013"/>
    <w:uiPriority w:val="33"/>
    <w:qFormat/>
    <w:pPr>
      <w:pBdr/>
      <w:spacing/>
      <w:ind/>
    </w:pPr>
    <w:rPr>
      <w:b/>
      <w:bCs/>
      <w:i/>
      <w:iCs/>
      <w:spacing w:val="5"/>
    </w:rPr>
  </w:style>
  <w:style w:type="paragraph" w:styleId="989">
    <w:name w:val="Caption"/>
    <w:basedOn w:val="1008"/>
    <w:next w:val="1008"/>
    <w:uiPriority w:val="35"/>
    <w:unhideWhenUsed/>
    <w:qFormat/>
    <w:pPr>
      <w:pBdr/>
      <w:spacing w:after="200" w:line="240" w:lineRule="auto"/>
      <w:ind/>
    </w:pPr>
    <w:rPr>
      <w:i/>
      <w:iCs/>
      <w:color w:val="0e2841" w:themeColor="text2"/>
      <w:sz w:val="18"/>
      <w:szCs w:val="18"/>
    </w:rPr>
  </w:style>
  <w:style w:type="paragraph" w:styleId="990">
    <w:name w:val="footnote text"/>
    <w:basedOn w:val="1008"/>
    <w:link w:val="991"/>
    <w:uiPriority w:val="99"/>
    <w:semiHidden/>
    <w:unhideWhenUsed/>
    <w:pPr>
      <w:pBdr/>
      <w:spacing w:after="0" w:line="240" w:lineRule="auto"/>
      <w:ind/>
    </w:pPr>
    <w:rPr>
      <w:sz w:val="20"/>
      <w:szCs w:val="20"/>
    </w:rPr>
  </w:style>
  <w:style w:type="character" w:styleId="991">
    <w:name w:val="Footnote Text Char"/>
    <w:basedOn w:val="1013"/>
    <w:link w:val="990"/>
    <w:uiPriority w:val="99"/>
    <w:semiHidden/>
    <w:pPr>
      <w:pBdr/>
      <w:spacing/>
      <w:ind/>
    </w:pPr>
    <w:rPr>
      <w:sz w:val="20"/>
      <w:szCs w:val="20"/>
    </w:rPr>
  </w:style>
  <w:style w:type="character" w:styleId="992">
    <w:name w:val="footnote reference"/>
    <w:basedOn w:val="1013"/>
    <w:uiPriority w:val="99"/>
    <w:semiHidden/>
    <w:unhideWhenUsed/>
    <w:pPr>
      <w:pBdr/>
      <w:spacing/>
      <w:ind/>
    </w:pPr>
    <w:rPr>
      <w:vertAlign w:val="superscript"/>
    </w:rPr>
  </w:style>
  <w:style w:type="paragraph" w:styleId="993">
    <w:name w:val="endnote text"/>
    <w:basedOn w:val="1008"/>
    <w:link w:val="994"/>
    <w:uiPriority w:val="99"/>
    <w:semiHidden/>
    <w:unhideWhenUsed/>
    <w:pPr>
      <w:pBdr/>
      <w:spacing w:after="0" w:line="240" w:lineRule="auto"/>
      <w:ind/>
    </w:pPr>
    <w:rPr>
      <w:sz w:val="20"/>
      <w:szCs w:val="20"/>
    </w:rPr>
  </w:style>
  <w:style w:type="character" w:styleId="994">
    <w:name w:val="Endnote Text Char"/>
    <w:basedOn w:val="1013"/>
    <w:link w:val="993"/>
    <w:uiPriority w:val="99"/>
    <w:semiHidden/>
    <w:pPr>
      <w:pBdr/>
      <w:spacing/>
      <w:ind/>
    </w:pPr>
    <w:rPr>
      <w:sz w:val="20"/>
      <w:szCs w:val="20"/>
    </w:rPr>
  </w:style>
  <w:style w:type="character" w:styleId="995">
    <w:name w:val="endnote reference"/>
    <w:basedOn w:val="1013"/>
    <w:uiPriority w:val="99"/>
    <w:semiHidden/>
    <w:unhideWhenUsed/>
    <w:pPr>
      <w:pBdr/>
      <w:spacing/>
      <w:ind/>
    </w:pPr>
    <w:rPr>
      <w:vertAlign w:val="superscript"/>
    </w:rPr>
  </w:style>
  <w:style w:type="paragraph" w:styleId="996">
    <w:name w:val="toc 1"/>
    <w:basedOn w:val="1008"/>
    <w:next w:val="1008"/>
    <w:uiPriority w:val="39"/>
    <w:unhideWhenUsed/>
    <w:pPr>
      <w:pBdr/>
      <w:spacing w:after="100"/>
      <w:ind/>
    </w:pPr>
  </w:style>
  <w:style w:type="paragraph" w:styleId="997">
    <w:name w:val="toc 2"/>
    <w:basedOn w:val="1008"/>
    <w:next w:val="1008"/>
    <w:uiPriority w:val="39"/>
    <w:unhideWhenUsed/>
    <w:pPr>
      <w:pBdr/>
      <w:spacing w:after="100"/>
      <w:ind w:left="220"/>
    </w:pPr>
  </w:style>
  <w:style w:type="paragraph" w:styleId="998">
    <w:name w:val="toc 3"/>
    <w:basedOn w:val="1008"/>
    <w:next w:val="1008"/>
    <w:uiPriority w:val="39"/>
    <w:unhideWhenUsed/>
    <w:pPr>
      <w:pBdr/>
      <w:spacing w:after="100"/>
      <w:ind w:left="440"/>
    </w:pPr>
  </w:style>
  <w:style w:type="paragraph" w:styleId="999">
    <w:name w:val="toc 4"/>
    <w:basedOn w:val="1008"/>
    <w:next w:val="1008"/>
    <w:uiPriority w:val="39"/>
    <w:unhideWhenUsed/>
    <w:pPr>
      <w:pBdr/>
      <w:spacing w:after="100"/>
      <w:ind w:left="660"/>
    </w:pPr>
  </w:style>
  <w:style w:type="paragraph" w:styleId="1000">
    <w:name w:val="toc 5"/>
    <w:basedOn w:val="1008"/>
    <w:next w:val="1008"/>
    <w:uiPriority w:val="39"/>
    <w:unhideWhenUsed/>
    <w:pPr>
      <w:pBdr/>
      <w:spacing w:after="100"/>
      <w:ind w:left="880"/>
    </w:pPr>
  </w:style>
  <w:style w:type="paragraph" w:styleId="1001">
    <w:name w:val="toc 6"/>
    <w:basedOn w:val="1008"/>
    <w:next w:val="1008"/>
    <w:uiPriority w:val="39"/>
    <w:unhideWhenUsed/>
    <w:pPr>
      <w:pBdr/>
      <w:spacing w:after="100"/>
      <w:ind w:left="1100"/>
    </w:pPr>
  </w:style>
  <w:style w:type="paragraph" w:styleId="1002">
    <w:name w:val="toc 7"/>
    <w:basedOn w:val="1008"/>
    <w:next w:val="1008"/>
    <w:uiPriority w:val="39"/>
    <w:unhideWhenUsed/>
    <w:pPr>
      <w:pBdr/>
      <w:spacing w:after="100"/>
      <w:ind w:left="1320"/>
    </w:pPr>
  </w:style>
  <w:style w:type="paragraph" w:styleId="1003">
    <w:name w:val="toc 8"/>
    <w:basedOn w:val="1008"/>
    <w:next w:val="1008"/>
    <w:uiPriority w:val="39"/>
    <w:unhideWhenUsed/>
    <w:pPr>
      <w:pBdr/>
      <w:spacing w:after="100"/>
      <w:ind w:left="1540"/>
    </w:pPr>
  </w:style>
  <w:style w:type="paragraph" w:styleId="1004">
    <w:name w:val="toc 9"/>
    <w:basedOn w:val="1008"/>
    <w:next w:val="1008"/>
    <w:uiPriority w:val="39"/>
    <w:unhideWhenUsed/>
    <w:pPr>
      <w:pBdr/>
      <w:spacing w:after="100"/>
      <w:ind w:left="1760"/>
    </w:pPr>
  </w:style>
  <w:style w:type="character" w:styleId="1005">
    <w:name w:val="Placeholder Text"/>
    <w:basedOn w:val="1013"/>
    <w:uiPriority w:val="99"/>
    <w:semiHidden/>
    <w:pPr>
      <w:pBdr/>
      <w:spacing/>
      <w:ind/>
    </w:pPr>
    <w:rPr>
      <w:color w:val="666666"/>
    </w:rPr>
  </w:style>
  <w:style w:type="paragraph" w:styleId="1006">
    <w:name w:val="TOC Heading"/>
    <w:uiPriority w:val="39"/>
    <w:unhideWhenUsed/>
    <w:pPr>
      <w:pBdr/>
      <w:spacing/>
      <w:ind/>
    </w:pPr>
  </w:style>
  <w:style w:type="paragraph" w:styleId="1007">
    <w:name w:val="table of figures"/>
    <w:basedOn w:val="1008"/>
    <w:next w:val="1008"/>
    <w:uiPriority w:val="99"/>
    <w:unhideWhenUsed/>
    <w:pPr>
      <w:pBdr/>
      <w:spacing w:after="0" w:afterAutospacing="0"/>
      <w:ind/>
    </w:pPr>
  </w:style>
  <w:style w:type="paragraph" w:styleId="1008" w:default="1">
    <w:name w:val="Normal"/>
    <w:qFormat/>
    <w:pPr>
      <w:pBdr/>
      <w:spacing w:after="0" w:line="240" w:lineRule="auto"/>
      <w:ind/>
    </w:pPr>
    <w:rPr>
      <w:rFonts w:ascii="Times New Roman" w:hAnsi="Times New Roman" w:eastAsia="Times New Roman" w:cs="Times New Roman"/>
      <w:sz w:val="24"/>
      <w:szCs w:val="24"/>
    </w:rPr>
  </w:style>
  <w:style w:type="paragraph" w:styleId="1009">
    <w:name w:val="Heading 1"/>
    <w:basedOn w:val="1008"/>
    <w:next w:val="1008"/>
    <w:link w:val="1016"/>
    <w:qFormat/>
    <w:pPr>
      <w:keepNext w:val="true"/>
      <w:pBdr/>
      <w:spacing w:after="120" w:before="120"/>
      <w:ind/>
      <w:jc w:val="center"/>
      <w:outlineLvl w:val="0"/>
    </w:pPr>
    <w:rPr>
      <w:b/>
      <w:bCs/>
      <w:sz w:val="27"/>
      <w:szCs w:val="27"/>
    </w:rPr>
  </w:style>
  <w:style w:type="paragraph" w:styleId="1010">
    <w:name w:val="Heading 2"/>
    <w:basedOn w:val="1008"/>
    <w:next w:val="1008"/>
    <w:link w:val="1017"/>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1">
    <w:name w:val="Heading 3"/>
    <w:basedOn w:val="1008"/>
    <w:next w:val="1008"/>
    <w:link w:val="1018"/>
    <w:qFormat/>
    <w:pPr>
      <w:keepNext w:val="true"/>
      <w:pBdr/>
      <w:spacing w:before="60"/>
      <w:ind/>
      <w:outlineLvl w:val="2"/>
    </w:pPr>
    <w:rPr>
      <w:sz w:val="28"/>
      <w:szCs w:val="28"/>
    </w:rPr>
  </w:style>
  <w:style w:type="paragraph" w:styleId="1012">
    <w:name w:val="Heading 4"/>
    <w:basedOn w:val="1008"/>
    <w:next w:val="1008"/>
    <w:link w:val="1019"/>
    <w:qFormat/>
    <w:pPr>
      <w:keepNext w:val="true"/>
      <w:pBdr/>
      <w:spacing/>
      <w:ind/>
      <w:jc w:val="center"/>
      <w:outlineLvl w:val="3"/>
    </w:pPr>
    <w:rPr>
      <w:b/>
      <w:bCs/>
    </w:rPr>
  </w:style>
  <w:style w:type="character" w:styleId="1013" w:default="1">
    <w:name w:val="Default Paragraph Font"/>
    <w:uiPriority w:val="1"/>
    <w:semiHidden/>
    <w:unhideWhenUsed/>
    <w:pPr>
      <w:pBdr/>
      <w:spacing/>
      <w:ind/>
    </w:pPr>
  </w:style>
  <w:style w:type="table" w:styleId="101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5" w:default="1">
    <w:name w:val="No List"/>
    <w:uiPriority w:val="99"/>
    <w:semiHidden/>
    <w:unhideWhenUsed/>
    <w:pPr>
      <w:pBdr/>
      <w:spacing/>
      <w:ind/>
    </w:pPr>
  </w:style>
  <w:style w:type="character" w:styleId="1016" w:customStyle="1">
    <w:name w:val="Heading 1 Char"/>
    <w:basedOn w:val="1013"/>
    <w:link w:val="1009"/>
    <w:pPr>
      <w:pBdr/>
      <w:spacing/>
      <w:ind/>
    </w:pPr>
    <w:rPr>
      <w:rFonts w:ascii="Times New Roman" w:hAnsi="Times New Roman" w:eastAsia="Times New Roman" w:cs="Times New Roman"/>
      <w:b/>
      <w:bCs/>
      <w:sz w:val="27"/>
      <w:szCs w:val="27"/>
    </w:rPr>
  </w:style>
  <w:style w:type="character" w:styleId="1017" w:customStyle="1">
    <w:name w:val="Heading 2 Char"/>
    <w:basedOn w:val="1013"/>
    <w:link w:val="1010"/>
    <w:uiPriority w:val="9"/>
    <w:pPr>
      <w:pBdr/>
      <w:spacing/>
      <w:ind/>
    </w:pPr>
    <w:rPr>
      <w:rFonts w:asciiTheme="majorHAnsi" w:hAnsiTheme="majorHAnsi" w:eastAsiaTheme="majorEastAsia" w:cstheme="majorBidi"/>
      <w:color w:val="365f91" w:themeColor="accent1" w:themeShade="BF"/>
      <w:sz w:val="26"/>
      <w:szCs w:val="26"/>
    </w:rPr>
  </w:style>
  <w:style w:type="character" w:styleId="1018" w:customStyle="1">
    <w:name w:val="Heading 3 Char"/>
    <w:basedOn w:val="1013"/>
    <w:link w:val="1011"/>
    <w:pPr>
      <w:pBdr/>
      <w:spacing/>
      <w:ind/>
    </w:pPr>
    <w:rPr>
      <w:rFonts w:ascii="Times New Roman" w:hAnsi="Times New Roman" w:eastAsia="Times New Roman" w:cs="Times New Roman"/>
      <w:sz w:val="28"/>
      <w:szCs w:val="28"/>
    </w:rPr>
  </w:style>
  <w:style w:type="character" w:styleId="1019" w:customStyle="1">
    <w:name w:val="Heading 4 Char"/>
    <w:basedOn w:val="1013"/>
    <w:link w:val="1012"/>
    <w:pPr>
      <w:pBdr/>
      <w:spacing/>
      <w:ind/>
    </w:pPr>
    <w:rPr>
      <w:rFonts w:ascii="Times New Roman" w:hAnsi="Times New Roman" w:eastAsia="Times New Roman" w:cs="Times New Roman"/>
      <w:b/>
      <w:bCs/>
      <w:sz w:val="24"/>
      <w:szCs w:val="24"/>
    </w:rPr>
  </w:style>
  <w:style w:type="character" w:styleId="1020">
    <w:name w:val="Hyperlink"/>
    <w:uiPriority w:val="99"/>
    <w:pPr>
      <w:pBdr/>
      <w:spacing/>
      <w:ind/>
    </w:pPr>
    <w:rPr>
      <w:color w:val="000000"/>
      <w:u w:val="single"/>
    </w:rPr>
  </w:style>
  <w:style w:type="character" w:styleId="1021">
    <w:name w:val="Strong"/>
    <w:uiPriority w:val="22"/>
    <w:qFormat/>
    <w:pPr>
      <w:pBdr/>
      <w:spacing/>
      <w:ind/>
    </w:pPr>
    <w:rPr>
      <w:b/>
      <w:bCs/>
    </w:rPr>
  </w:style>
  <w:style w:type="paragraph" w:styleId="1022">
    <w:name w:val="Balloon Text"/>
    <w:basedOn w:val="1008"/>
    <w:link w:val="1023"/>
    <w:uiPriority w:val="99"/>
    <w:semiHidden/>
    <w:unhideWhenUsed/>
    <w:pPr>
      <w:pBdr/>
      <w:spacing/>
      <w:ind/>
    </w:pPr>
    <w:rPr>
      <w:rFonts w:ascii="Tahoma" w:hAnsi="Tahoma" w:cs="Tahoma"/>
      <w:sz w:val="16"/>
      <w:szCs w:val="16"/>
    </w:rPr>
  </w:style>
  <w:style w:type="character" w:styleId="1023" w:customStyle="1">
    <w:name w:val="Balloon Text Char"/>
    <w:basedOn w:val="1013"/>
    <w:link w:val="1022"/>
    <w:uiPriority w:val="99"/>
    <w:semiHidden/>
    <w:pPr>
      <w:pBdr/>
      <w:spacing/>
      <w:ind/>
    </w:pPr>
    <w:rPr>
      <w:rFonts w:ascii="Tahoma" w:hAnsi="Tahoma" w:eastAsia="Times New Roman" w:cs="Tahoma"/>
      <w:sz w:val="16"/>
      <w:szCs w:val="16"/>
    </w:rPr>
  </w:style>
  <w:style w:type="paragraph" w:styleId="1024">
    <w:name w:val="Header"/>
    <w:basedOn w:val="1008"/>
    <w:link w:val="1025"/>
    <w:unhideWhenUsed/>
    <w:pPr>
      <w:pBdr/>
      <w:tabs>
        <w:tab w:val="center" w:leader="none" w:pos="4680"/>
        <w:tab w:val="right" w:leader="none" w:pos="9360"/>
      </w:tabs>
      <w:spacing/>
      <w:ind/>
    </w:pPr>
  </w:style>
  <w:style w:type="character" w:styleId="1025" w:customStyle="1">
    <w:name w:val="Header Char"/>
    <w:basedOn w:val="1013"/>
    <w:link w:val="1024"/>
    <w:pPr>
      <w:pBdr/>
      <w:spacing/>
      <w:ind/>
    </w:pPr>
    <w:rPr>
      <w:rFonts w:ascii="Times New Roman" w:hAnsi="Times New Roman" w:eastAsia="Times New Roman" w:cs="Times New Roman"/>
      <w:sz w:val="24"/>
      <w:szCs w:val="24"/>
    </w:rPr>
  </w:style>
  <w:style w:type="paragraph" w:styleId="1026">
    <w:name w:val="Footer"/>
    <w:basedOn w:val="1008"/>
    <w:link w:val="1027"/>
    <w:uiPriority w:val="99"/>
    <w:unhideWhenUsed/>
    <w:pPr>
      <w:pBdr/>
      <w:tabs>
        <w:tab w:val="center" w:leader="none" w:pos="4680"/>
        <w:tab w:val="right" w:leader="none" w:pos="9360"/>
      </w:tabs>
      <w:spacing/>
      <w:ind/>
    </w:pPr>
  </w:style>
  <w:style w:type="character" w:styleId="1027" w:customStyle="1">
    <w:name w:val="Footer Char"/>
    <w:basedOn w:val="1013"/>
    <w:link w:val="1026"/>
    <w:uiPriority w:val="99"/>
    <w:pPr>
      <w:pBdr/>
      <w:spacing/>
      <w:ind/>
    </w:pPr>
    <w:rPr>
      <w:rFonts w:ascii="Times New Roman" w:hAnsi="Times New Roman" w:eastAsia="Times New Roman" w:cs="Times New Roman"/>
      <w:sz w:val="24"/>
      <w:szCs w:val="24"/>
    </w:rPr>
  </w:style>
  <w:style w:type="character" w:styleId="1028" w:customStyle="1">
    <w:name w:val="normal-h1"/>
    <w:pPr>
      <w:pBdr/>
      <w:spacing/>
      <w:ind/>
    </w:pPr>
    <w:rPr>
      <w:rFonts w:hint="default" w:ascii=".VnTime" w:hAnsi=".VnTime"/>
      <w:color w:val="0000ff"/>
      <w:sz w:val="24"/>
      <w:szCs w:val="24"/>
    </w:rPr>
  </w:style>
  <w:style w:type="paragraph" w:styleId="1029" w:customStyle="1">
    <w:name w:val="normal-p"/>
    <w:basedOn w:val="1008"/>
    <w:pPr>
      <w:pBdr/>
      <w:spacing/>
      <w:ind/>
      <w:jc w:val="both"/>
    </w:pPr>
    <w:rPr>
      <w:sz w:val="20"/>
      <w:szCs w:val="20"/>
    </w:rPr>
  </w:style>
  <w:style w:type="paragraph" w:styleId="1030">
    <w:name w:val="List Paragraph"/>
    <w:basedOn w:val="1008"/>
    <w:link w:val="1117"/>
    <w:uiPriority w:val="34"/>
    <w:qFormat/>
    <w:pPr>
      <w:pBdr/>
      <w:spacing/>
      <w:ind w:left="720"/>
    </w:pPr>
  </w:style>
  <w:style w:type="paragraph" w:styleId="1031">
    <w:name w:val="Normal (Web)"/>
    <w:basedOn w:val="1008"/>
    <w:uiPriority w:val="99"/>
    <w:pPr>
      <w:pBdr/>
      <w:spacing w:after="100" w:afterAutospacing="1" w:before="100" w:beforeAutospacing="1"/>
      <w:ind/>
    </w:pPr>
  </w:style>
  <w:style w:type="paragraph" w:styleId="1032">
    <w:name w:val="Body Text"/>
    <w:basedOn w:val="1008"/>
    <w:link w:val="1033"/>
    <w:pPr>
      <w:pBdr/>
      <w:spacing w:after="120"/>
      <w:ind/>
      <w:jc w:val="both"/>
    </w:pPr>
  </w:style>
  <w:style w:type="character" w:styleId="1033" w:customStyle="1">
    <w:name w:val="Body Text Char"/>
    <w:basedOn w:val="1013"/>
    <w:link w:val="1032"/>
    <w:pPr>
      <w:pBdr/>
      <w:spacing/>
      <w:ind/>
    </w:pPr>
    <w:rPr>
      <w:rFonts w:ascii="Times New Roman" w:hAnsi="Times New Roman" w:eastAsia="Times New Roman" w:cs="Times New Roman"/>
      <w:sz w:val="24"/>
      <w:szCs w:val="24"/>
    </w:rPr>
  </w:style>
  <w:style w:type="table" w:styleId="1034">
    <w:name w:val="Table Grid"/>
    <w:basedOn w:val="1014"/>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5"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6">
    <w:name w:val="annotation reference"/>
    <w:basedOn w:val="1013"/>
    <w:uiPriority w:val="99"/>
    <w:semiHidden/>
    <w:unhideWhenUsed/>
    <w:pPr>
      <w:pBdr/>
      <w:spacing/>
      <w:ind/>
    </w:pPr>
    <w:rPr>
      <w:sz w:val="16"/>
      <w:szCs w:val="16"/>
    </w:rPr>
  </w:style>
  <w:style w:type="paragraph" w:styleId="1037">
    <w:name w:val="annotation text"/>
    <w:basedOn w:val="1008"/>
    <w:link w:val="1038"/>
    <w:uiPriority w:val="99"/>
    <w:unhideWhenUsed/>
    <w:pPr>
      <w:pBdr/>
      <w:spacing/>
      <w:ind/>
    </w:pPr>
    <w:rPr>
      <w:sz w:val="20"/>
      <w:szCs w:val="20"/>
    </w:rPr>
  </w:style>
  <w:style w:type="character" w:styleId="1038" w:customStyle="1">
    <w:name w:val="Comment Text Char"/>
    <w:basedOn w:val="1013"/>
    <w:link w:val="1037"/>
    <w:uiPriority w:val="99"/>
    <w:pPr>
      <w:pBdr/>
      <w:spacing/>
      <w:ind/>
    </w:pPr>
    <w:rPr>
      <w:rFonts w:ascii="Times New Roman" w:hAnsi="Times New Roman" w:eastAsia="Times New Roman" w:cs="Times New Roman"/>
      <w:sz w:val="20"/>
      <w:szCs w:val="20"/>
    </w:rPr>
  </w:style>
  <w:style w:type="paragraph" w:styleId="1039">
    <w:name w:val="annotation subject"/>
    <w:basedOn w:val="1037"/>
    <w:next w:val="1037"/>
    <w:link w:val="1040"/>
    <w:uiPriority w:val="99"/>
    <w:semiHidden/>
    <w:unhideWhenUsed/>
    <w:pPr>
      <w:pBdr/>
      <w:spacing/>
      <w:ind/>
    </w:pPr>
    <w:rPr>
      <w:b/>
      <w:bCs/>
    </w:rPr>
  </w:style>
  <w:style w:type="character" w:styleId="1040" w:customStyle="1">
    <w:name w:val="Comment Subject Char"/>
    <w:basedOn w:val="1038"/>
    <w:link w:val="1039"/>
    <w:uiPriority w:val="99"/>
    <w:semiHidden/>
    <w:pPr>
      <w:pBdr/>
      <w:spacing/>
      <w:ind/>
    </w:pPr>
    <w:rPr>
      <w:rFonts w:ascii="Times New Roman" w:hAnsi="Times New Roman" w:eastAsia="Times New Roman" w:cs="Times New Roman"/>
      <w:b/>
      <w:bCs/>
      <w:sz w:val="20"/>
      <w:szCs w:val="20"/>
    </w:rPr>
  </w:style>
  <w:style w:type="paragraph" w:styleId="1041" w:customStyle="1">
    <w:name w:val="font5"/>
    <w:basedOn w:val="1008"/>
    <w:pPr>
      <w:pBdr/>
      <w:spacing w:after="100" w:afterAutospacing="1" w:before="100" w:beforeAutospacing="1"/>
      <w:ind/>
    </w:pPr>
    <w:rPr>
      <w:rFonts w:ascii="Tahoma" w:hAnsi="Tahoma" w:cs="Tahoma"/>
      <w:color w:val="000000"/>
      <w:sz w:val="18"/>
      <w:szCs w:val="18"/>
    </w:rPr>
  </w:style>
  <w:style w:type="paragraph" w:styleId="1042" w:customStyle="1">
    <w:name w:val="font6"/>
    <w:basedOn w:val="1008"/>
    <w:pPr>
      <w:pBdr/>
      <w:spacing w:after="100" w:afterAutospacing="1" w:before="100" w:beforeAutospacing="1"/>
      <w:ind/>
    </w:pPr>
    <w:rPr>
      <w:rFonts w:ascii="Tahoma" w:hAnsi="Tahoma" w:cs="Tahoma"/>
      <w:b/>
      <w:bCs/>
      <w:color w:val="000000"/>
      <w:sz w:val="18"/>
      <w:szCs w:val="18"/>
    </w:rPr>
  </w:style>
  <w:style w:type="paragraph" w:styleId="1043" w:customStyle="1">
    <w:name w:val="xl233"/>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4" w:customStyle="1">
    <w:name w:val="xl234"/>
    <w:basedOn w:val="1008"/>
    <w:pPr>
      <w:pBdr/>
      <w:spacing w:after="100" w:afterAutospacing="1" w:before="100" w:beforeAutospacing="1"/>
      <w:ind/>
      <w:jc w:val="center"/>
    </w:pPr>
  </w:style>
  <w:style w:type="paragraph" w:styleId="1045" w:customStyle="1">
    <w:name w:val="xl235"/>
    <w:basedOn w:val="1008"/>
    <w:pPr>
      <w:pBdr/>
      <w:spacing w:after="100" w:afterAutospacing="1" w:before="100" w:beforeAutospacing="1"/>
      <w:ind/>
      <w:jc w:val="center"/>
    </w:pPr>
    <w:rPr>
      <w:b/>
      <w:bCs/>
    </w:rPr>
  </w:style>
  <w:style w:type="paragraph" w:styleId="1046" w:customStyle="1">
    <w:name w:val="xl236"/>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7" w:customStyle="1">
    <w:name w:val="xl237"/>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8" w:customStyle="1">
    <w:name w:val="xl238"/>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9" w:customStyle="1">
    <w:name w:val="xl239"/>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0" w:customStyle="1">
    <w:name w:val="xl240"/>
    <w:basedOn w:val="1008"/>
    <w:pPr>
      <w:pBdr/>
      <w:spacing w:after="100" w:afterAutospacing="1" w:before="100" w:beforeAutospacing="1"/>
      <w:ind/>
    </w:pPr>
  </w:style>
  <w:style w:type="paragraph" w:styleId="1051" w:customStyle="1">
    <w:name w:val="xl241"/>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2" w:customStyle="1">
    <w:name w:val="xl242"/>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3"/>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4" w:customStyle="1">
    <w:name w:val="xl244"/>
    <w:basedOn w:val="1008"/>
    <w:pPr>
      <w:pBdr/>
      <w:spacing w:after="100" w:afterAutospacing="1" w:before="100" w:beforeAutospacing="1"/>
      <w:ind/>
    </w:pPr>
    <w:rPr>
      <w:b/>
      <w:bCs/>
    </w:rPr>
  </w:style>
  <w:style w:type="paragraph" w:styleId="1055" w:customStyle="1">
    <w:name w:val="xl245"/>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6"/>
    <w:basedOn w:val="100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7" w:customStyle="1">
    <w:name w:val="xl247"/>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8" w:customStyle="1">
    <w:name w:val="xl248"/>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9" w:customStyle="1">
    <w:name w:val="xl249"/>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0" w:customStyle="1">
    <w:name w:val="xl250"/>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1" w:customStyle="1">
    <w:name w:val="xl251"/>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2"/>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3"/>
    <w:basedOn w:val="100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4"/>
    <w:basedOn w:val="1008"/>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5"/>
    <w:basedOn w:val="100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6"/>
    <w:basedOn w:val="100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7"/>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8"/>
    <w:basedOn w:val="1008"/>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9"/>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0"/>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1"/>
    <w:basedOn w:val="100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2"/>
    <w:basedOn w:val="1008"/>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63"/>
    <w:basedOn w:val="1008"/>
    <w:pPr>
      <w:pBdr/>
      <w:shd w:val="clear" w:color="000000" w:fill="ffffff"/>
      <w:spacing w:after="100" w:afterAutospacing="1" w:before="100" w:beforeAutospacing="1"/>
      <w:ind/>
    </w:pPr>
  </w:style>
  <w:style w:type="paragraph" w:styleId="1074" w:customStyle="1">
    <w:name w:val="xl264"/>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5"/>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6" w:customStyle="1">
    <w:name w:val="xl266"/>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7" w:customStyle="1">
    <w:name w:val="xl267"/>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68"/>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69"/>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70"/>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1" w:customStyle="1">
    <w:name w:val="xl271"/>
    <w:basedOn w:val="1008"/>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2" w:customStyle="1">
    <w:name w:val="xl272"/>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3" w:customStyle="1">
    <w:name w:val="xl273"/>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4" w:customStyle="1">
    <w:name w:val="xl274"/>
    <w:basedOn w:val="1008"/>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5" w:customStyle="1">
    <w:name w:val="xl275"/>
    <w:basedOn w:val="1008"/>
    <w:pPr>
      <w:pBdr/>
      <w:spacing w:after="100" w:afterAutospacing="1" w:before="100" w:beforeAutospacing="1"/>
      <w:ind/>
    </w:pPr>
  </w:style>
  <w:style w:type="paragraph" w:styleId="1086" w:customStyle="1">
    <w:name w:val="xl276"/>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7" w:customStyle="1">
    <w:name w:val="xl277"/>
    <w:basedOn w:val="100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8" w:customStyle="1">
    <w:name w:val="xl278"/>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79"/>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80"/>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1" w:customStyle="1">
    <w:name w:val="xl281"/>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2" w:customStyle="1">
    <w:name w:val="xl282"/>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3"/>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4"/>
    <w:basedOn w:val="1008"/>
    <w:pPr>
      <w:pBdr>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5"/>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6"/>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7"/>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8"/>
    <w:basedOn w:val="1008"/>
    <w:pPr>
      <w:pBdr>
        <w:top w:val="single" w:color="000000" w:sz="4" w:space="0"/>
        <w:left w:val="single" w:color="000000" w:sz="4" w:space="0"/>
        <w:right w:val="single" w:color="000000" w:sz="4" w:space="0"/>
      </w:pBdr>
      <w:spacing w:after="100" w:afterAutospacing="1" w:before="100" w:beforeAutospacing="1"/>
      <w:ind/>
    </w:pPr>
  </w:style>
  <w:style w:type="paragraph" w:styleId="1099" w:customStyle="1">
    <w:name w:val="xl289"/>
    <w:basedOn w:val="1008"/>
    <w:pPr>
      <w:pBdr>
        <w:left w:val="single" w:color="000000" w:sz="4" w:space="0"/>
        <w:right w:val="single" w:color="000000" w:sz="4" w:space="0"/>
      </w:pBdr>
      <w:spacing w:after="100" w:afterAutospacing="1" w:before="100" w:beforeAutospacing="1"/>
      <w:ind/>
    </w:pPr>
    <w:rPr>
      <w:b/>
      <w:bCs/>
    </w:rPr>
  </w:style>
  <w:style w:type="paragraph" w:styleId="1100" w:customStyle="1">
    <w:name w:val="xl290"/>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1" w:customStyle="1">
    <w:name w:val="xl291"/>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2" w:customStyle="1">
    <w:name w:val="xl292"/>
    <w:basedOn w:val="1008"/>
    <w:pPr>
      <w:pBdr>
        <w:top w:val="single" w:color="000000" w:sz="4" w:space="0"/>
        <w:left w:val="single" w:color="000000" w:sz="4" w:space="0"/>
        <w:right w:val="single" w:color="000000" w:sz="4" w:space="0"/>
      </w:pBdr>
      <w:spacing w:after="100" w:afterAutospacing="1" w:before="100" w:beforeAutospacing="1"/>
      <w:ind/>
    </w:pPr>
  </w:style>
  <w:style w:type="paragraph" w:styleId="1103" w:customStyle="1">
    <w:name w:val="xl293"/>
    <w:basedOn w:val="1008"/>
    <w:pPr>
      <w:pBdr>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94"/>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5">
    <w:name w:val="Title"/>
    <w:basedOn w:val="1008"/>
    <w:link w:val="1106"/>
    <w:qFormat/>
    <w:pPr>
      <w:pBdr/>
      <w:spacing/>
      <w:ind/>
      <w:jc w:val="center"/>
    </w:pPr>
    <w:rPr>
      <w:b/>
      <w:bCs/>
      <w:sz w:val="32"/>
      <w:szCs w:val="26"/>
    </w:rPr>
  </w:style>
  <w:style w:type="character" w:styleId="1106" w:customStyle="1">
    <w:name w:val="Title Char"/>
    <w:basedOn w:val="1013"/>
    <w:link w:val="1105"/>
    <w:pPr>
      <w:pBdr/>
      <w:spacing/>
      <w:ind/>
    </w:pPr>
    <w:rPr>
      <w:rFonts w:ascii="Times New Roman" w:hAnsi="Times New Roman" w:eastAsia="Times New Roman" w:cs="Times New Roman"/>
      <w:b/>
      <w:bCs/>
      <w:sz w:val="32"/>
      <w:szCs w:val="26"/>
    </w:rPr>
  </w:style>
  <w:style w:type="character" w:styleId="1107" w:customStyle="1">
    <w:name w:val="Unresolved Mention1"/>
    <w:basedOn w:val="1013"/>
    <w:uiPriority w:val="99"/>
    <w:semiHidden/>
    <w:unhideWhenUsed/>
    <w:pPr>
      <w:pBdr/>
      <w:spacing/>
      <w:ind/>
    </w:pPr>
    <w:rPr>
      <w:color w:val="605e5c"/>
      <w:shd w:val="clear" w:color="auto" w:fill="e1dfdd"/>
    </w:rPr>
  </w:style>
  <w:style w:type="character" w:styleId="1108" w:customStyle="1">
    <w:name w:val="Body text (3)_"/>
    <w:link w:val="1109"/>
    <w:pPr>
      <w:pBdr/>
      <w:spacing/>
      <w:ind/>
    </w:pPr>
    <w:rPr>
      <w:rFonts w:ascii="Times New Roman" w:hAnsi="Times New Roman" w:cs="Times New Roman"/>
      <w:i/>
      <w:iCs/>
      <w:spacing w:val="4"/>
      <w:shd w:val="clear" w:color="auto" w:fill="ffffff"/>
    </w:rPr>
  </w:style>
  <w:style w:type="paragraph" w:styleId="1109" w:customStyle="1">
    <w:name w:val="Body text (3)1"/>
    <w:basedOn w:val="1008"/>
    <w:link w:val="1108"/>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0" w:customStyle="1">
    <w:name w:val="t-j"/>
    <w:basedOn w:val="1008"/>
    <w:pPr>
      <w:pBdr/>
      <w:spacing w:after="100" w:afterAutospacing="1" w:before="100" w:beforeAutospacing="1"/>
      <w:ind/>
    </w:pPr>
  </w:style>
  <w:style w:type="character" w:styleId="1111" w:customStyle="1">
    <w:name w:val="Unresolved Mention2"/>
    <w:basedOn w:val="1013"/>
    <w:uiPriority w:val="99"/>
    <w:semiHidden/>
    <w:unhideWhenUsed/>
    <w:pPr>
      <w:pBdr/>
      <w:spacing/>
      <w:ind/>
    </w:pPr>
    <w:rPr>
      <w:color w:val="605e5c"/>
      <w:shd w:val="clear" w:color="auto" w:fill="e1dfdd"/>
    </w:rPr>
  </w:style>
  <w:style w:type="character" w:styleId="1112">
    <w:name w:val="FollowedHyperlink"/>
    <w:basedOn w:val="1013"/>
    <w:uiPriority w:val="99"/>
    <w:semiHidden/>
    <w:unhideWhenUsed/>
    <w:pPr>
      <w:pBdr/>
      <w:spacing/>
      <w:ind/>
    </w:pPr>
    <w:rPr>
      <w:color w:val="800080" w:themeColor="followedHyperlink"/>
      <w:u w:val="single"/>
    </w:rPr>
  </w:style>
  <w:style w:type="character" w:styleId="1113" w:customStyle="1">
    <w:name w:val="text"/>
    <w:basedOn w:val="1013"/>
    <w:pPr>
      <w:pBdr/>
      <w:spacing/>
      <w:ind/>
    </w:pPr>
  </w:style>
  <w:style w:type="character" w:styleId="1114" w:customStyle="1">
    <w:name w:val="card-send-time__sendtime"/>
    <w:basedOn w:val="1013"/>
    <w:pPr>
      <w:pBdr/>
      <w:spacing/>
      <w:ind/>
    </w:pPr>
  </w:style>
  <w:style w:type="character" w:styleId="1115" w:customStyle="1">
    <w:name w:val="Đề cập Chưa giải quyết1"/>
    <w:basedOn w:val="1013"/>
    <w:uiPriority w:val="99"/>
    <w:semiHidden/>
    <w:unhideWhenUsed/>
    <w:pPr>
      <w:pBdr/>
      <w:spacing/>
      <w:ind/>
    </w:pPr>
    <w:rPr>
      <w:color w:val="605e5c"/>
      <w:shd w:val="clear" w:color="auto" w:fill="e1dfdd"/>
    </w:rPr>
  </w:style>
  <w:style w:type="paragraph" w:styleId="1116" w:customStyle="1">
    <w:name w:val="nqtitle"/>
    <w:basedOn w:val="1008"/>
    <w:pPr>
      <w:pBdr/>
      <w:spacing w:after="100" w:afterAutospacing="1" w:before="100" w:beforeAutospacing="1"/>
      <w:ind/>
    </w:pPr>
    <w:rPr>
      <w:lang w:val="vi-VN" w:eastAsia="vi-VN"/>
    </w:rPr>
  </w:style>
  <w:style w:type="character" w:styleId="1117" w:customStyle="1">
    <w:name w:val="List Paragraph Char"/>
    <w:link w:val="1030"/>
    <w:uiPriority w:val="34"/>
    <w:qFormat/>
    <w:pPr>
      <w:pBdr/>
      <w:spacing/>
      <w:ind/>
    </w:pPr>
    <w:rPr>
      <w:rFonts w:ascii="Times New Roman" w:hAnsi="Times New Roman" w:eastAsia="Times New Roman" w:cs="Times New Roman"/>
      <w:sz w:val="24"/>
      <w:szCs w:val="24"/>
    </w:rPr>
  </w:style>
  <w:style w:type="character" w:styleId="1118" w:customStyle="1">
    <w:name w:val="Đề cập Chưa giải quyết2"/>
    <w:basedOn w:val="1013"/>
    <w:uiPriority w:val="99"/>
    <w:semiHidden/>
    <w:unhideWhenUsed/>
    <w:pPr>
      <w:pBdr/>
      <w:spacing/>
      <w:ind/>
    </w:pPr>
    <w:rPr>
      <w:color w:val="605e5c"/>
      <w:shd w:val="clear" w:color="auto" w:fill="e1dfdd"/>
    </w:rPr>
  </w:style>
  <w:style w:type="character" w:styleId="1119" w:customStyle="1">
    <w:name w:val="Unresolved Mention3"/>
    <w:basedOn w:val="1013"/>
    <w:uiPriority w:val="99"/>
    <w:semiHidden/>
    <w:unhideWhenUsed/>
    <w:pPr>
      <w:pBdr/>
      <w:spacing/>
      <w:ind/>
    </w:pPr>
    <w:rPr>
      <w:color w:val="605e5c"/>
      <w:shd w:val="clear" w:color="auto" w:fill="e1dfdd"/>
    </w:rPr>
  </w:style>
  <w:style w:type="character" w:styleId="1120" w:customStyle="1">
    <w:name w:val="copy"/>
    <w:basedOn w:val="1013"/>
    <w:pPr>
      <w:pBdr/>
      <w:spacing/>
      <w:ind/>
    </w:pPr>
  </w:style>
  <w:style w:type="paragraph" w:styleId="1121" w:customStyle="1">
    <w:name w:val="align-justify"/>
    <w:basedOn w:val="1008"/>
    <w:pPr>
      <w:pBdr/>
      <w:spacing w:after="100" w:afterAutospacing="1" w:before="100" w:beforeAutospacing="1"/>
      <w:ind/>
    </w:pPr>
  </w:style>
  <w:style w:type="character" w:styleId="1122" w:customStyle="1">
    <w:name w:val="btn"/>
    <w:basedOn w:val="1013"/>
    <w:pPr>
      <w:pBdr/>
      <w:spacing/>
      <w:ind/>
    </w:pPr>
  </w:style>
  <w:style w:type="character" w:styleId="1123" w:customStyle="1">
    <w:name w:val="hide_mobile"/>
    <w:basedOn w:val="1013"/>
    <w:pPr>
      <w:pBdr/>
      <w:spacing/>
      <w:ind/>
    </w:pPr>
  </w:style>
  <w:style w:type="character" w:styleId="1124">
    <w:name w:val="Emphasis"/>
    <w:basedOn w:val="1013"/>
    <w:uiPriority w:val="20"/>
    <w:qFormat/>
    <w:pPr>
      <w:pBdr/>
      <w:spacing/>
      <w:ind/>
    </w:pPr>
    <w:rPr>
      <w:i/>
      <w:iCs/>
    </w:rPr>
  </w:style>
  <w:style w:type="character" w:styleId="1125" w:customStyle="1">
    <w:name w:val="t1"/>
    <w:basedOn w:val="1013"/>
    <w:pPr>
      <w:pBdr/>
      <w:spacing/>
      <w:ind/>
    </w:pPr>
  </w:style>
  <w:style w:type="character" w:styleId="1126" w:customStyle="1">
    <w:name w:val="Unresolved Mention4"/>
    <w:basedOn w:val="1013"/>
    <w:uiPriority w:val="99"/>
    <w:semiHidden/>
    <w:unhideWhenUsed/>
    <w:pPr>
      <w:pBdr/>
      <w:spacing/>
      <w:ind/>
    </w:pPr>
    <w:rPr>
      <w:color w:val="605e5c"/>
      <w:shd w:val="clear" w:color="auto" w:fill="e1dfdd"/>
    </w:rPr>
  </w:style>
  <w:style w:type="character" w:styleId="1127">
    <w:name w:val="Unresolved Mention"/>
    <w:basedOn w:val="1013"/>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2.png"/><Relationship Id="rId14" Type="http://schemas.openxmlformats.org/officeDocument/2006/relationships/hyperlink" Target="mailto:ilotus.contact@gmail.com" TargetMode="External"/><Relationship Id="rId15" Type="http://schemas.openxmlformats.org/officeDocument/2006/relationships/image" Target="media/image3.png"/><Relationship Id="rId16" Type="http://schemas.openxmlformats.org/officeDocument/2006/relationships/hyperlink" Target="mailto:ilotus.contact@gmail.com" TargetMode="External"/><Relationship Id="rId17" Type="http://schemas.openxmlformats.org/officeDocument/2006/relationships/hyperlink" Target="https://vnexpress.net/gia-nha-ha-noi-2026-sut-giam-dien-rong-vi-tra-lai-gia-tri-thuc-5088262.html" TargetMode="External"/><Relationship Id="rId18" Type="http://schemas.openxmlformats.org/officeDocument/2006/relationships/hyperlink" Target="https://baodauthau.vn/thi-truong-bat-dong-san-ha-noi-tai-cau-truc-khong-gian-tu-cu-hich-sieu-ha-tang-post202832.html" TargetMode="External"/><Relationship Id="rId19" Type="http://schemas.openxmlformats.org/officeDocument/2006/relationships/hyperlink" Target="https://batdongsan.com.vn/ban-nha-rieng-ha-noi" TargetMode="External"/><Relationship Id="rId20" Type="http://schemas.openxmlformats.org/officeDocument/2006/relationships/image" Target="media/image4.png"/><Relationship Id="rId21" Type="http://schemas.openxmlformats.org/officeDocument/2006/relationships/hyperlink" Target="https://batdongsan.com.vn/ban-dat-phuong-dong-mai-1/ban-phan-lo-lk5-39-khu-dich-vu-3-ha-50m2-o-to-do-cua-via-he-ha-tang-bo-pr44547468" TargetMode="External"/><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9.png"/><Relationship Id="rId27" Type="http://schemas.openxmlformats.org/officeDocument/2006/relationships/image" Target="media/image10.png"/><Relationship Id="rId28" Type="http://schemas.openxmlformats.org/officeDocument/2006/relationships/image" Target="media/image11.png"/><Relationship Id="rId29" Type="http://schemas.openxmlformats.org/officeDocument/2006/relationships/image" Target="media/image12.png"/><Relationship Id="rId30" Type="http://schemas.openxmlformats.org/officeDocument/2006/relationships/image" Target="media/image13.png"/><Relationship Id="rId31" Type="http://schemas.openxmlformats.org/officeDocument/2006/relationships/image" Target="media/image14.png"/><Relationship Id="rId32" Type="http://schemas.openxmlformats.org/officeDocument/2006/relationships/image" Target="media/image15.png"/><Relationship Id="rId33" Type="http://schemas.openxmlformats.org/officeDocument/2006/relationships/image" Target="media/image16.png"/><Relationship Id="rId34" Type="http://schemas.openxmlformats.org/officeDocument/2006/relationships/image" Target="media/image17.png"/><Relationship Id="rId35" Type="http://schemas.openxmlformats.org/officeDocument/2006/relationships/image" Target="media/image18.png"/><Relationship Id="rId36" Type="http://schemas.openxmlformats.org/officeDocument/2006/relationships/image" Target="media/image19.png"/><Relationship Id="rId37" Type="http://schemas.openxmlformats.org/officeDocument/2006/relationships/image" Target="media/image20.png"/><Relationship Id="rId38" Type="http://schemas.openxmlformats.org/officeDocument/2006/relationships/image" Target="media/image21.png"/><Relationship Id="rId39" Type="http://schemas.openxmlformats.org/officeDocument/2006/relationships/image" Target="media/image22.png"/><Relationship Id="rId40" Type="http://schemas.openxmlformats.org/officeDocument/2006/relationships/image" Target="media/image2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280</cp:revision>
  <dcterms:created xsi:type="dcterms:W3CDTF">2025-09-15T09:58:00Z</dcterms:created>
  <dcterms:modified xsi:type="dcterms:W3CDTF">2026-08-22T08:21:21Z</dcterms:modified>
</cp:coreProperties>
</file>