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rPr>
      </w:pP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605557" cy="3029012"/>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605556" cy="3029011"/>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275/2026/1274/VFI-CT.T003.A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Bà </w:t>
                            </w:r>
                            <w:r>
                              <w:rPr>
                                <w:rFonts w:ascii="Times New Roman Bold" w:hAnsi="Times New Roman Bold"/>
                                <w:b/>
                                <w:color w:val="000000" w:themeColor="text1"/>
                                <w:lang w:val="pt-BR"/>
                              </w:rPr>
                              <w:t xml:space="preserve">Nguyễn Thị Thảo</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line="324"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1332, tờ bản đồ số: 30, địa chỉ: TDP Trung Thành, phường Định Trung, thành phố Vĩnh Yên, tỉnh Vĩnh Phúc</w:t>
                            </w:r>
                            <w:r>
                              <w:rPr>
                                <w:rFonts w:ascii="Times New Roman" w:hAnsi="Times New Roman" w:eastAsia="Times New Roman" w:cs="Times New Roman"/>
                                <w:i w:val="0"/>
                                <w:iCs w:val="0"/>
                                <w:color w:val="000000"/>
                                <w:sz w:val="24"/>
                              </w:rPr>
                              <w:t xml:space="preserve"> </w:t>
                            </w:r>
                            <w:r>
                              <w:rPr>
                                <w:rFonts w:ascii="Times New Roman" w:hAnsi="Times New Roman" w:eastAsia="Times New Roman" w:cs="Times New Roman"/>
                                <w:i w:val="0"/>
                                <w:iCs w:val="0"/>
                                <w:color w:val="000000"/>
                                <w:sz w:val="24"/>
                              </w:rPr>
                              <w:t xml:space="preserve">(</w:t>
                            </w:r>
                            <w:r>
                              <w:rPr>
                                <w:rFonts w:ascii="Times New Roman" w:hAnsi="Times New Roman" w:eastAsia="Times New Roman" w:cs="Times New Roman"/>
                                <w:i/>
                                <w:iCs/>
                                <w:color w:val="000000"/>
                                <w:sz w:val="24"/>
                              </w:rPr>
                              <w:t xml:space="preserve">Nay là phường Vĩnh Phúc, tỉnh Phú Thọ)</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w:t>
                            </w:r>
                            <w:r>
                              <w:rPr>
                                <w:rFonts w:ascii="Times New Roman" w:hAnsi="Times New Roman" w:eastAsia="Times New Roman" w:cs="Times New Roman"/>
                                <w:color w:val="ff0000"/>
                                <w:sz w:val="24"/>
                              </w:rPr>
                              <w:t xml:space="preserve">DO </w:t>
                            </w:r>
                            <w:r>
                              <w:rPr>
                                <w:rFonts w:ascii="Times New Roman" w:hAnsi="Times New Roman" w:eastAsia="Times New Roman" w:cs="Times New Roman"/>
                                <w:color w:val="000000"/>
                                <w:sz w:val="24"/>
                              </w:rPr>
                              <w:t xml:space="preserve">250569, số vào sổ cấp GCN: CN 07391 do Chi nhánh Văn phòng đăng ký đất đai TP Vĩnh Yên cấp ngày 26/3/2024; Chủ sử dụng đất là Bà Nguyễn Thị Thảo</w:t>
                            </w:r>
                            <w:r>
                              <w:rPr>
                                <w:rFonts w:ascii="Arial" w:hAnsi="Arial" w:eastAsia="Arial" w:cs="Arial"/>
                                <w:color w:val="000000"/>
                                <w:sz w:val="22"/>
                              </w:rPr>
                              <w:t xml:space="preserve">.</w:t>
                            </w:r>
                            <w:r>
                              <w:rPr>
                                <w:rFonts w:ascii="Arial" w:hAnsi="Arial" w:eastAsia="Arial" w:cs="Arial"/>
                                <w:sz w:val="22"/>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41.38pt;height:238.50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275/2026/1274/VFI-CT.T003.A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Bà </w:t>
                      </w:r>
                      <w:r>
                        <w:rPr>
                          <w:rFonts w:ascii="Times New Roman Bold" w:hAnsi="Times New Roman Bold"/>
                          <w:b/>
                          <w:color w:val="000000" w:themeColor="text1"/>
                          <w:lang w:val="pt-BR"/>
                        </w:rPr>
                        <w:t xml:space="preserve">Nguyễn Thị Thảo</w:t>
                      </w:r>
                      <w:r>
                        <w:rPr>
                          <w:rFonts w:ascii="Times New Roman Bold" w:hAnsi="Times New Roman Bold"/>
                          <w:b/>
                          <w:lang w:val="pt-BR"/>
                        </w:rPr>
                      </w:r>
                      <w:r>
                        <w:rPr>
                          <w:rFonts w:ascii="Times New Roman Bold" w:hAnsi="Times New Roman Bold"/>
                          <w:b/>
                          <w:lang w:val="pt-BR"/>
                        </w:rPr>
                      </w:r>
                    </w:p>
                    <w:p>
                      <w:pPr>
                        <w:pBdr>
                          <w:top w:val="none" w:color="000000" w:sz="4" w:space="0"/>
                          <w:left w:val="none" w:color="000000" w:sz="4" w:space="0"/>
                          <w:bottom w:val="none" w:color="000000" w:sz="4" w:space="0"/>
                          <w:right w:val="none" w:color="000000" w:sz="4" w:space="0"/>
                        </w:pBdr>
                        <w:spacing w:line="324" w:lineRule="auto"/>
                        <w:ind w:right="0" w:firstLine="0" w:left="0"/>
                        <w:jc w:val="both"/>
                        <w:rPr/>
                      </w:pPr>
                      <w:r>
                        <w:rPr>
                          <w:b/>
                        </w:rPr>
                        <w:t xml:space="preserve">Tài sản thẩm </w:t>
                      </w:r>
                      <w:r>
                        <w:rPr>
                          <w:b/>
                        </w:rPr>
                        <w:t xml:space="preserve">định: </w:t>
                      </w:r>
                      <w:r>
                        <w:rPr>
                          <w:rFonts w:ascii="Times New Roman" w:hAnsi="Times New Roman" w:eastAsia="Times New Roman" w:cs="Times New Roman"/>
                          <w:color w:val="000000"/>
                          <w:sz w:val="24"/>
                        </w:rPr>
                        <w:t xml:space="preserve">Quyền sử dụng đất tại Thửa đất số: 1332, tờ bản đồ số: 30, địa chỉ: TDP Trung Thành, phường Định Trung, thành phố Vĩnh Yên, tỉnh Vĩnh Phúc</w:t>
                      </w:r>
                      <w:r>
                        <w:rPr>
                          <w:rFonts w:ascii="Times New Roman" w:hAnsi="Times New Roman" w:eastAsia="Times New Roman" w:cs="Times New Roman"/>
                          <w:i w:val="0"/>
                          <w:iCs w:val="0"/>
                          <w:color w:val="000000"/>
                          <w:sz w:val="24"/>
                        </w:rPr>
                        <w:t xml:space="preserve"> </w:t>
                      </w:r>
                      <w:r>
                        <w:rPr>
                          <w:rFonts w:ascii="Times New Roman" w:hAnsi="Times New Roman" w:eastAsia="Times New Roman" w:cs="Times New Roman"/>
                          <w:i w:val="0"/>
                          <w:iCs w:val="0"/>
                          <w:color w:val="000000"/>
                          <w:sz w:val="24"/>
                        </w:rPr>
                        <w:t xml:space="preserve">(</w:t>
                      </w:r>
                      <w:r>
                        <w:rPr>
                          <w:rFonts w:ascii="Times New Roman" w:hAnsi="Times New Roman" w:eastAsia="Times New Roman" w:cs="Times New Roman"/>
                          <w:i/>
                          <w:iCs/>
                          <w:color w:val="000000"/>
                          <w:sz w:val="24"/>
                        </w:rPr>
                        <w:t xml:space="preserve">Nay là phường Vĩnh Phúc, tỉnh Phú Thọ)</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w:t>
                      </w:r>
                      <w:r>
                        <w:rPr>
                          <w:rFonts w:ascii="Times New Roman" w:hAnsi="Times New Roman" w:eastAsia="Times New Roman" w:cs="Times New Roman"/>
                          <w:color w:val="ff0000"/>
                          <w:sz w:val="24"/>
                        </w:rPr>
                        <w:t xml:space="preserve">DO </w:t>
                      </w:r>
                      <w:r>
                        <w:rPr>
                          <w:rFonts w:ascii="Times New Roman" w:hAnsi="Times New Roman" w:eastAsia="Times New Roman" w:cs="Times New Roman"/>
                          <w:color w:val="000000"/>
                          <w:sz w:val="24"/>
                        </w:rPr>
                        <w:t xml:space="preserve">250569, số vào sổ cấp GCN: CN 07391 do Chi nhánh Văn phòng đăng ký đất đai TP Vĩnh Yên cấp ngày 26/3/2024; Chủ sử dụng đất là Bà Nguyễn Thị Thảo</w:t>
                      </w:r>
                      <w:r>
                        <w:rPr>
                          <w:rFonts w:ascii="Arial" w:hAnsi="Arial" w:eastAsia="Arial" w:cs="Arial"/>
                          <w:color w:val="000000"/>
                          <w:sz w:val="22"/>
                        </w:rPr>
                        <w:t xml:space="preserve">.</w:t>
                      </w:r>
                      <w:r>
                        <w:rPr>
                          <w:rFonts w:ascii="Arial" w:hAnsi="Arial" w:eastAsia="Arial" w:cs="Arial"/>
                          <w:sz w:val="22"/>
                        </w:rPr>
                      </w: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8/2026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8789"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4-21</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22</w:t>
            </w:r>
            <w:r>
              <w:rPr>
                <w:b/>
                <w:bCs/>
              </w:rPr>
            </w:r>
            <w:r>
              <w:rPr>
                <w:b/>
                <w:bCs/>
              </w:rPr>
            </w:r>
          </w:p>
        </w:tc>
      </w:tr>
      <w:tr>
        <w:trPr/>
        <w:tc>
          <w:tcPr>
            <w:tcBorders/>
            <w:tcMar>
              <w:left w:w="108" w:type="dxa"/>
              <w:right w:w="108" w:type="dxa"/>
            </w:tcMar>
            <w:tcW w:w="7280" w:type="dxa"/>
            <w:vAlign w:val="center"/>
            <w:textDirection w:val="lrTb"/>
            <w:noWrap w:val="false"/>
          </w:tcPr>
          <w:p>
            <w:pPr>
              <w:pStyle w:val="1033"/>
              <w:pBdr/>
              <w:tabs>
                <w:tab w:val="left" w:leader="none" w:pos="993"/>
              </w:tabs>
              <w:spacing w:after="120" w:before="120" w:line="288" w:lineRule="auto"/>
              <w:ind w:left="0"/>
              <w:jc w:val="both"/>
              <w:rPr>
                <w:bCs/>
                <w:lang w:val="pt-BR"/>
              </w:rPr>
            </w:pPr>
            <w:r>
              <w:rPr>
                <w:bCs/>
                <w:lang w:val="pt-BR"/>
              </w:rPr>
              <w:t xml:space="preserve">Phụ lục 2: Thông tin thu thập thị trường + Hồ sơ pháp lý + BBKS</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23-31</w:t>
            </w:r>
            <w:r>
              <w:rPr>
                <w:b/>
                <w:bCs/>
              </w:rPr>
            </w:r>
            <w:r>
              <w:rPr>
                <w:b/>
                <w:bCs/>
              </w:rPr>
            </w:r>
          </w:p>
        </w:tc>
      </w:tr>
    </w:tbl>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32"/>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4414" w:type="dxa"/>
        <w:tblBorders/>
        <w:tblLayout w:type="fixed"/>
        <w:tblLook w:val="04A0" w:firstRow="1" w:lastRow="0" w:firstColumn="1" w:lastColumn="0" w:noHBand="0" w:noVBand="1"/>
      </w:tblPr>
      <w:tblGrid>
        <w:gridCol w:w="29"/>
        <w:gridCol w:w="2551"/>
        <w:gridCol w:w="11834"/>
      </w:tblGrid>
      <w:tr>
        <w:trPr>
          <w:trHeight w:val="1152"/>
        </w:trPr>
        <w:tc>
          <w:tcPr>
            <w:gridSpan w:val="2"/>
            <w:tcBorders/>
            <w:tcW w:w="2580"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1834"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82"/>
        </w:trPr>
        <w:tc>
          <w:tcPr>
            <w:shd w:val="clear" w:color="auto" w:fill="auto"/>
            <w:tcBorders/>
            <w:tcMar>
              <w:left w:w="108" w:type="dxa"/>
              <w:top w:w="0" w:type="dxa"/>
              <w:right w:w="108" w:type="dxa"/>
              <w:bottom w:w="0" w:type="dxa"/>
            </w:tcMar>
            <w:tcW w:w="2551"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275/2026/1274/VFI-CT.T003.A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1834" w:type="dxa"/>
            <w:textDirection w:val="lrTb"/>
            <w:noWrap w:val="false"/>
          </w:tcPr>
          <w:p>
            <w:pPr>
              <w:pStyle w:val="1032"/>
              <w:pBdr/>
              <w:spacing w:after="60"/>
              <w:ind w:right="-56"/>
              <w:jc w:val="center"/>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17 tháng 8 năm 2026</w:t>
            </w:r>
            <w:r>
              <w:rPr>
                <w:color w:val="000000" w:themeColor="text1"/>
                <w:sz w:val="24"/>
                <w:szCs w:val="24"/>
                <w:lang w:val="vi-VN"/>
              </w:rPr>
            </w:r>
            <w:r>
              <w:rPr>
                <w:color w:val="000000" w:themeColor="text1"/>
                <w:sz w:val="24"/>
                <w:szCs w:val="24"/>
                <w:lang w:val="vi-VN"/>
              </w:rPr>
            </w:r>
          </w:p>
        </w:tc>
      </w:tr>
    </w:tbl>
    <w:p>
      <w:pPr>
        <w:pStyle w:val="1032"/>
        <w:pBdr/>
        <w:spacing w:after="120" w:before="200" w:line="288" w:lineRule="auto"/>
        <w:ind/>
        <w:jc w:val="center"/>
        <w:rPr>
          <w:rStyle w:val="1031"/>
          <w:rFonts w:ascii="Times New Roman" w:hAnsi="Times New Roman"/>
          <w:b/>
          <w:bCs/>
          <w:color w:val="auto"/>
          <w:sz w:val="30"/>
          <w:szCs w:val="30"/>
          <w:lang w:val="vi-VN"/>
        </w:rPr>
      </w:pPr>
      <w:r>
        <w:rPr>
          <w:rStyle w:val="1031"/>
          <w:rFonts w:ascii="Times New Roman" w:hAnsi="Times New Roman"/>
          <w:b/>
          <w:bCs/>
          <w:color w:val="auto"/>
          <w:sz w:val="30"/>
          <w:szCs w:val="30"/>
          <w:lang w:val="vi-VN"/>
        </w:rPr>
        <w:t xml:space="preserve">CHỨNG THƯ THẨM ĐỊNH GIÁ</w:t>
      </w:r>
      <w:r>
        <w:rPr>
          <w:rStyle w:val="1031"/>
          <w:rFonts w:ascii="Times New Roman" w:hAnsi="Times New Roman"/>
          <w:b/>
          <w:bCs/>
          <w:color w:val="auto"/>
          <w:sz w:val="30"/>
          <w:szCs w:val="30"/>
          <w:lang w:val="vi-VN"/>
        </w:rPr>
      </w:r>
      <w:r>
        <w:rPr>
          <w:rStyle w:val="1031"/>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 Bà</w:t>
      </w:r>
      <w:r>
        <w:rPr>
          <w:b/>
          <w:lang w:val="pt-BR"/>
        </w:rPr>
        <w:t xml:space="preserve"> </w:t>
      </w:r>
      <w:r>
        <w:rPr>
          <w:rFonts w:ascii="Times New Roman Bold" w:hAnsi="Times New Roman Bold"/>
          <w:b/>
          <w:color w:val="000000" w:themeColor="text1"/>
          <w:lang w:val="pt-BR"/>
        </w:rPr>
        <w:t xml:space="preserve">Nguyễn Thị Thảo</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275/2026/1274/VFI-HĐTĐ.T003.A</w:t>
      </w:r>
      <w:r>
        <w:rPr>
          <w:spacing w:val="-4"/>
          <w:lang w:val="vi-VN"/>
        </w:rPr>
        <w:t xml:space="preserve"> ký ngày </w:t>
      </w:r>
      <w:r>
        <w:rPr>
          <w:color w:val="000000" w:themeColor="text1"/>
          <w:spacing w:val="-4"/>
        </w:rPr>
        <w:t xml:space="preserve">12 tháng 8 năm 2026</w:t>
      </w:r>
      <w:r>
        <w:rPr>
          <w:spacing w:val="-4"/>
          <w:lang w:val="vi-VN"/>
        </w:rPr>
        <w:t xml:space="preserve"> </w:t>
      </w:r>
      <w:r>
        <w:rPr>
          <w:spacing w:val="-4"/>
          <w:lang w:val="vi-VN"/>
        </w:rPr>
        <w:t xml:space="preserve">giữa </w:t>
      </w:r>
      <w:r>
        <w:rPr>
          <w:color w:val="000000" w:themeColor="text1"/>
          <w:spacing w:val="-4"/>
        </w:rPr>
        <w:t xml:space="preserve">Bà Nguyễn Thị Thảo</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275/2026/1274/VFI-BC.T003.A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17 tháng 8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t xml:space="preserve">Bà Nguyễn Thị Thảo</w:t>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MST/CMTND/CCCD: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026186005462</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1986</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bCs/>
                <w:i/>
                <w:color w:val="ff0000"/>
              </w:rPr>
            </w:pPr>
            <w:r>
              <w:rPr>
                <w:color w:val="000000" w:themeColor="text1"/>
                <w:lang w:val="vi-VN"/>
              </w:rPr>
            </w:r>
            <w:r>
              <w:rPr>
                <w:rFonts w:ascii="Times New Roman" w:hAnsi="Times New Roman" w:eastAsia="Times New Roman" w:cs="Times New Roman"/>
                <w:color w:val="000000"/>
                <w:sz w:val="24"/>
              </w:rPr>
              <w:t xml:space="preserve">Thôn Trung Thành, Định Trung, TP Vĩnh Yên, Vĩnh Phúc (</w:t>
            </w:r>
            <w:r>
              <w:rPr>
                <w:rFonts w:ascii="Times New Roman" w:hAnsi="Times New Roman" w:eastAsia="Times New Roman" w:cs="Times New Roman"/>
                <w:i/>
                <w:iCs/>
                <w:color w:val="ff0000"/>
                <w:sz w:val="24"/>
              </w:rPr>
              <w:t xml:space="preserve">Nay là phường Vĩnh Phúc, tỉnh Phú Thọ).</w:t>
            </w:r>
            <w:r>
              <w:rPr>
                <w:bCs/>
                <w:i/>
                <w:color w:val="ff0000"/>
              </w:rPr>
            </w:r>
            <w:r>
              <w:rPr>
                <w:bCs/>
                <w:i/>
                <w:color w:val="ff0000"/>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CP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GĐ</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rFonts w:ascii="Times New Roman" w:hAnsi="Times New Roman" w:eastAsia="Times New Roman" w:cs="Times New Roman"/>
          <w:color w:val="000000"/>
          <w:sz w:val="24"/>
        </w:rPr>
        <w:t xml:space="preserve">Quyền sử dụng đất tại Thửa đất số: 1332, tờ bản đồ số: 30, địa chỉ: TDP Trung Thành, phường Định Trung, thành phố Vĩnh Yên, tỉnh Vĩnh Phúc </w:t>
      </w:r>
      <w:r>
        <w:rPr>
          <w:rFonts w:ascii="Times New Roman" w:hAnsi="Times New Roman" w:eastAsia="Times New Roman" w:cs="Times New Roman"/>
          <w:i/>
          <w:color w:val="000000"/>
          <w:sz w:val="24"/>
        </w:rPr>
        <w:t xml:space="preserve">(Nay là phường Vĩnh Phúc, tỉnh Phú Thọ)</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DO 250569, số vào sổ cấp GCN: CN 07391 do Chi nhánh Văn phòng đăng ký đất đai TP Vĩnh Yên cấp ngày 26/3/2024; Chủ sử dụng đất là Bà Nguyễn Thị Thảo</w:t>
      </w:r>
      <w:r>
        <w:rPr>
          <w:i/>
          <w:iCs/>
        </w:rPr>
        <w:t xml:space="preserve">.</w:t>
      </w:r>
      <w:r>
        <w:rPr>
          <w:b/>
          <w:bCs/>
        </w:rPr>
      </w:r>
      <w:r>
        <w:rPr>
          <w:b/>
          <w:bCs/>
        </w:rPr>
      </w:r>
    </w:p>
    <w:p>
      <w:pPr>
        <w:pBdr/>
        <w:spacing w:after="120" w:before="120" w:line="324"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8/2026</w:t>
      </w:r>
      <w:r>
        <w:rPr>
          <w:bCs/>
          <w:lang w:val="nl-NL"/>
        </w:rPr>
        <w:t xml:space="preserve">.</w:t>
      </w:r>
      <w:r>
        <w:rPr>
          <w:b/>
          <w:bCs/>
        </w:rPr>
      </w:r>
      <w:r>
        <w:rPr>
          <w:b/>
          <w:bCs/>
        </w:rPr>
      </w:r>
    </w:p>
    <w:p>
      <w:pPr>
        <w:pBdr/>
        <w:tabs>
          <w:tab w:val="left" w:leader="none" w:pos="851"/>
        </w:tabs>
        <w:spacing w:after="120" w:before="120" w:line="324"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24"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24"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24"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24"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24"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24"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24"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24"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8/2026</w:t>
      </w:r>
      <w:r>
        <w:rPr>
          <w:lang w:val="vi-VN"/>
        </w:rPr>
        <w:t xml:space="preserve"> ước tính</w:t>
      </w:r>
      <w:r>
        <w:t xml:space="preserve"> </w:t>
      </w:r>
      <w:r>
        <w:rPr>
          <w:lang w:val="vi-VN"/>
        </w:rPr>
        <w:t xml:space="preserve">như sau:</w:t>
      </w:r>
      <w:r/>
    </w:p>
    <w:tbl>
      <w:tblPr>
        <w:tblW w:w="5118"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75"/>
        <w:gridCol w:w="2943"/>
        <w:gridCol w:w="1802"/>
        <w:gridCol w:w="2166"/>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943"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16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911"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tại Thửa đất số: 1332, tờ bản đồ số: 30, địa chỉ: TDP Trung Thành, phường Định Trung, thành phố Vĩnh Yên, tỉnh Vĩnh Phúc </w:t>
            </w:r>
            <w:r>
              <w:rPr>
                <w:rFonts w:ascii="Times New Roman" w:hAnsi="Times New Roman" w:eastAsia="Times New Roman" w:cs="Times New Roman"/>
                <w:b/>
                <w:bCs/>
                <w:i/>
                <w:color w:val="000000"/>
                <w:sz w:val="24"/>
              </w:rPr>
              <w:t xml:space="preserve">(Nay là phường Vĩnh Phúc, tỉnh Phú Thọ)</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D</w:t>
            </w:r>
            <w:r>
              <w:rPr>
                <w:rFonts w:ascii="Times New Roman" w:hAnsi="Times New Roman" w:eastAsia="Times New Roman" w:cs="Times New Roman"/>
                <w:b/>
                <w:bCs/>
                <w:color w:val="ff0000"/>
                <w:sz w:val="24"/>
              </w:rPr>
              <w:t xml:space="preserve">O </w:t>
            </w:r>
            <w:r>
              <w:rPr>
                <w:rFonts w:ascii="Times New Roman" w:hAnsi="Times New Roman" w:eastAsia="Times New Roman" w:cs="Times New Roman"/>
                <w:b/>
                <w:bCs/>
                <w:color w:val="000000"/>
                <w:sz w:val="24"/>
              </w:rPr>
              <w:t xml:space="preserve">250569, số vào sổ cấp GCN: CN 07391 do Chi nhánh Văn phòng đăng ký đất đai TP Vĩnh Yên cấp ngày 26/03/2024; Chủ sử dụng đất là Bà Nguyễn Thị Thảo</w:t>
            </w:r>
            <w:r>
              <w:rPr>
                <w:rFonts w:ascii="Arial" w:hAnsi="Arial" w:eastAsia="Arial" w:cs="Arial"/>
                <w:b/>
                <w:bCs/>
                <w:color w:val="000000"/>
                <w:sz w:val="22"/>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943"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ONT + Đất CLN). </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92,5</w:t>
            </w:r>
            <w:r>
              <w:rPr>
                <w:color w:val="000000"/>
              </w:rPr>
            </w:r>
            <w:r>
              <w:rPr>
                <w:color w:val="000000"/>
              </w:rPr>
            </w:r>
          </w:p>
        </w:tc>
        <w:tc>
          <w:tcPr>
            <w:shd w:val="clear" w:color="000000" w:fill="ffffff"/>
            <w:tcBorders/>
            <w:tcW w:w="2166" w:type="dxa"/>
            <w:vAlign w:val="center"/>
            <w:textDirection w:val="lrTb"/>
            <w:noWrap w:val="false"/>
          </w:tcPr>
          <w:p>
            <w:pPr>
              <w:pBdr/>
              <w:spacing w:after="40" w:before="40" w:line="288" w:lineRule="auto"/>
              <w:ind/>
              <w:jc w:val="center"/>
              <w:rPr/>
            </w:pPr>
            <w:r>
              <w:rPr>
                <w:color w:val="000000" w:themeColor="text1"/>
              </w:rPr>
              <w:t xml:space="preserve">15.200.000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1.406.000.000</w:t>
            </w:r>
            <w:r/>
          </w:p>
        </w:tc>
      </w:tr>
      <w:tr>
        <w:trPr>
          <w:trHeight w:val="20"/>
        </w:trPr>
        <w:tc>
          <w:tcPr>
            <w:gridSpan w:val="4"/>
            <w:tcBorders/>
            <w:tcW w:w="758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1.406.000.000</w:t>
            </w:r>
            <w:r>
              <w:rPr>
                <w:b/>
                <w:bCs/>
                <w:color w:val="000000"/>
              </w:rPr>
            </w:r>
            <w:r>
              <w:rPr>
                <w:b/>
                <w:bCs/>
                <w:color w:val="000000"/>
              </w:rPr>
            </w:r>
          </w:p>
        </w:tc>
      </w:tr>
      <w:tr>
        <w:trPr>
          <w:trHeight w:val="20"/>
        </w:trPr>
        <w:tc>
          <w:tcPr>
            <w:gridSpan w:val="4"/>
            <w:tcBorders/>
            <w:tcW w:w="758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1.406.000.000</w:t>
            </w:r>
            <w:r>
              <w:rPr>
                <w:b/>
                <w:bCs/>
                <w:color w:val="000000"/>
              </w:rPr>
            </w:r>
            <w:r>
              <w:rPr>
                <w:b/>
                <w:bCs/>
                <w:color w:val="000000"/>
              </w:rPr>
            </w:r>
          </w:p>
        </w:tc>
      </w:tr>
      <w:tr>
        <w:trPr>
          <w:trHeight w:val="20"/>
        </w:trPr>
        <w:tc>
          <w:tcPr>
            <w:gridSpan w:val="5"/>
            <w:tcBorders/>
            <w:tcW w:w="9750"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bốn trăm lẻ sáu triệu đồng</w:t>
            </w:r>
            <w:r>
              <w:rPr>
                <w:b/>
                <w:bCs/>
                <w:i/>
                <w:iCs/>
                <w:color w:val="000000"/>
              </w:rPr>
              <w:t xml:space="preserve">./.)</w:t>
            </w:r>
            <w:r>
              <w:rPr>
                <w:b/>
                <w:bCs/>
                <w:i/>
                <w:iCs/>
                <w:color w:val="000000"/>
              </w:rPr>
            </w:r>
            <w:r>
              <w:rPr>
                <w:b/>
                <w:bCs/>
                <w:i/>
                <w:iCs/>
                <w:color w:val="000000"/>
              </w:rP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Lê Thị Thịnh</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4417" w:type="dxa"/>
        <w:tblBorders/>
        <w:tblLayout w:type="fixed"/>
        <w:tblLook w:val="04A0" w:firstRow="1" w:lastRow="0" w:firstColumn="1" w:lastColumn="0" w:noHBand="0" w:noVBand="1"/>
      </w:tblPr>
      <w:tblGrid>
        <w:gridCol w:w="29"/>
        <w:gridCol w:w="2126"/>
        <w:gridCol w:w="12263"/>
      </w:tblGrid>
      <w:tr>
        <w:trPr>
          <w:trHeight w:val="1843"/>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tcBorders/>
            <w:tcW w:w="12263"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23"/>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84"/>
        </w:trPr>
        <w:tc>
          <w:tcPr>
            <w:shd w:val="clear" w:color="auto" w:fill="auto"/>
            <w:tcBorders/>
            <w:tcMar>
              <w:left w:w="108" w:type="dxa"/>
              <w:top w:w="0" w:type="dxa"/>
              <w:right w:w="108" w:type="dxa"/>
              <w:bottom w:w="0" w:type="dxa"/>
            </w:tcMar>
            <w:tcW w:w="2126" w:type="dxa"/>
            <w:textDirection w:val="lrTb"/>
            <w:noWrap w:val="false"/>
          </w:tcPr>
          <w:p>
            <w:pPr>
              <w:pStyle w:val="1032"/>
              <w:pBdr/>
              <w:spacing w:after="60"/>
              <w:ind/>
              <w:rPr>
                <w:color w:val="000000" w:themeColor="text1"/>
                <w:sz w:val="24"/>
                <w:szCs w:val="24"/>
              </w:rPr>
            </w:pPr>
            <w:r>
              <w:rPr>
                <w:rStyle w:val="1031"/>
                <w:rFonts w:ascii="Times New Roman" w:hAnsi="Times New Roman"/>
                <w:color w:val="000000" w:themeColor="text1"/>
                <w:lang w:val="pt-BR"/>
              </w:rPr>
              <w:t xml:space="preserve">Số: </w:t>
            </w:r>
            <w:r>
              <w:rPr>
                <w:rStyle w:val="1031"/>
                <w:rFonts w:ascii="Times New Roman" w:hAnsi="Times New Roman"/>
                <w:color w:val="000000" w:themeColor="text1"/>
                <w:lang w:val="pt-BR"/>
              </w:rPr>
              <w:t xml:space="preserve">275/2026/1274/VFI-BC.T003.A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12263" w:type="dxa"/>
            <w:textDirection w:val="lrTb"/>
            <w:noWrap w:val="false"/>
          </w:tcPr>
          <w:p>
            <w:pPr>
              <w:pStyle w:val="1032"/>
              <w:pBdr/>
              <w:spacing w:after="60"/>
              <w:ind w:right="-56"/>
              <w:jc w:val="center"/>
              <w:rPr>
                <w:color w:val="000000" w:themeColor="text1"/>
                <w:sz w:val="24"/>
                <w:szCs w:val="24"/>
                <w:lang w:val="vi-VN"/>
              </w:rPr>
            </w:pPr>
            <w:r>
              <w:rPr>
                <w:rStyle w:val="1031"/>
                <w:rFonts w:ascii="Times New Roman" w:hAnsi="Times New Roman"/>
                <w:i/>
                <w:color w:val="auto"/>
              </w:rPr>
              <w:t xml:space="preserve">TP. Hà Nội</w:t>
            </w:r>
            <w:r>
              <w:rPr>
                <w:rStyle w:val="1031"/>
                <w:rFonts w:ascii="Times New Roman" w:hAnsi="Times New Roman"/>
                <w:i/>
                <w:color w:val="auto"/>
                <w:lang w:val="vi-VN"/>
              </w:rPr>
              <w:t xml:space="preserve">, </w:t>
            </w:r>
            <w:r>
              <w:rPr>
                <w:rStyle w:val="1031"/>
                <w:rFonts w:ascii="Times New Roman" w:hAnsi="Times New Roman"/>
                <w:i/>
                <w:color w:val="000000" w:themeColor="text1"/>
                <w:lang w:val="vi-VN"/>
              </w:rPr>
              <w:t xml:space="preserve">ngày 17 tháng 8 năm 2026</w:t>
            </w:r>
            <w:r>
              <w:rPr>
                <w:color w:val="000000" w:themeColor="text1"/>
                <w:sz w:val="24"/>
                <w:szCs w:val="24"/>
                <w:lang w:val="vi-VN"/>
              </w:rPr>
            </w:r>
            <w:r>
              <w:rPr>
                <w:color w:val="000000" w:themeColor="text1"/>
                <w:sz w:val="24"/>
                <w:szCs w:val="24"/>
                <w:lang w:val="vi-VN"/>
              </w:rPr>
            </w:r>
          </w:p>
        </w:tc>
      </w:tr>
    </w:tbl>
    <w:p>
      <w:pPr>
        <w:pStyle w:val="1032"/>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12"/>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275/2026/1274/VFI-CT.T003.A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17 tháng 8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12"/>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CP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TP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t xml:space="preserve">Chức vụ: </w:t>
            </w:r>
            <w:r>
              <w:rPr>
                <w:b/>
                <w:bCs/>
              </w:rPr>
              <w:t xml:space="preserve">Chủ tịch HĐQT kiêm Tổng GĐ</w:t>
            </w:r>
            <w:r>
              <w:rPr>
                <w:b/>
                <w:bCs/>
                <w:lang w:val="vi-VN"/>
              </w:rPr>
            </w:r>
            <w:r>
              <w:rPr>
                <w:b/>
                <w:bCs/>
                <w:lang w:val="vi-VN"/>
              </w:rPr>
            </w:r>
          </w:p>
        </w:tc>
      </w:tr>
    </w:tbl>
    <w:p>
      <w:pPr>
        <w:pStyle w:val="1033"/>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Tên khách hàng</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ind/>
              <w:rPr/>
            </w:pPr>
            <w:r>
              <w:rPr>
                <w:b/>
                <w:bCs/>
              </w:rPr>
              <w:t xml:space="preserve">Bà Nguyễn Thị Thảo</w:t>
            </w: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MST/CMTND/CCCD:</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026186005462</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Năm sinh:</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1986</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color w:val="000000" w:themeColor="text1"/>
                <w:lang w:val="pt-BR"/>
              </w:rPr>
              <w:t xml:space="preserve">Địa chỉ</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rFonts w:ascii="Times New Roman" w:hAnsi="Times New Roman" w:eastAsia="Times New Roman" w:cs="Times New Roman"/>
                <w:color w:val="000000"/>
                <w:sz w:val="24"/>
              </w:rPr>
              <w:t xml:space="preserve">Thôn Trung Thành, Định Trung , TP Vĩnh Yên , Vĩnh Phúc </w:t>
            </w:r>
            <w:r>
              <w:rPr>
                <w:rFonts w:ascii="Times New Roman" w:hAnsi="Times New Roman" w:eastAsia="Times New Roman" w:cs="Times New Roman"/>
                <w:color w:val="000000"/>
                <w:sz w:val="24"/>
              </w:rPr>
              <w:t xml:space="preserve">(</w:t>
            </w:r>
            <w:r>
              <w:rPr>
                <w:rFonts w:ascii="Times New Roman" w:hAnsi="Times New Roman" w:eastAsia="Times New Roman" w:cs="Times New Roman"/>
                <w:i/>
                <w:iCs/>
                <w:color w:val="ff0000"/>
                <w:sz w:val="24"/>
              </w:rPr>
              <w:t xml:space="preserve">Nay là phường Vĩnh Phúc, tỉnh Phú Thọ).</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r>
            <w:r>
              <w:rPr>
                <w:rFonts w:ascii="Times New Roman" w:hAnsi="Times New Roman" w:eastAsia="Times New Roman" w:cs="Times New Roman"/>
                <w:color w:val="000000"/>
                <w:sz w:val="24"/>
              </w:rPr>
              <w:t xml:space="preserve">Quyền sử dụng đất tại Thửa đất số: 1332, tờ bản đồ số: 30, địa chỉ: TDP Trung Thành, phường Định Trung, thành phố Vĩnh Yên, tỉnh Vĩnh Phúc </w:t>
            </w:r>
            <w:r>
              <w:rPr>
                <w:rFonts w:ascii="Times New Roman" w:hAnsi="Times New Roman" w:eastAsia="Times New Roman" w:cs="Times New Roman"/>
                <w:i/>
                <w:color w:val="000000"/>
                <w:sz w:val="24"/>
              </w:rPr>
              <w:t xml:space="preserve">(Nay là phường Vĩnh Phúc, tỉnh Phú Thọ)</w:t>
            </w:r>
            <w:r>
              <w:rPr>
                <w:rFonts w:ascii="Times New Roman" w:hAnsi="Times New Roman" w:eastAsia="Times New Roman" w:cs="Times New Roman"/>
                <w:color w:val="000000"/>
                <w:sz w:val="24"/>
              </w:rPr>
              <w:t xml:space="preserve"> theo Giấy chứng nhận quyền sử dụng đất, quyền sở hữu nhà ở và tài sản khác gắn liền với đất số: D</w:t>
            </w:r>
            <w:r>
              <w:rPr>
                <w:rFonts w:ascii="Times New Roman" w:hAnsi="Times New Roman" w:eastAsia="Times New Roman" w:cs="Times New Roman"/>
                <w:color w:val="ff0000"/>
                <w:sz w:val="24"/>
              </w:rPr>
              <w:t xml:space="preserve">O</w:t>
            </w:r>
            <w:r>
              <w:rPr>
                <w:rFonts w:ascii="Times New Roman" w:hAnsi="Times New Roman" w:eastAsia="Times New Roman" w:cs="Times New Roman"/>
                <w:color w:val="000000"/>
                <w:sz w:val="24"/>
              </w:rPr>
              <w:t xml:space="preserve"> 250569, số vào sổ cấp GCN: CN 07391 do Chi nhánh Văn phòng đăng ký đất đai TP Vĩnh Yên cấp ngày 26/03/2024; Chủ sử dụng đất là Bà Nguyễn Thị Thảo</w:t>
            </w:r>
            <w:r>
              <w:rPr>
                <w:rFonts w:ascii="Arial" w:hAnsi="Arial" w:eastAsia="Arial" w:cs="Arial"/>
                <w:color w:val="000000"/>
                <w:sz w:val="22"/>
              </w:rPr>
              <w:t xml:space="preserve">.</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8/2026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ff0000"/>
              </w:rPr>
            </w:pPr>
            <w:r>
              <w:rPr>
                <w:color w:val="ff0000"/>
                <w:lang w:val="pt-BR"/>
              </w:rPr>
              <w:t xml:space="preserve">Phường Vĩnh Phúc, tỉnh Phú Thọ.</w:t>
            </w:r>
            <w:r>
              <w:rPr>
                <w:color w:val="ff0000"/>
              </w:rPr>
            </w:r>
            <w:r>
              <w:rPr>
                <w:color w:val="ff0000"/>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13"/>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21.322972222222, 105.59155555556</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33"/>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Tháng 8/2026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33"/>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33"/>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33"/>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33"/>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33"/>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33"/>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33"/>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33"/>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33"/>
        <w:numPr>
          <w:ilvl w:val="0"/>
          <w:numId w:val="2"/>
        </w:numPr>
        <w:pBdr/>
        <w:tabs>
          <w:tab w:val="left" w:leader="none" w:pos="993"/>
        </w:tabs>
        <w:spacing w:after="120" w:before="120" w:line="276" w:lineRule="auto"/>
        <w:ind/>
        <w:jc w:val="both"/>
        <w:rPr>
          <w:i/>
          <w:iCs/>
          <w:color w:val="000000" w:themeColor="text1"/>
        </w:rPr>
      </w:pPr>
      <w:r>
        <w:rPr>
          <w:bCs/>
          <w:color w:val="000000" w:themeColor="text1"/>
          <w:lang w:val="pt-BR"/>
        </w:rPr>
      </w:r>
      <w:r>
        <w:rPr>
          <w:color w:val="000000" w:themeColor="text1"/>
        </w:rPr>
        <w:t xml:space="preserve">Giấ</w:t>
      </w:r>
      <w:r>
        <w:rPr>
          <w:color w:val="000000" w:themeColor="text1"/>
        </w:rPr>
        <w:t xml:space="preserve">y </w:t>
      </w:r>
      <w:r>
        <w:rPr>
          <w:color w:val="000000" w:themeColor="text1"/>
        </w:rPr>
        <w:t xml:space="preserve">ch</w:t>
      </w:r>
      <w:r>
        <w:rPr>
          <w:color w:val="000000" w:themeColor="text1"/>
        </w:rPr>
        <w:t xml:space="preserve">ứng nhận quyền sử dụng đất, quyền sở hữu nhà ở và tài sản khác gắn liền với đất số</w:t>
      </w:r>
      <w:r>
        <w:rPr>
          <w:bCs/>
          <w:color w:val="000000" w:themeColor="text1"/>
          <w:lang w:val="pt-BR"/>
        </w:rPr>
        <w:t xml:space="preserve">: DO 250569, </w:t>
      </w:r>
      <w:r>
        <w:rPr>
          <w:color w:val="000000" w:themeColor="text1"/>
        </w:rPr>
        <w:t xml:space="preserve">số vào sổ cấp GCN: CN </w:t>
      </w:r>
      <w:r>
        <w:rPr>
          <w:bCs/>
          <w:color w:val="000000" w:themeColor="text1"/>
          <w:lang w:val="pt-BR"/>
        </w:rPr>
        <w:t xml:space="preserve"> 07391, </w:t>
      </w:r>
      <w:r>
        <w:rPr>
          <w:color w:val="000000" w:themeColor="text1"/>
        </w:rPr>
        <w:t xml:space="preserve">do Chi nhánh Văn phòng đăng ký đất đai TP Vĩnh Yên cấp ngày</w:t>
      </w:r>
      <w:r>
        <w:rPr>
          <w:bCs/>
          <w:color w:val="000000" w:themeColor="text1"/>
          <w:lang w:val="pt-BR"/>
        </w:rPr>
        <w:t xml:space="preserve"> 26/3/2024</w:t>
      </w:r>
      <w:r>
        <w:rPr>
          <w:color w:val="000000" w:themeColor="text1"/>
        </w:rPr>
        <w:t xml:space="preserve">; Chủ sử dụng đất là</w:t>
      </w:r>
      <w:r>
        <w:rPr>
          <w:i/>
          <w:iCs/>
          <w:color w:val="000000" w:themeColor="text1"/>
          <w:lang w:val="pt-BR"/>
        </w:rPr>
        <w:t xml:space="preserve"> </w:t>
      </w:r>
      <w:r>
        <w:rPr>
          <w:i w:val="0"/>
          <w:iCs w:val="0"/>
          <w:color w:val="000000" w:themeColor="text1"/>
          <w:lang w:val="pt-BR"/>
        </w:rPr>
        <w:t xml:space="preserve">Bà Nguyễn Thị Thảo</w:t>
      </w:r>
      <w:r>
        <w:rPr>
          <w:i/>
          <w:iCs/>
          <w:color w:val="000000" w:themeColor="text1"/>
        </w:rPr>
        <w:t xml:space="preserve">.</w:t>
      </w:r>
      <w:r>
        <w:rPr>
          <w:i/>
          <w:iCs/>
          <w:color w:val="000000" w:themeColor="text1"/>
        </w:rPr>
      </w:r>
      <w:r>
        <w:rPr>
          <w:i/>
          <w:iCs/>
          <w:color w:val="000000" w:themeColor="text1"/>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33"/>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dịch vụ thẩm định giá số 275/2026/1274/VFI-HĐTĐ.T003.A ngày 12/8/2026 giữa Nguyễn Thị Thảo với Công ty Cổ phần Thẩm định và Đầu tư Tài chính Hoa Sen;</w:t>
      </w:r>
      <w:r>
        <w:rPr>
          <w:b/>
          <w:lang w:val="pt-BR"/>
        </w:rPr>
      </w:r>
      <w:r>
        <w:rPr>
          <w:b/>
          <w:lang w:val="pt-BR"/>
        </w:rPr>
      </w:r>
    </w:p>
    <w:p>
      <w:pPr>
        <w:pStyle w:val="1033"/>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highlight w:val="white"/>
        </w:rPr>
      </w:pPr>
      <w:r>
        <w:rPr>
          <w:b/>
          <w:bCs/>
          <w:highlight w:val="white"/>
          <w:lang w:val="pt-BR"/>
        </w:rPr>
        <w:t xml:space="preserve">III</w:t>
      </w:r>
      <w:r>
        <w:rPr>
          <w:b/>
          <w:bCs/>
          <w:highlight w:val="white"/>
          <w:lang w:val="pt-BR"/>
        </w:rPr>
        <w:t xml:space="preserve">. TỔNG QUAN VỀ THỊ TRƯỜNG CỦA TÀI SẢN THẨM ĐỊNH GIÁ</w:t>
      </w:r>
      <w:r>
        <w:rPr>
          <w:b/>
          <w:bCs/>
          <w:highlight w:val="white"/>
        </w:rPr>
      </w:r>
      <w:r>
        <w:rPr>
          <w:b/>
          <w:bCs/>
          <w:highlight w:val="white"/>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i/>
          <w:iCs/>
          <w:lang w:val="pt-BR"/>
        </w:rPr>
      </w:r>
      <w:r>
        <w:rPr>
          <w:rFonts w:ascii="Times New Roman" w:hAnsi="Times New Roman" w:eastAsia="Times New Roman" w:cs="Times New Roman"/>
          <w:color w:val="000000"/>
          <w:sz w:val="24"/>
        </w:rPr>
        <w:t xml:space="preserve">Tài sản thẩm định giá nằm tại TDP Trung Thành, phường Định Trung, thành phố Vĩnh Yên, tỉnh Vĩnh Phúc. Tại thời điểm thẩm định giá năm 2026, khu vực Định Trung nằm trong không gian phát triển đô thị của thành phố Vĩnh Yên, đồng thời có sự liên kết với các k</w:t>
      </w:r>
      <w:r>
        <w:rPr>
          <w:rFonts w:ascii="Times New Roman" w:hAnsi="Times New Roman" w:eastAsia="Times New Roman" w:cs="Times New Roman"/>
          <w:color w:val="000000"/>
          <w:sz w:val="24"/>
        </w:rPr>
        <w:t xml:space="preserve">hu vực dân cư, nhà ở và dịch vụ đang được quy hoạch, đầu tư phát triển.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Theo hệ thống thông tin quy hoạch xây dựng, khu vực thành phố Vĩnh Yên có nhiều đồ án quy hoạch đô thị và phát triển nhà ở. Trong đó, Quy hoạch phân khu A4 tỷ lệ 1/2.000 phát triển khu đô thị trung tâm có quy mô khoảng 1.797,18 ha, dân số dự kiến khoảng 80</w:t>
      </w:r>
      <w:r>
        <w:rPr>
          <w:rFonts w:ascii="Times New Roman" w:hAnsi="Times New Roman" w:eastAsia="Times New Roman" w:cs="Times New Roman"/>
          <w:color w:val="000000"/>
          <w:sz w:val="24"/>
        </w:rPr>
        <w:t xml:space="preserve">.000 người, với các chức năng chủ yếu gồm trung tâm hành chính, kinh tế, văn hóa, giáo dục, nhà ở, dịch vụ công cộng, du lịch và đầu mối giao thông. Bên cạnh đó, Quy hoạch phân khu B2 tỷ lệ 1/2.000 có quy mô khoảng 1.253,58 ha, dân số dự kiến khoảng 65.000</w:t>
      </w:r>
      <w:r>
        <w:rPr>
          <w:rFonts w:ascii="Times New Roman" w:hAnsi="Times New Roman" w:eastAsia="Times New Roman" w:cs="Times New Roman"/>
          <w:color w:val="000000"/>
          <w:sz w:val="24"/>
        </w:rPr>
        <w:t xml:space="preserve"> người, được xác định là khu đô thị mới phát triển nhà ở và dịch vụ tại khu vực phía Nam thành phố Vĩnh Yên. Các đồ án trên cho thấy định hướng phát triển đô thị, nhà ở và dịch vụ tại Vĩnh Yên tiếp tục được chú trọng.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Riêng đối với khu vực Định Trung, hệ thống quản lý quy hoạch của tỉnh ghi nhận nhiều đồ án quy hoạch liên quan đến phát triển và chỉnh trang đô thị, trong đó có Quy hoạch chi tiết 1/500 cải tạo chỉnh trang và phát triển đô thị khu số 19 xã Định Trung, Quy </w:t>
      </w:r>
      <w:r>
        <w:rPr>
          <w:rFonts w:ascii="Times New Roman" w:hAnsi="Times New Roman" w:eastAsia="Times New Roman" w:cs="Times New Roman"/>
          <w:color w:val="000000"/>
          <w:sz w:val="24"/>
        </w:rPr>
        <w:t xml:space="preserve">hoạch khu nhà ở đô thị đồi Hai Đai tại xã Định Trung và các đồ án điều chỉnh liên quan. Việc tồn tại các đồ án quy hoạch nhà ở, chỉnh trang và phát triển đô thị là một trong những yếu tố cần xem xét khi đánh giá đặc điểm và triển vọng của thị trường bất độ</w:t>
      </w:r>
      <w:r>
        <w:rPr>
          <w:rFonts w:ascii="Times New Roman" w:hAnsi="Times New Roman" w:eastAsia="Times New Roman" w:cs="Times New Roman"/>
          <w:color w:val="000000"/>
          <w:sz w:val="24"/>
        </w:rPr>
        <w:t xml:space="preserve">ng sản tại khu vực.</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Thị trường bất động sản khu vực Định Trung năm 2026 tương đối đa dạng, trong đó đất ở trong khu dân cư là phân khúc có thông tin chào bán tương đối phổ biến. Qua khảo sát thông tin thị trường, trong năm 2026 có các bất động sản tại Định Trung được chào bán</w:t>
      </w:r>
      <w:r>
        <w:rPr>
          <w:rFonts w:ascii="Times New Roman" w:hAnsi="Times New Roman" w:eastAsia="Times New Roman" w:cs="Times New Roman"/>
          <w:color w:val="000000"/>
          <w:sz w:val="24"/>
        </w:rPr>
        <w:t xml:space="preserve"> với mức giá tham khảo dao động đáng kể tùy thuộc vào vị trí, diện tích, mặt tiền, khả năng tiếp cận ô tô và đặc điểm cụ thể của thửa đất. Chẳng hạn, có tin chào bán thửa đất diện tích 100 m² với giá 2,15 tỷ đồng, tương đương khoảng 21,5 triệu đồng/m²; thử</w:t>
      </w:r>
      <w:r>
        <w:rPr>
          <w:rFonts w:ascii="Times New Roman" w:hAnsi="Times New Roman" w:eastAsia="Times New Roman" w:cs="Times New Roman"/>
          <w:color w:val="000000"/>
          <w:sz w:val="24"/>
        </w:rPr>
        <w:t xml:space="preserve">a khoảng 118,1 m² với giá 1,69 tỷ đồng, tương đương khoảng 14,31 triệu đồng/m²; và thửa khoảng 89 m² với giá 950 triệu đồng, tương đương khoảng 10,67 triệu đồng/m². Các mức giá trên là giá chào bán được công bố trên thị trường và không được mặc nhiên coi l</w:t>
      </w:r>
      <w:r>
        <w:rPr>
          <w:rFonts w:ascii="Times New Roman" w:hAnsi="Times New Roman" w:eastAsia="Times New Roman" w:cs="Times New Roman"/>
          <w:color w:val="000000"/>
          <w:sz w:val="24"/>
        </w:rPr>
        <w:t xml:space="preserve">à giá giao dịch thành công.</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Nhìn chung, trong năm 2026, thị trường bất động sản tại Định Trung có sự phân hóa theo vị trí và đặc điểm của từng bất động sản. Các thửa đất có vị trí thuận lợi, đường giao thông rộng, khả năng tiếp cận bằng ô tô, gần các tuyến đường chính, có hình dạng t</w:t>
      </w:r>
      <w:r>
        <w:rPr>
          <w:rFonts w:ascii="Times New Roman" w:hAnsi="Times New Roman" w:eastAsia="Times New Roman" w:cs="Times New Roman"/>
          <w:color w:val="000000"/>
          <w:sz w:val="24"/>
        </w:rPr>
        <w:t xml:space="preserve">ương đối vuông vắn, mặt tiền phù hợp, pháp lý đầy đủ và thuận lợi cho việc xây dựng nhà ở thường có khả năng tiếp cận thị trường và thanh khoản tốt hơn. Ngược lại, các bất động sản nằm sâu trong khu dân cư, đường giao thông nhỏ, hình dạng bất lợi hoặc có h</w:t>
      </w:r>
      <w:r>
        <w:rPr>
          <w:rFonts w:ascii="Times New Roman" w:hAnsi="Times New Roman" w:eastAsia="Times New Roman" w:cs="Times New Roman"/>
          <w:color w:val="000000"/>
          <w:sz w:val="24"/>
        </w:rPr>
        <w:t xml:space="preserve">ạn chế về pháp lý và khả năng sử dụng thường có mức độ hấp dẫn thấp hơn.</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Đối với tài sản thẩm định giá tại TDP Trung Thành, việc xác định giá trị thị trường cần xem xét đồng thời các yếu tố về vị trí, khoảng cách đến các tuyến đường chính, chiều rộng đường tiếp giáp, khả năng tiếp cận bằng phương tiện giao thông, diện tích, kíc</w:t>
      </w:r>
      <w:r>
        <w:rPr>
          <w:rFonts w:ascii="Times New Roman" w:hAnsi="Times New Roman" w:eastAsia="Times New Roman" w:cs="Times New Roman"/>
          <w:color w:val="000000"/>
          <w:sz w:val="24"/>
        </w:rPr>
        <w:t xml:space="preserve">h thước và hình dạng thửa đất, chiều rộng mặt tiền, mục đích sử dụng đất, thời hạn sử dụng, tình trạng pháp lý và các tiện ích xung quanh.</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Do giá chào bán trên thị trường có thể khác biệt so với giá giao dịch thực tế, các thông tin chào bán chỉ được sử dụng làm nguồn tham khảo ban đầu. Khi áp dụng phương pháp so sánh để xác định giá trị tài sản, cần ưu tiên các giao dịch hoặc thông tin có độ </w:t>
      </w:r>
      <w:r>
        <w:rPr>
          <w:rFonts w:ascii="Times New Roman" w:hAnsi="Times New Roman" w:eastAsia="Times New Roman" w:cs="Times New Roman"/>
          <w:color w:val="000000"/>
          <w:sz w:val="24"/>
        </w:rPr>
        <w:t xml:space="preserve">tin cậy cao, có đặc điểm tương đồng với tài sản thẩm định giá và được kiểm tra, xác minh tại thời điểm khảo sát. Đồng thời, cần thực hiện điều chỉnh phù hợp đối với các khác biệt về vị trí, diện tích, mặt tiền, hình dạng, điều kiện giao thông, pháp lý, mục</w:t>
      </w:r>
      <w:r>
        <w:rPr>
          <w:rFonts w:ascii="Times New Roman" w:hAnsi="Times New Roman" w:eastAsia="Times New Roman" w:cs="Times New Roman"/>
          <w:color w:val="000000"/>
          <w:sz w:val="24"/>
        </w:rPr>
        <w:t xml:space="preserve"> đích sử dụng và các yếu tố khác có ảnh hưởng đến giá trị.</w:t>
      </w:r>
      <w:r>
        <w:rPr>
          <w:rFonts w:ascii="Times New Roman" w:hAnsi="Times New Roman" w:eastAsia="Times New Roman" w:cs="Times New Roman"/>
          <w:sz w:val="24"/>
        </w:rPr>
      </w:r>
      <w:r>
        <w:rPr>
          <w:rFonts w:ascii="Times New Roman" w:hAnsi="Times New Roman" w:eastAsia="Times New Roman" w:cs="Times New Roman"/>
          <w:sz w:val="24"/>
        </w:rPr>
      </w:r>
    </w:p>
    <w:p>
      <w:pPr>
        <w:pBdr>
          <w:top w:val="none" w:color="000000" w:sz="4" w:space="0"/>
          <w:left w:val="none" w:color="000000" w:sz="4" w:space="0"/>
          <w:bottom w:val="none" w:color="000000" w:sz="4" w:space="0"/>
          <w:right w:val="none" w:color="000000" w:sz="4" w:space="0"/>
        </w:pBdr>
        <w:spacing w:line="276" w:lineRule="auto"/>
        <w:ind w:right="0" w:firstLine="283"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Trên cơ sở các thông tin quy hoạch, phát triển nhà ở, hạ tầng và khảo sát thị trường nêu trên, có thể nhận định khu vực Định Trung tiếp tục nằm trong quá trình phát triển và hoàn thiện không gian đô thị. Tuy nhiên, mức giá và khả năng thanh khoản của từng </w:t>
      </w:r>
      <w:r>
        <w:rPr>
          <w:rFonts w:ascii="Times New Roman" w:hAnsi="Times New Roman" w:eastAsia="Times New Roman" w:cs="Times New Roman"/>
          <w:color w:val="000000"/>
          <w:sz w:val="24"/>
        </w:rPr>
        <w:t xml:space="preserve">bất động sản vẫn phụ thuộc chủ yếu vào vị trí và đặc điểm cụ thể của tài sản. Vì vậy, khi xác định giá trị thị trường tại thời điểm năm 2026, cần ưu tiên lựa chọn các bất động sản so sánh có vị trí và đặc điểm tương đồng trong khu vực Định Trung và các khu</w:t>
      </w:r>
      <w:r>
        <w:rPr>
          <w:rFonts w:ascii="Times New Roman" w:hAnsi="Times New Roman" w:eastAsia="Times New Roman" w:cs="Times New Roman"/>
          <w:color w:val="000000"/>
          <w:sz w:val="24"/>
        </w:rPr>
        <w:t xml:space="preserve"> vực lân cận, đồng thời phân tích và điều chỉnh đầy đủ các yếu tố khác biệt trước khi đưa ra kết luận về giá trị.</w:t>
      </w:r>
      <w:r>
        <w:rPr>
          <w:rFonts w:ascii="Times New Roman" w:hAnsi="Times New Roman" w:eastAsia="Times New Roman" w:cs="Times New Roman"/>
          <w:sz w:val="24"/>
        </w:rPr>
      </w:r>
      <w:r>
        <w:rPr>
          <w:rFonts w:ascii="Times New Roman" w:hAnsi="Times New Roman" w:eastAsia="Times New Roman" w:cs="Times New Roman"/>
          <w:sz w:val="24"/>
        </w:rPr>
      </w:r>
    </w:p>
    <w:p>
      <w:pPr>
        <w:pStyle w:val="1033"/>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58"/>
        <w:gridCol w:w="2126"/>
        <w:gridCol w:w="1975"/>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rPr>
            </w:pPr>
            <w:r>
              <w:rPr>
                <w:b/>
              </w:rPr>
              <w:t xml:space="preserve"> </w:t>
            </w:r>
            <w:r>
              <w:rPr>
                <w:rFonts w:ascii="Times New Roman" w:hAnsi="Times New Roman" w:eastAsia="Times New Roman" w:cs="Times New Roman"/>
                <w:b/>
                <w:bCs/>
                <w:color w:val="000000"/>
                <w:sz w:val="24"/>
              </w:rPr>
              <w:t xml:space="preserve">Quyền sử dụng đất tại Thửa đất số: 1332, tờ bản đồ số: 30, địa chỉ: TDP Trung Thành, phường Định Trung, thành phố Vĩnh Yên, tỉnh Vĩnh Phúc</w:t>
            </w:r>
            <w:r>
              <w:rPr>
                <w:rFonts w:ascii="Times New Roman" w:hAnsi="Times New Roman" w:eastAsia="Times New Roman" w:cs="Times New Roman"/>
                <w:b/>
                <w:bCs/>
                <w:i w:val="0"/>
                <w:iCs w:val="0"/>
                <w:color w:val="000000"/>
                <w:sz w:val="24"/>
              </w:rPr>
              <w:t xml:space="preserve"> </w:t>
            </w:r>
            <w:r>
              <w:rPr>
                <w:rFonts w:ascii="Times New Roman" w:hAnsi="Times New Roman" w:eastAsia="Times New Roman" w:cs="Times New Roman"/>
                <w:b/>
                <w:bCs/>
                <w:i w:val="0"/>
                <w:iCs w:val="0"/>
                <w:color w:val="000000"/>
                <w:sz w:val="24"/>
              </w:rPr>
              <w:t xml:space="preserve">(</w:t>
            </w:r>
            <w:r>
              <w:rPr>
                <w:rFonts w:ascii="Times New Roman" w:hAnsi="Times New Roman" w:eastAsia="Times New Roman" w:cs="Times New Roman"/>
                <w:b/>
                <w:bCs/>
                <w:i/>
                <w:iCs/>
                <w:color w:val="000000"/>
                <w:sz w:val="24"/>
              </w:rPr>
              <w:t xml:space="preserve">Nay là phường Vĩnh Phúc, tỉnh Phú Thọ)</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D</w:t>
            </w:r>
            <w:r>
              <w:rPr>
                <w:rFonts w:ascii="Times New Roman" w:hAnsi="Times New Roman" w:eastAsia="Times New Roman" w:cs="Times New Roman"/>
                <w:b/>
                <w:bCs/>
                <w:color w:val="ff0000"/>
                <w:sz w:val="24"/>
              </w:rPr>
              <w:t xml:space="preserve">O</w:t>
            </w:r>
            <w:r>
              <w:rPr>
                <w:rFonts w:ascii="Times New Roman" w:hAnsi="Times New Roman" w:eastAsia="Times New Roman" w:cs="Times New Roman"/>
                <w:b/>
                <w:bCs/>
                <w:color w:val="000000"/>
                <w:sz w:val="24"/>
              </w:rPr>
              <w:t xml:space="preserve"> 250569, số vào sổ cấp GCN: CN 07391 do Chi nhánh Văn phòng đăng ký đất đai TP Vĩnh Yên cấp ngày 26/3/2024; Chủ sử dụng đất là Bà Nguyễn Thị Thảo</w:t>
            </w:r>
            <w:r>
              <w:rPr>
                <w:rFonts w:ascii="Arial" w:hAnsi="Arial" w:eastAsia="Arial" w:cs="Arial"/>
                <w:b/>
                <w:bCs/>
                <w:sz w:val="22"/>
              </w:rPr>
              <w:t xml:space="preserve">.</w:t>
            </w:r>
            <w:r>
              <w:rPr>
                <w:b/>
                <w:bCs/>
              </w:rPr>
            </w:r>
            <w:r>
              <w:rPr>
                <w:b/>
                <w:bCs/>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1332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1975" w:type="dxa"/>
            <w:vAlign w:val="center"/>
            <w:textDirection w:val="lrTb"/>
            <w:noWrap w:val="false"/>
          </w:tcPr>
          <w:p>
            <w:pPr>
              <w:pBdr/>
              <w:spacing/>
              <w:ind/>
              <w:jc w:val="center"/>
              <w:rPr>
                <w:color w:val="ee0000"/>
              </w:rPr>
            </w:pPr>
            <w:r>
              <w:rPr>
                <w:color w:val="000000" w:themeColor="text1"/>
              </w:rPr>
              <w:t xml:space="preserve">30</w:t>
            </w:r>
            <w:r>
              <w:rPr>
                <w:color w:val="ee0000"/>
              </w:rPr>
            </w:r>
            <w:r>
              <w:rPr>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ff0000"/>
              </w:rPr>
            </w:pPr>
            <w:r>
              <w:rPr>
                <w:color w:val="000000"/>
              </w:rPr>
            </w:r>
            <w:r>
              <w:rPr>
                <w:rFonts w:ascii="Times New Roman" w:hAnsi="Times New Roman" w:eastAsia="Times New Roman" w:cs="Times New Roman"/>
                <w:b w:val="0"/>
                <w:bCs w:val="0"/>
                <w:color w:val="ff0000"/>
                <w:sz w:val="24"/>
              </w:rPr>
              <w:t xml:space="preserve">TDP Trung Thành, phường Định Trung, thành phố Vĩnh Yên, tỉnh Vĩnh Phúc</w:t>
            </w:r>
            <w:r>
              <w:rPr>
                <w:rFonts w:ascii="Times New Roman" w:hAnsi="Times New Roman" w:eastAsia="Times New Roman" w:cs="Times New Roman"/>
                <w:b w:val="0"/>
                <w:bCs w:val="0"/>
                <w:i w:val="0"/>
                <w:iCs w:val="0"/>
                <w:color w:val="ff0000"/>
                <w:sz w:val="24"/>
              </w:rPr>
              <w:t xml:space="preserve"> </w:t>
            </w:r>
            <w:r>
              <w:rPr>
                <w:rFonts w:ascii="Times New Roman" w:hAnsi="Times New Roman" w:eastAsia="Times New Roman" w:cs="Times New Roman"/>
                <w:b w:val="0"/>
                <w:bCs w:val="0"/>
                <w:i w:val="0"/>
                <w:iCs w:val="0"/>
                <w:color w:val="ff0000"/>
                <w:sz w:val="24"/>
              </w:rPr>
              <w:t xml:space="preserve">(</w:t>
            </w:r>
            <w:r>
              <w:rPr>
                <w:rFonts w:ascii="Times New Roman" w:hAnsi="Times New Roman" w:eastAsia="Times New Roman" w:cs="Times New Roman"/>
                <w:b w:val="0"/>
                <w:bCs w:val="0"/>
                <w:i/>
                <w:iCs/>
                <w:color w:val="ff0000"/>
                <w:sz w:val="24"/>
              </w:rPr>
              <w:t xml:space="preserve">Nay là phường Vĩnh Phúc, tỉnh Phú Thọ</w:t>
            </w:r>
            <w:r>
              <w:rPr>
                <w:b w:val="0"/>
                <w:bCs w:val="0"/>
                <w:color w:val="ff0000"/>
              </w:rPr>
              <w:t xml:space="preserve">).</w:t>
            </w:r>
            <w:r>
              <w:rPr>
                <w:b w:val="0"/>
                <w:bCs w:val="0"/>
                <w:color w:val="ff0000"/>
              </w:rPr>
            </w:r>
            <w:r>
              <w:rPr>
                <w:b w:val="0"/>
                <w:bCs w:val="0"/>
                <w:color w:val="ff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rPr>
              <w:t xml:space="preserve">92,5 </w:t>
            </w:r>
            <w:r>
              <w:rPr>
                <w:color w:val="000000" w:themeColor="text1"/>
              </w:rPr>
              <w:t xml:space="preserve">m</w:t>
            </w:r>
            <w:r>
              <w:rPr>
                <w:color w:val="000000" w:themeColor="text1"/>
                <w:vertAlign w:val="superscript"/>
              </w:rPr>
              <w:t xml:space="preserve">2</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p>
            <w:pPr>
              <w:pBdr/>
              <w:spacing/>
              <w:ind/>
              <w:jc w:val="center"/>
              <w:rPr>
                <w:color w:val="000000"/>
              </w:rPr>
            </w:pPr>
            <w:r>
              <w:rPr>
                <w:color w:val="000000"/>
              </w:rPr>
            </w:r>
            <w:r>
              <w:rPr>
                <w:color w:val="000000"/>
              </w:rPr>
            </w:r>
            <w:r>
              <w:rPr>
                <w:color w:val="000000"/>
              </w:rPr>
            </w:r>
          </w:p>
        </w:tc>
        <w:tc>
          <w:tcPr>
            <w:tcBorders/>
            <w:tcW w:w="2522" w:type="dxa"/>
            <w:vAlign w:val="center"/>
            <w:vMerge w:val="restart"/>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Đất ODT: 50 </w:t>
            </w:r>
            <w:r>
              <w:rPr>
                <w:color w:val="000000" w:themeColor="text1"/>
              </w:rPr>
              <w:t xml:space="preserve">m</w:t>
            </w:r>
            <w:r>
              <w:rPr>
                <w:color w:val="000000" w:themeColor="text1"/>
                <w:vertAlign w:val="superscript"/>
              </w:rPr>
              <w:t xml:space="preserve">2</w:t>
            </w:r>
            <w:r>
              <w:rPr>
                <w:color w:val="000000"/>
              </w:rPr>
            </w:r>
            <w:r>
              <w:rPr>
                <w:color w:val="000000"/>
              </w:rPr>
            </w:r>
          </w:p>
        </w:tc>
        <w:tc>
          <w:tcPr>
            <w:tcBorders/>
            <w:tcW w:w="2126" w:type="dxa"/>
            <w:vAlign w:val="center"/>
            <w:vMerge w:val="restart"/>
            <w:textDirection w:val="lrTb"/>
            <w:noWrap w:val="false"/>
          </w:tcPr>
          <w:p>
            <w:pPr>
              <w:pBdr/>
              <w:spacing/>
              <w:ind/>
              <w:jc w:val="both"/>
              <w:rPr>
                <w:color w:val="000000"/>
              </w:rPr>
            </w:pPr>
            <w:r>
              <w:rPr>
                <w:color w:val="000000"/>
              </w:rPr>
              <w:t xml:space="preserve">Thời hạn sử dụng:</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vMerge w:val="continue"/>
            <w:textDirection w:val="lrTb"/>
            <w:noWrap w:val="false"/>
          </w:tcPr>
          <w:p>
            <w:pPr>
              <w:pBdr/>
              <w:spacing/>
              <w:ind/>
              <w:rPr/>
            </w:pPr>
            <w:r/>
            <w:r/>
          </w:p>
        </w:tc>
        <w:tc>
          <w:tcPr>
            <w:tcBorders/>
            <w:tcW w:w="2522" w:type="dxa"/>
            <w:vAlign w:val="center"/>
            <w:vMerge w:val="continue"/>
            <w:textDirection w:val="lrTb"/>
            <w:noWrap w:val="false"/>
          </w:tcPr>
          <w:p>
            <w:pPr>
              <w:pBdr/>
              <w:spacing/>
              <w:ind/>
              <w:rPr/>
            </w:pPr>
            <w:r/>
            <w:r/>
          </w:p>
        </w:tc>
        <w:tc>
          <w:tcPr>
            <w:tcBorders/>
            <w:tcW w:w="2158" w:type="dxa"/>
            <w:vAlign w:val="center"/>
            <w:textDirection w:val="lrTb"/>
            <w:noWrap w:val="false"/>
          </w:tcPr>
          <w:p>
            <w:pPr>
              <w:pBdr/>
              <w:tabs>
                <w:tab w:val="left" w:leader="none" w:pos="1692"/>
              </w:tabs>
              <w:spacing/>
              <w:ind/>
              <w:jc w:val="center"/>
              <w:rPr>
                <w:color w:val="000000"/>
              </w:rPr>
            </w:pPr>
            <w:r>
              <w:rPr>
                <w:color w:val="000000"/>
              </w:rPr>
            </w:r>
            <w:r>
              <w:rPr>
                <w:color w:val="000000" w:themeColor="text1"/>
              </w:rPr>
              <w:t xml:space="preserve">Đất CLN:</w:t>
            </w:r>
            <w:r>
              <w:rPr>
                <w:color w:val="000000" w:themeColor="text1"/>
              </w:rPr>
              <w:t xml:space="preserve"> 42,5 </w:t>
            </w:r>
            <w:r>
              <w:rPr>
                <w:color w:val="000000" w:themeColor="text1"/>
              </w:rPr>
              <w:t xml:space="preserve">m</w:t>
            </w:r>
            <w:r>
              <w:rPr>
                <w:color w:val="000000" w:themeColor="text1"/>
                <w:vertAlign w:val="superscript"/>
              </w:rPr>
              <w:t xml:space="preserve">2</w:t>
            </w:r>
            <w:r>
              <w:rPr>
                <w:color w:val="000000"/>
              </w:rPr>
            </w:r>
            <w:r>
              <w:rPr>
                <w:color w:val="000000"/>
              </w:rPr>
            </w:r>
          </w:p>
        </w:tc>
        <w:tc>
          <w:tcPr>
            <w:tcBorders/>
            <w:tcW w:w="2126" w:type="dxa"/>
            <w:vAlign w:val="center"/>
            <w:vMerge w:val="continue"/>
            <w:textDirection w:val="lrTb"/>
            <w:noWrap w:val="false"/>
          </w:tcPr>
          <w:p>
            <w:pPr>
              <w:pBdr/>
              <w:spacing/>
              <w:ind/>
              <w:rPr/>
            </w:pPr>
            <w:r/>
            <w:r/>
          </w:p>
        </w:tc>
        <w:tc>
          <w:tcPr>
            <w:tcBorders/>
            <w:tcW w:w="1975" w:type="dxa"/>
            <w:vAlign w:val="center"/>
            <w:textDirection w:val="lrTb"/>
            <w:noWrap w:val="false"/>
          </w:tcPr>
          <w:p>
            <w:pPr>
              <w:pBdr/>
              <w:tabs>
                <w:tab w:val="left" w:leader="none" w:pos="1692"/>
              </w:tabs>
              <w:spacing/>
              <w:ind/>
              <w:jc w:val="center"/>
              <w:rPr>
                <w:color w:val="000000"/>
              </w:rPr>
            </w:pPr>
            <w:r>
              <w:rPr>
                <w:color w:val="000000"/>
              </w:rPr>
              <w:t xml:space="preserve">15/10/2043</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vMerge w:val="restart"/>
            <w:textDirection w:val="lrTb"/>
            <w:noWrap w:val="false"/>
          </w:tcPr>
          <w:p>
            <w:pPr>
              <w:pBdr/>
              <w:spacing/>
              <w:ind/>
              <w:rPr>
                <w:color w:val="000000" w:themeColor="text1"/>
              </w:rPr>
            </w:pPr>
            <w:r>
              <w:rPr>
                <w:color w:val="000000" w:themeColor="text1"/>
              </w:rPr>
              <w:t xml:space="preserve">Nguồn gốc sử dụng:</w:t>
            </w:r>
            <w:r>
              <w:rPr>
                <w:color w:val="000000" w:themeColor="text1"/>
              </w:rPr>
            </w:r>
            <w:r>
              <w:rPr>
                <w:color w:val="000000" w:themeColor="text1"/>
              </w:rPr>
            </w:r>
          </w:p>
        </w:tc>
        <w:tc>
          <w:tcPr>
            <w:gridSpan w:val="3"/>
            <w:tcBorders/>
            <w:tcW w:w="6259" w:type="dxa"/>
            <w:vAlign w:val="center"/>
            <w:vMerge w:val="restart"/>
            <w:textDirection w:val="lrTb"/>
            <w:noWrap w:val="false"/>
          </w:tcPr>
          <w:p>
            <w:pPr>
              <w:pBdr/>
              <w:spacing/>
              <w:ind/>
              <w:jc w:val="both"/>
              <w:rPr>
                <w:color w:val="000000" w:themeColor="text1"/>
              </w:rPr>
            </w:pPr>
            <w:r>
              <w:rPr>
                <w:color w:val="ff0000"/>
              </w:rPr>
              <w:t xml:space="preserve">Được tặng cho đất</w:t>
            </w:r>
            <w:r>
              <w:rPr>
                <w:color w:val="000000" w:themeColor="text1"/>
              </w:rPr>
              <w:t xml:space="preserve"> được Công nhận QSDĐ như giao đất có thu tiền sử dụng đất: 50 m</w:t>
            </w:r>
            <w:r>
              <w:rPr>
                <w:color w:val="000000" w:themeColor="text1"/>
                <w:vertAlign w:val="superscript"/>
              </w:rPr>
              <w:t xml:space="preserve">2</w:t>
            </w:r>
            <w:r>
              <w:rPr>
                <w:color w:val="000000" w:themeColor="text1"/>
              </w:rPr>
              <w:t xml:space="preserve">; </w:t>
            </w:r>
            <w:r>
              <w:rPr>
                <w:color w:val="ff0000"/>
              </w:rPr>
              <w:t xml:space="preserve">Được tặng cho </w:t>
            </w:r>
            <w:r>
              <w:rPr>
                <w:color w:val="000000" w:themeColor="text1"/>
              </w:rPr>
              <w:t xml:space="preserve">đất được Công nhận QSDĐ như giao đất không thu tiền sử dụng đất: 42,5 m</w:t>
            </w:r>
            <w:r>
              <w:rPr>
                <w:color w:val="000000" w:themeColor="text1"/>
                <w:vertAlign w:val="superscript"/>
              </w:rPr>
              <w:t xml:space="preserve">2</w:t>
            </w:r>
            <w:r>
              <w:rPr>
                <w:color w:val="000000" w:themeColor="text1"/>
              </w:rPr>
              <w:t xml:space="preserve">.</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tabs>
                <w:tab w:val="left" w:leader="none" w:pos="117"/>
              </w:tabs>
              <w:spacing/>
              <w:ind/>
              <w:jc w:val="both"/>
              <w:rPr>
                <w:color w:val="000000"/>
              </w:rPr>
            </w:pPr>
            <w:r>
              <w:rPr>
                <w:color w:val="000000"/>
              </w:rPr>
              <w:t xml:space="preserve">|</w:t>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 xác định vị t</w:t>
            </w:r>
            <w:r>
              <w:rPr>
                <w:rFonts w:ascii="Times New Roman" w:hAnsi="Times New Roman" w:eastAsia="Times New Roman" w:cs="Times New Roman"/>
                <w:color w:val="000000"/>
                <w:sz w:val="24"/>
              </w:rPr>
              <w:t xml:space="preserve">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jc w:val="center"/>
              <w:rPr>
                <w:b/>
                <w:bCs/>
                <w:color w:val="000000"/>
              </w:rPr>
            </w:pPr>
            <w:r>
              <w:rPr>
                <w:b/>
                <w:bCs/>
                <w:color w:val="000000"/>
              </w:rPr>
            </w:r>
            <w:r>
              <mc:AlternateContent>
                <mc:Choice Requires="wpg">
                  <w:drawing>
                    <wp:inline xmlns:wp="http://schemas.openxmlformats.org/drawingml/2006/wordprocessingDrawing" distT="0" distB="0" distL="0" distR="0">
                      <wp:extent cx="5301128" cy="2310887"/>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99069" name=""/>
                              <pic:cNvPicPr>
                                <a:picLocks noChangeAspect="1"/>
                              </pic:cNvPicPr>
                              <pic:nvPr/>
                            </pic:nvPicPr>
                            <pic:blipFill rotWithShape="1">
                              <a:blip r:embed="rId17"/>
                              <a:stretch/>
                            </pic:blipFill>
                            <pic:spPr bwMode="auto">
                              <a:xfrm rot="0" flipH="0" flipV="0">
                                <a:off x="0" y="0"/>
                                <a:ext cx="5301127" cy="231088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17.41pt;height:181.96pt;mso-wrap-distance-left:0.00pt;mso-wrap-distance-top:0.00pt;mso-wrap-distance-right:0.00pt;mso-wrap-distance-bottom:0.00pt;rotation:0;z-index:1;" stroked="false">
                      <v:imagedata r:id="rId17" o:title=""/>
                      <o:lock v:ext="edit" rotation="t"/>
                    </v:shape>
                  </w:pict>
                </mc:Fallback>
              </mc:AlternateConten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rPr>
              <w:t xml:space="preserve">Đường ngõ</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Tiếp giáp 02 mặt ngõ</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3,0</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Tài sản tiếp đường mặt ngõ. </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ff0000"/>
                <w:highlight w:val="none"/>
              </w:rPr>
            </w:pPr>
            <w:r/>
            <w:bookmarkStart w:id="3" w:name="OLE_LINK1"/>
            <w:r>
              <w:rPr>
                <w:color w:val="000000" w:themeColor="text1"/>
              </w:rPr>
            </w:r>
            <w:bookmarkEnd w:id="3"/>
            <w:r>
              <w:t xml:space="preserve">+ Hướng Đông Nam: Tiếp giáp mặt n</w:t>
            </w:r>
            <w:r>
              <w:rPr>
                <w:color w:val="ff0000"/>
              </w:rPr>
              <w:t xml:space="preserve">gõ rộng 4m;</w:t>
            </w:r>
            <w:r>
              <w:rPr>
                <w:color w:val="ff0000"/>
                <w:highlight w:val="none"/>
              </w:rPr>
            </w:r>
            <w:r>
              <w:rPr>
                <w:color w:val="ff0000"/>
                <w:highlight w:val="none"/>
              </w:rPr>
            </w:r>
          </w:p>
          <w:p>
            <w:pPr>
              <w:pBdr/>
              <w:spacing/>
              <w:ind/>
              <w:rPr>
                <w:color w:val="ff0000"/>
                <w:highlight w:val="none"/>
              </w:rPr>
            </w:pPr>
            <w:r>
              <w:rPr>
                <w:highlight w:val="none"/>
              </w:rPr>
              <w:t xml:space="preserve">+ Hướng Đông Bắc: Tiếp giáp mặt n</w:t>
            </w:r>
            <w:r>
              <w:rPr>
                <w:color w:val="ff0000"/>
                <w:highlight w:val="none"/>
              </w:rPr>
              <w:t xml:space="preserve">gõ rộng 3m;</w:t>
            </w:r>
            <w:r>
              <w:rPr>
                <w:color w:val="ff0000"/>
                <w:highlight w:val="none"/>
              </w:rPr>
            </w:r>
            <w:r>
              <w:rPr>
                <w:color w:val="ff0000"/>
                <w:highlight w:val="none"/>
              </w:rPr>
            </w:r>
          </w:p>
          <w:p>
            <w:pPr>
              <w:pBdr/>
              <w:spacing/>
              <w:ind/>
              <w:rPr>
                <w:color w:val="000000" w:themeColor="text1"/>
              </w:rPr>
            </w:pPr>
            <w:r>
              <w:rPr>
                <w:highlight w:val="none"/>
              </w:rPr>
              <w:t xml:space="preserve">+ Các hướng còn lại: Tiếp giáp các thửa đất khác. </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21.322972222222</w:t>
            </w:r>
            <w:r>
              <w:rPr>
                <w:color w:val="000000"/>
              </w:rPr>
              <w:t xml:space="preserve">, </w:t>
            </w:r>
            <w:r>
              <w:rPr>
                <w:color w:val="000000"/>
              </w:rPr>
              <w:t xml:space="preserve">105.59155555556</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jc w:val="center"/>
              <w:rPr>
                <w:color w:val="000000"/>
              </w:rPr>
            </w:pPr>
            <w:r>
              <w:rPr>
                <w:color w:val="000000"/>
              </w:rPr>
              <mc:AlternateContent>
                <mc:Choice Requires="wpg">
                  <w:drawing>
                    <wp:inline xmlns:wp="http://schemas.openxmlformats.org/drawingml/2006/wordprocessingDrawing" distT="0" distB="0" distL="0" distR="0">
                      <wp:extent cx="5292094" cy="2506784"/>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flipH="0" flipV="0">
                                <a:off x="0" y="0"/>
                                <a:ext cx="5292092" cy="250678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16.70pt;height:197.38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92,5</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themeColor="text1"/>
              </w:rPr>
              <w:t xml:space="preserve">~10,3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1975" w:type="dxa"/>
            <w:vAlign w:val="center"/>
            <w:textDirection w:val="lrTb"/>
            <w:noWrap w:val="false"/>
          </w:tcPr>
          <w:p>
            <w:pPr>
              <w:pBdr/>
              <w:spacing/>
              <w:ind/>
              <w:jc w:val="center"/>
              <w:rPr>
                <w:color w:val="000000" w:themeColor="text1"/>
              </w:rPr>
            </w:pPr>
            <w:r>
              <w:rPr>
                <w:color w:val="000000" w:themeColor="text1"/>
              </w:rPr>
              <w:t xml:space="preserve">~11,54</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rPr>
              <w:t xml:space="preserve">Đa giác khác</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Đông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t xml:space="preserve">Hạ tầng cấp nước: Nước máy, Hạ tầng thoát nước: Rãnh có nắp, Hạ tầng cấp điện: Điện lưới, Hạ tầng thông tin liên lạc: Điện thoại, Mạng internet, Truyền hình cáp</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spacing/>
              <w:ind/>
              <w:rPr>
                <w:color w:val="000000"/>
              </w:rPr>
            </w:pPr>
            <w:r>
              <w:rPr>
                <w:color w:val="000000"/>
              </w:rPr>
            </w:r>
            <w:r>
              <w:rPr>
                <w:rFonts w:ascii="Times New Roman" w:hAnsi="Times New Roman" w:eastAsia="Times New Roman" w:cs="Times New Roman"/>
                <w:color w:val="000000"/>
                <w:sz w:val="24"/>
              </w:rPr>
              <w:t xml:space="preserve">Môi trường trong lành, an ninh đảm bảo, dân trí 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58"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Đời sống dân cư:</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rPr>
              <w:t xml:space="preserve">Trung bình</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58" w:type="dxa"/>
            <w:vAlign w:val="center"/>
            <w:textDirection w:val="lrTb"/>
            <w:noWrap w:val="false"/>
          </w:tcPr>
          <w:p>
            <w:pPr>
              <w:pBdr/>
              <w:spacing/>
              <w:ind/>
              <w:jc w:val="center"/>
              <w:rPr>
                <w:color w:val="000000" w:themeColor="text1"/>
              </w:rPr>
            </w:pPr>
            <w:r>
              <w:rPr>
                <w:color w:val="000000" w:themeColor="text1"/>
              </w:rPr>
              <w:t xml:space="preserve">Trung bình</w:t>
            </w:r>
            <w:r>
              <w:rPr>
                <w:color w:val="000000" w:themeColor="text1"/>
              </w:rPr>
            </w:r>
            <w:r>
              <w:rPr>
                <w:color w:val="000000" w:themeColor="text1"/>
              </w:rPr>
            </w:r>
          </w:p>
        </w:tc>
        <w:tc>
          <w:tcPr>
            <w:tcBorders/>
            <w:tcW w:w="2126" w:type="dxa"/>
            <w:vAlign w:val="center"/>
            <w:textDirection w:val="lrTb"/>
            <w:noWrap w:val="false"/>
          </w:tcPr>
          <w:p>
            <w:pPr>
              <w:pBdr/>
              <w:spacing/>
              <w:ind/>
              <w:rPr>
                <w:color w:val="000000"/>
              </w:rPr>
            </w:pPr>
            <w:r>
              <w:rPr>
                <w:color w:val="000000"/>
              </w:rPr>
              <w:t xml:space="preserve">Khả năng chuyển nhượng:</w:t>
            </w:r>
            <w:r>
              <w:rPr>
                <w:color w:val="000000"/>
              </w:rPr>
            </w:r>
            <w:r>
              <w:rPr>
                <w:color w:val="000000"/>
              </w:rPr>
            </w:r>
          </w:p>
        </w:tc>
        <w:tc>
          <w:tcPr>
            <w:tcBorders/>
            <w:tcW w:w="1975" w:type="dxa"/>
            <w:vAlign w:val="center"/>
            <w:textDirection w:val="lrTb"/>
            <w:noWrap w:val="false"/>
          </w:tcPr>
          <w:p>
            <w:pPr>
              <w:pBdr/>
              <w:spacing/>
              <w:ind/>
              <w:jc w:val="center"/>
              <w:rPr>
                <w:color w:val="000000"/>
              </w:rPr>
            </w:pPr>
            <w:r>
              <w:rPr>
                <w:color w:val="000000" w:themeColor="text1"/>
              </w:rPr>
              <w:t xml:space="preserve">Tốt</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 Đất trống.</w:t>
            </w:r>
            <w:r>
              <w:rPr>
                <w:b/>
                <w:bCs/>
                <w:color w:val="000000"/>
              </w:rPr>
            </w:r>
            <w:r>
              <w:rPr>
                <w:b/>
                <w:bCs/>
                <w:color w:val="000000"/>
              </w:rPr>
            </w:r>
          </w:p>
        </w:tc>
      </w:tr>
    </w:tbl>
    <w:p>
      <w:pPr>
        <w:pBdr/>
        <w:spacing w:line="235" w:lineRule="auto"/>
        <w:ind w:left="646"/>
        <w:jc w:val="both"/>
        <w:rPr>
          <w:u w:val="single"/>
        </w:rPr>
      </w:pPr>
      <w:r>
        <w:rPr>
          <w:u w:val="single"/>
        </w:rPr>
      </w:r>
      <w:r>
        <w:rPr>
          <w:u w:val="single"/>
        </w:rPr>
      </w:r>
      <w:r>
        <w:rPr>
          <w:u w:val="single"/>
        </w:rPr>
      </w:r>
    </w:p>
    <w:p>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pPr>
        <w:pBdr/>
        <w:spacing/>
        <w:ind/>
        <w:rPr>
          <w:b/>
          <w:bCs/>
        </w:rPr>
      </w:pPr>
      <w:r>
        <w:rPr>
          <w:b/>
          <w:bCs/>
          <w:shd w:val="clear" w:color="auto" w:fill="ffffff"/>
        </w:rPr>
      </w:r>
      <w:r>
        <w:rPr>
          <w:b/>
          <w:bCs/>
        </w:rPr>
      </w:r>
      <w:r>
        <w:rPr>
          <w:b/>
          <w:bCs/>
        </w:rPr>
      </w:r>
    </w:p>
    <w:tbl>
      <w:tblPr>
        <w:tblStyle w:val="1037"/>
        <w:jc w:val="center"/>
        <w:tblW w:w="0" w:type="auto"/>
        <w:tblBorders/>
        <w:tblLook w:val="04A0" w:firstRow="1" w:lastRow="0" w:firstColumn="1" w:lastColumn="0" w:noHBand="0" w:noVBand="1"/>
      </w:tblPr>
      <w:tblGrid>
        <w:gridCol w:w="1167"/>
        <w:gridCol w:w="1662"/>
        <w:gridCol w:w="1443"/>
        <w:gridCol w:w="1484"/>
        <w:gridCol w:w="1660"/>
        <w:gridCol w:w="2099"/>
      </w:tblGrid>
      <w:tr>
        <w:trPr>
          <w:jc w:val="center"/>
        </w:trPr>
        <w:tc>
          <w:tcPr>
            <w:tcBorders/>
            <w:tcW w:w="1167" w:type="dxa"/>
            <w:vAlign w:val="center"/>
            <w:textDirection w:val="lrTb"/>
            <w:noWrap w:val="false"/>
          </w:tcPr>
          <w:p>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pPr>
              <w:pBdr/>
              <w:spacing/>
              <w:ind/>
              <w:jc w:val="center"/>
              <w:rPr/>
            </w:pPr>
            <w:r>
              <w:t xml:space="preserve">1</w:t>
            </w:r>
            <w:r/>
          </w:p>
        </w:tc>
        <w:tc>
          <w:tcPr>
            <w:tcBorders/>
            <w:tcW w:w="1663" w:type="dxa"/>
            <w:vAlign w:val="center"/>
            <w:textDirection w:val="lrTb"/>
            <w:noWrap w:val="false"/>
          </w:tcPr>
          <w:p>
            <w:pPr>
              <w:pBdr/>
              <w:spacing/>
              <w:ind/>
              <w:jc w:val="center"/>
              <w:rPr/>
            </w:pPr>
            <w:r>
              <w:t xml:space="preserve">Địa chỉ trên sổ</w:t>
            </w:r>
            <w:r/>
          </w:p>
        </w:tc>
        <w:tc>
          <w:tcPr>
            <w:tcBorders/>
            <w:tcW w:w="1560" w:type="dxa"/>
            <w:vAlign w:val="center"/>
            <w:textDirection w:val="lrTb"/>
            <w:noWrap w:val="false"/>
          </w:tcPr>
          <w:p>
            <w:pPr>
              <w:pBdr/>
              <w:spacing/>
              <w:ind/>
              <w:jc w:val="center"/>
              <w:rPr/>
            </w:pPr>
            <w:r>
              <w:t xml:space="preserve">TDP Trung Thành Phường Định Trung,Thành Phố Vĩnh Yên,Tỉnh Vĩnh Phúc </w:t>
            </w:r>
            <w:r/>
          </w:p>
        </w:tc>
        <w:tc>
          <w:tcPr>
            <w:tcBorders/>
            <w:tcW w:w="1605" w:type="dxa"/>
            <w:vAlign w:val="center"/>
            <w:textDirection w:val="lrTb"/>
            <w:noWrap w:val="false"/>
          </w:tcPr>
          <w:p>
            <w:pPr>
              <w:pBdr/>
              <w:spacing/>
              <w:ind/>
              <w:jc w:val="center"/>
              <w:rPr/>
            </w:pPr>
            <w:r>
              <w:t xml:space="preserve">TDP Trung Thành phường Vĩnh Phúc, tỉnh Phú Thọ</w:t>
            </w:r>
            <w:r>
              <w:t xml:space="preserve">✔</w:t>
            </w:r>
            <w:r/>
          </w:p>
        </w:tc>
        <w:tc>
          <w:tcPr>
            <w:tcBorders/>
            <w:tcW w:w="1371" w:type="dxa"/>
            <w:vAlign w:val="center"/>
            <w:textDirection w:val="lrTb"/>
            <w:noWrap w:val="false"/>
          </w:tcPr>
          <w:p>
            <w:pPr>
              <w:pBdr/>
              <w:spacing/>
              <w:ind/>
              <w:jc w:val="center"/>
              <w:rPr/>
            </w:pPr>
            <w:r>
              <w:t xml:space="preserve">Có</w:t>
            </w:r>
            <w:r/>
          </w:p>
        </w:tc>
        <w:tc>
          <w:tcPr>
            <w:tcBorders/>
            <w:tcW w:w="2149" w:type="dxa"/>
            <w:vAlign w:val="center"/>
            <w:textDirection w:val="lrTb"/>
            <w:noWrap w:val="false"/>
          </w:tcPr>
          <w:p>
            <w:pPr>
              <w:pBdr/>
              <w:spacing/>
              <w:ind/>
              <w:jc w:val="center"/>
              <w:rPr>
                <w:highlight w:val="white"/>
              </w:rPr>
            </w:pPr>
            <w:r>
              <w:rPr>
                <w:highlight w:val="white"/>
              </w:rPr>
              <w:t xml:space="preserve">Sáp nhập địa giới hành chính</w:t>
            </w:r>
            <w:r>
              <w:rPr>
                <w:highlight w:val="white"/>
              </w:rPr>
            </w:r>
            <w:r>
              <w:rPr>
                <w:highlight w:val="white"/>
              </w:rPr>
            </w:r>
          </w:p>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2</w:t>
            </w:r>
            <w:r/>
          </w:p>
        </w:tc>
        <w:tc>
          <w:tcPr>
            <w:tcBorders/>
            <w:tcW w:w="1663" w:type="dxa"/>
            <w:vAlign w:val="center"/>
            <w:textDirection w:val="lrTb"/>
            <w:noWrap w:val="false"/>
          </w:tcPr>
          <w:p>
            <w:pPr>
              <w:pBdr/>
              <w:spacing/>
              <w:ind/>
              <w:jc w:val="center"/>
              <w:rPr/>
            </w:pPr>
            <w:r>
              <w:t xml:space="preserve">Địa chỉ thực tế</w:t>
            </w:r>
            <w:r/>
          </w:p>
        </w:tc>
        <w:tc>
          <w:tcPr>
            <w:tcBorders/>
            <w:tcW w:w="1560" w:type="dxa"/>
            <w:vAlign w:val="center"/>
            <w:textDirection w:val="lrTb"/>
            <w:noWrap w:val="false"/>
          </w:tcPr>
          <w:p>
            <w:pPr>
              <w:pBdr/>
              <w:spacing/>
              <w:ind/>
              <w:jc w:val="center"/>
              <w:rPr>
                <w:highlight w:val="yellow"/>
              </w:rPr>
            </w:pPr>
            <w:r>
              <w:rPr>
                <w:highlight w:val="yellow"/>
              </w:rPr>
            </w:r>
            <w:r>
              <w:t xml:space="preserve">TDP Trung Thành,  phường Vĩnh Phúc, tỉnh Phú Thọ </w:t>
            </w:r>
            <w:r>
              <w:rPr>
                <w:highlight w:val="yellow"/>
              </w:rPr>
            </w:r>
            <w:r>
              <w:rPr>
                <w:highlight w:val="yellow"/>
              </w:rPr>
            </w:r>
          </w:p>
          <w:p>
            <w:pPr>
              <w:pBdr/>
              <w:spacing/>
              <w:ind/>
              <w:jc w:val="center"/>
              <w:rPr/>
            </w:pPr>
            <w:r/>
            <w:r/>
          </w:p>
        </w:tc>
        <w:tc>
          <w:tcPr>
            <w:tcBorders/>
            <w:tcW w:w="1605" w:type="dxa"/>
            <w:vAlign w:val="center"/>
            <w:textDirection w:val="lrTb"/>
            <w:noWrap w:val="false"/>
          </w:tcPr>
          <w:p>
            <w:pPr>
              <w:pBdr/>
              <w:spacing/>
              <w:ind/>
              <w:jc w:val="center"/>
              <w:rPr>
                <w:highlight w:val="yellow"/>
              </w:rPr>
            </w:pPr>
            <w:r>
              <w:rPr>
                <w:highlight w:val="yellow"/>
              </w:rPr>
            </w:r>
            <w:r>
              <w:t xml:space="preserve">TDP Trung Thành, phường Vĩnh Phúc, tỉnh Phú Thọ </w:t>
            </w:r>
            <w:r>
              <w:t xml:space="preserve">✔</w:t>
            </w:r>
            <w:r>
              <w:rPr>
                <w:highlight w:val="yellow"/>
              </w:rPr>
            </w:r>
            <w:r>
              <w:rPr>
                <w:highlight w:val="yellow"/>
              </w:rP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3</w:t>
            </w:r>
            <w:r/>
          </w:p>
        </w:tc>
        <w:tc>
          <w:tcPr>
            <w:tcBorders/>
            <w:tcW w:w="1663" w:type="dxa"/>
            <w:vAlign w:val="center"/>
            <w:textDirection w:val="lrTb"/>
            <w:noWrap w:val="false"/>
          </w:tcPr>
          <w:p>
            <w:pPr>
              <w:pBdr/>
              <w:spacing/>
              <w:ind/>
              <w:jc w:val="center"/>
              <w:rPr/>
            </w:pPr>
            <w:r>
              <w:t xml:space="preserve">Pháp lý</w:t>
            </w:r>
            <w:r/>
          </w:p>
        </w:tc>
        <w:tc>
          <w:tcPr>
            <w:tcBorders/>
            <w:tcW w:w="1560" w:type="dxa"/>
            <w:vAlign w:val="center"/>
            <w:textDirection w:val="lrTb"/>
            <w:noWrap w:val="false"/>
          </w:tcPr>
          <w:p>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4</w:t>
            </w:r>
            <w:r/>
          </w:p>
        </w:tc>
        <w:tc>
          <w:tcPr>
            <w:tcBorders/>
            <w:tcW w:w="1663" w:type="dxa"/>
            <w:vAlign w:val="center"/>
            <w:textDirection w:val="lrTb"/>
            <w:noWrap w:val="false"/>
          </w:tcPr>
          <w:p>
            <w:pPr>
              <w:pBdr/>
              <w:spacing/>
              <w:ind/>
              <w:jc w:val="center"/>
              <w:rPr/>
            </w:pPr>
            <w:r>
              <w:t xml:space="preserve">Loại đất</w:t>
            </w:r>
            <w:r/>
          </w:p>
        </w:tc>
        <w:tc>
          <w:tcPr>
            <w:tcBorders/>
            <w:tcW w:w="1560" w:type="dxa"/>
            <w:vAlign w:val="center"/>
            <w:textDirection w:val="lrTb"/>
            <w:noWrap w:val="false"/>
          </w:tcPr>
          <w:p>
            <w:pPr>
              <w:pBdr/>
              <w:spacing/>
              <w:ind/>
              <w:jc w:val="center"/>
              <w:rPr>
                <w:color w:val="ff0000"/>
              </w:rPr>
            </w:pPr>
            <w:r>
              <w:rPr>
                <w:color w:val="ff0000"/>
              </w:rPr>
              <w:t xml:space="preserve">Đất ODT: 50m</w:t>
            </w:r>
            <w:r>
              <w:rPr>
                <w:color w:val="ff0000"/>
                <w:vertAlign w:val="superscript"/>
              </w:rPr>
              <w:t xml:space="preserve">2</w:t>
            </w:r>
            <w:r>
              <w:rPr>
                <w:color w:val="ff0000"/>
              </w:rPr>
              <w:t xml:space="preserve">; Đất CLN: 42,5m</w:t>
            </w:r>
            <w:r>
              <w:rPr>
                <w:color w:val="ff0000"/>
                <w:vertAlign w:val="superscript"/>
              </w:rPr>
              <w:t xml:space="preserve">2</w:t>
            </w:r>
            <w:r>
              <w:rPr>
                <w:color w:val="ff0000"/>
              </w:rPr>
              <w:t xml:space="preserve"> </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Đất ODT: 50m</w:t>
            </w:r>
            <w:r>
              <w:rPr>
                <w:color w:val="ff0000"/>
                <w:vertAlign w:val="superscript"/>
              </w:rPr>
              <w:t xml:space="preserve">2</w:t>
            </w:r>
            <w:r>
              <w:rPr>
                <w:color w:val="ff0000"/>
              </w:rPr>
              <w:t xml:space="preserve">; Đất CLN: 42,5m</w:t>
            </w:r>
            <w:r>
              <w:rPr>
                <w:color w:val="ff0000"/>
                <w:vertAlign w:val="superscript"/>
              </w:rPr>
              <w:t xml:space="preserve">2</w:t>
            </w:r>
            <w:r>
              <w:rPr>
                <w:color w:val="ff0000"/>
              </w:rPr>
              <w:t xml:space="preserve">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Không</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5</w:t>
            </w:r>
            <w:r/>
          </w:p>
        </w:tc>
        <w:tc>
          <w:tcPr>
            <w:tcBorders/>
            <w:tcW w:w="1663" w:type="dxa"/>
            <w:vAlign w:val="center"/>
            <w:textDirection w:val="lrTb"/>
            <w:noWrap w:val="false"/>
          </w:tcPr>
          <w:p>
            <w:pPr>
              <w:pBdr/>
              <w:spacing/>
              <w:ind/>
              <w:jc w:val="center"/>
              <w:rPr/>
            </w:pPr>
            <w:r>
              <w:t xml:space="preserve">Thời hạn sử dụng</w:t>
            </w:r>
            <w:r/>
          </w:p>
        </w:tc>
        <w:tc>
          <w:tcPr>
            <w:tcBorders/>
            <w:tcW w:w="1560" w:type="dxa"/>
            <w:vAlign w:val="center"/>
            <w:textDirection w:val="lrTb"/>
            <w:noWrap w:val="false"/>
          </w:tcPr>
          <w:p>
            <w:pPr>
              <w:pBdr/>
              <w:spacing/>
              <w:ind/>
              <w:jc w:val="center"/>
              <w:rPr>
                <w:color w:val="ff0000"/>
              </w:rPr>
            </w:pPr>
            <w:r>
              <w:rPr>
                <w:color w:val="ff0000"/>
              </w:rPr>
              <w:t xml:space="preserve">Đất ODT: Lâu dài; Đất CLN:  </w:t>
            </w:r>
            <w:r>
              <w:rPr>
                <w:color w:val="ff0000"/>
              </w:rPr>
              <w:t xml:space="preserve">Đến 15/10/2043</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Đất ODT: Lâu dài; Đất CLN:  </w:t>
            </w:r>
            <w:r>
              <w:rPr>
                <w:color w:val="ff0000"/>
              </w:rPr>
              <w:t xml:space="preserve">Đến 15/10/2043</w:t>
            </w:r>
            <w:r>
              <w:rPr>
                <w:color w:val="ff0000"/>
              </w:rPr>
              <w:t xml:space="preserve"> ✔</w:t>
            </w:r>
            <w:r>
              <w:rPr>
                <w:color w:val="ff0000"/>
              </w:rPr>
            </w:r>
            <w:r>
              <w:rPr>
                <w:color w:val="ff0000"/>
              </w:rP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6</w:t>
            </w:r>
            <w:r/>
          </w:p>
        </w:tc>
        <w:tc>
          <w:tcPr>
            <w:tcBorders/>
            <w:tcW w:w="1663" w:type="dxa"/>
            <w:vAlign w:val="center"/>
            <w:textDirection w:val="lrTb"/>
            <w:noWrap w:val="false"/>
          </w:tcPr>
          <w:p>
            <w:pPr>
              <w:pBdr/>
              <w:spacing/>
              <w:ind/>
              <w:jc w:val="center"/>
              <w:rPr/>
            </w:pPr>
            <w:r>
              <w:t xml:space="preserve">Vị trí</w:t>
            </w:r>
            <w:r/>
          </w:p>
        </w:tc>
        <w:tc>
          <w:tcPr>
            <w:tcBorders/>
            <w:tcW w:w="1560" w:type="dxa"/>
            <w:vAlign w:val="center"/>
            <w:textDirection w:val="lrTb"/>
            <w:noWrap w:val="false"/>
          </w:tcPr>
          <w:p>
            <w:pPr>
              <w:pBdr/>
              <w:spacing/>
              <w:ind/>
              <w:jc w:val="center"/>
              <w:rPr/>
            </w:pPr>
            <w:r>
              <w:t xml:space="preserve">VT4</w:t>
            </w:r>
            <w:r/>
          </w:p>
        </w:tc>
        <w:tc>
          <w:tcPr>
            <w:tcBorders/>
            <w:tcW w:w="1605" w:type="dxa"/>
            <w:vAlign w:val="center"/>
            <w:textDirection w:val="lrTb"/>
            <w:noWrap w:val="false"/>
          </w:tcPr>
          <w:p>
            <w:pPr>
              <w:pBdr/>
              <w:spacing/>
              <w:ind/>
              <w:jc w:val="center"/>
              <w:rPr/>
            </w:pPr>
            <w:r>
              <w:t xml:space="preserve">VT4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7</w:t>
            </w:r>
            <w:r/>
          </w:p>
        </w:tc>
        <w:tc>
          <w:tcPr>
            <w:tcBorders/>
            <w:tcW w:w="1663" w:type="dxa"/>
            <w:vAlign w:val="center"/>
            <w:textDirection w:val="lrTb"/>
            <w:noWrap w:val="false"/>
          </w:tcPr>
          <w:p>
            <w:pPr>
              <w:pBdr/>
              <w:spacing/>
              <w:ind/>
              <w:jc w:val="center"/>
              <w:rPr/>
            </w:pPr>
            <w:r>
              <w:t xml:space="preserve">Kết cấu mặt đường</w:t>
            </w:r>
            <w:r/>
          </w:p>
        </w:tc>
        <w:tc>
          <w:tcPr>
            <w:tcBorders/>
            <w:tcW w:w="1560" w:type="dxa"/>
            <w:vAlign w:val="center"/>
            <w:textDirection w:val="lrTb"/>
            <w:noWrap w:val="false"/>
          </w:tcPr>
          <w:p>
            <w:pPr>
              <w:pBdr/>
              <w:spacing/>
              <w:ind/>
              <w:jc w:val="center"/>
              <w:rPr/>
            </w:pPr>
            <w:r>
              <w:t xml:space="preserve">Đường nhựa không có vỉa hè</w:t>
            </w:r>
            <w:r/>
          </w:p>
        </w:tc>
        <w:tc>
          <w:tcPr>
            <w:tcBorders/>
            <w:tcW w:w="1605" w:type="dxa"/>
            <w:vAlign w:val="center"/>
            <w:textDirection w:val="lrTb"/>
            <w:noWrap w:val="false"/>
          </w:tcPr>
          <w:p>
            <w:pPr>
              <w:pBdr/>
              <w:spacing/>
              <w:ind/>
              <w:jc w:val="center"/>
              <w:rPr/>
            </w:pPr>
            <w:r>
              <w:t xml:space="preserve">Đường nhựa không có vỉa hè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8</w:t>
            </w:r>
            <w:r/>
          </w:p>
        </w:tc>
        <w:tc>
          <w:tcPr>
            <w:tcBorders/>
            <w:tcW w:w="1663" w:type="dxa"/>
            <w:vAlign w:val="center"/>
            <w:textDirection w:val="lrTb"/>
            <w:noWrap w:val="false"/>
          </w:tcPr>
          <w:p>
            <w:pPr>
              <w:pBdr/>
              <w:spacing/>
              <w:ind/>
              <w:jc w:val="center"/>
              <w:rPr/>
            </w:pPr>
            <w:r>
              <w:t xml:space="preserve">Mặt cắt đường trước nhà</w:t>
            </w:r>
            <w:r/>
          </w:p>
        </w:tc>
        <w:tc>
          <w:tcPr>
            <w:tcBorders/>
            <w:tcW w:w="1560" w:type="dxa"/>
            <w:vAlign w:val="center"/>
            <w:textDirection w:val="lrTb"/>
            <w:noWrap w:val="false"/>
          </w:tcPr>
          <w:p>
            <w:pPr>
              <w:pBdr/>
              <w:spacing/>
              <w:ind/>
              <w:jc w:val="center"/>
              <w:rPr>
                <w:color w:val="ff0000"/>
              </w:rPr>
            </w:pPr>
            <w:r>
              <w:rPr>
                <w:color w:val="ff0000"/>
              </w:rPr>
              <w:t xml:space="preserve">4,0 </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4,0</w:t>
            </w:r>
            <w:r>
              <w:rPr>
                <w:color w:val="ff0000"/>
              </w:rPr>
              <w:t xml:space="preserve">✔</w:t>
            </w:r>
            <w:r>
              <w:rPr>
                <w:color w:val="ff0000"/>
              </w:rPr>
            </w:r>
            <w:r>
              <w:rPr>
                <w:color w:val="ff0000"/>
              </w:rP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9</w:t>
            </w:r>
            <w:r/>
          </w:p>
        </w:tc>
        <w:tc>
          <w:tcPr>
            <w:tcBorders/>
            <w:tcW w:w="1663" w:type="dxa"/>
            <w:vAlign w:val="center"/>
            <w:textDirection w:val="lrTb"/>
            <w:noWrap w:val="false"/>
          </w:tcPr>
          <w:p>
            <w:pPr>
              <w:pBdr/>
              <w:spacing/>
              <w:ind/>
              <w:jc w:val="center"/>
              <w:rPr/>
            </w:pPr>
            <w:r>
              <w:t xml:space="preserve">Cơ sở hạ tầng kỹ thuật</w:t>
            </w:r>
            <w:r/>
          </w:p>
        </w:tc>
        <w:tc>
          <w:tcPr>
            <w:tcBorders/>
            <w:tcW w:w="1560" w:type="dxa"/>
            <w:vAlign w:val="center"/>
            <w:textDirection w:val="lrTb"/>
            <w:noWrap w:val="false"/>
          </w:tcPr>
          <w:p>
            <w:pPr>
              <w:pBdr/>
              <w:spacing/>
              <w:ind/>
              <w:jc w:val="center"/>
              <w:rPr/>
            </w:pPr>
            <w:r>
              <w:t xml:space="preserve">Hạ tầng khu dân cư thông thường ✔</w:t>
            </w:r>
            <w:r/>
          </w:p>
        </w:tc>
        <w:tc>
          <w:tcPr>
            <w:tcBorders/>
            <w:tcW w:w="1605" w:type="dxa"/>
            <w:vAlign w:val="center"/>
            <w:textDirection w:val="lrTb"/>
            <w:noWrap w:val="false"/>
          </w:tcPr>
          <w:p>
            <w:pPr>
              <w:pBdr/>
              <w:spacing/>
              <w:ind/>
              <w:jc w:val="center"/>
              <w:rPr/>
            </w:pPr>
            <w:r>
              <w:t xml:space="preserve">Hạ tầng khu dân cư thông thường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10</w:t>
            </w:r>
            <w:r/>
          </w:p>
        </w:tc>
        <w:tc>
          <w:tcPr>
            <w:tcBorders/>
            <w:tcW w:w="1663" w:type="dxa"/>
            <w:vAlign w:val="center"/>
            <w:textDirection w:val="lrTb"/>
            <w:noWrap w:val="false"/>
          </w:tcPr>
          <w:p>
            <w:pPr>
              <w:pBdr/>
              <w:spacing/>
              <w:ind/>
              <w:jc w:val="center"/>
              <w:rPr/>
            </w:pPr>
            <w:r>
              <w:t xml:space="preserve">Môi trường, an ninh</w:t>
            </w:r>
            <w:r/>
          </w:p>
        </w:tc>
        <w:tc>
          <w:tcPr>
            <w:tcBorders/>
            <w:tcW w:w="1560" w:type="dxa"/>
            <w:vAlign w:val="center"/>
            <w:textDirection w:val="lrTb"/>
            <w:noWrap w:val="false"/>
          </w:tcPr>
          <w:p>
            <w:pPr>
              <w:pBdr/>
              <w:spacing/>
              <w:ind/>
              <w:jc w:val="center"/>
              <w:rPr/>
            </w:pPr>
            <w:r>
              <w:t xml:space="preserve">Khá ✔</w:t>
            </w:r>
            <w:r/>
          </w:p>
        </w:tc>
        <w:tc>
          <w:tcPr>
            <w:tcBorders/>
            <w:tcW w:w="1605" w:type="dxa"/>
            <w:vAlign w:val="center"/>
            <w:textDirection w:val="lrTb"/>
            <w:noWrap w:val="false"/>
          </w:tcPr>
          <w:p>
            <w:pPr>
              <w:pBdr/>
              <w:spacing/>
              <w:ind/>
              <w:jc w:val="center"/>
              <w:rPr/>
            </w:pPr>
            <w:r>
              <w:t xml:space="preserve">Khá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11</w:t>
            </w:r>
            <w:r/>
          </w:p>
        </w:tc>
        <w:tc>
          <w:tcPr>
            <w:tcBorders/>
            <w:tcW w:w="1663" w:type="dxa"/>
            <w:vAlign w:val="center"/>
            <w:textDirection w:val="lrTb"/>
            <w:noWrap w:val="false"/>
          </w:tcPr>
          <w:p>
            <w:pPr>
              <w:pBdr/>
              <w:spacing/>
              <w:ind/>
              <w:jc w:val="center"/>
              <w:rPr/>
            </w:pPr>
            <w:r>
              <w:t xml:space="preserve">Diện tích</w:t>
            </w:r>
            <w:r/>
          </w:p>
        </w:tc>
        <w:tc>
          <w:tcPr>
            <w:tcBorders/>
            <w:tcW w:w="1560" w:type="dxa"/>
            <w:vAlign w:val="center"/>
            <w:textDirection w:val="lrTb"/>
            <w:noWrap w:val="false"/>
          </w:tcPr>
          <w:p>
            <w:pPr>
              <w:pBdr/>
              <w:spacing/>
              <w:ind/>
              <w:jc w:val="center"/>
              <w:rPr/>
            </w:pPr>
            <w:r>
              <w:t xml:space="preserve">92,5</w:t>
            </w:r>
            <w:r/>
          </w:p>
        </w:tc>
        <w:tc>
          <w:tcPr>
            <w:tcBorders/>
            <w:tcW w:w="1605" w:type="dxa"/>
            <w:vAlign w:val="center"/>
            <w:textDirection w:val="lrTb"/>
            <w:noWrap w:val="false"/>
          </w:tcPr>
          <w:p>
            <w:pPr>
              <w:pBdr/>
              <w:spacing/>
              <w:ind/>
              <w:jc w:val="center"/>
              <w:rPr/>
            </w:pPr>
            <w:r>
              <w:t xml:space="preserve">92,5 ✔</w:t>
            </w:r>
            <w:r/>
          </w:p>
        </w:tc>
        <w:tc>
          <w:tcPr>
            <w:tcBorders/>
            <w:tcW w:w="1371" w:type="dxa"/>
            <w:vAlign w:val="center"/>
            <w:textDirection w:val="lrTb"/>
            <w:noWrap w:val="false"/>
          </w:tcPr>
          <w:p>
            <w:pPr>
              <w:pBdr/>
              <w:spacing/>
              <w:ind/>
              <w:jc w:val="center"/>
              <w:rPr/>
            </w:pPr>
            <w:r>
              <w:t xml:space="preserve">0</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12</w:t>
            </w:r>
            <w:r/>
          </w:p>
        </w:tc>
        <w:tc>
          <w:tcPr>
            <w:tcBorders/>
            <w:tcW w:w="1663" w:type="dxa"/>
            <w:vAlign w:val="center"/>
            <w:textDirection w:val="lrTb"/>
            <w:noWrap w:val="false"/>
          </w:tcPr>
          <w:p>
            <w:pPr>
              <w:pBdr/>
              <w:spacing/>
              <w:ind/>
              <w:jc w:val="center"/>
              <w:rPr/>
            </w:pPr>
            <w:r>
              <w:t xml:space="preserve">Mặt tiền</w:t>
            </w:r>
            <w:r/>
          </w:p>
        </w:tc>
        <w:tc>
          <w:tcPr>
            <w:tcBorders/>
            <w:tcW w:w="1560" w:type="dxa"/>
            <w:vAlign w:val="center"/>
            <w:textDirection w:val="lrTb"/>
            <w:noWrap w:val="false"/>
          </w:tcPr>
          <w:p>
            <w:pPr>
              <w:pBdr/>
              <w:spacing/>
              <w:ind/>
              <w:jc w:val="center"/>
              <w:rPr>
                <w:color w:val="ff0000"/>
              </w:rPr>
            </w:pPr>
            <w:r>
              <w:rPr>
                <w:color w:val="ff0000"/>
              </w:rPr>
              <w:t xml:space="preserve">~10,3</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~10,3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0</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13</w:t>
            </w:r>
            <w:r/>
          </w:p>
        </w:tc>
        <w:tc>
          <w:tcPr>
            <w:tcBorders/>
            <w:tcW w:w="1663" w:type="dxa"/>
            <w:vAlign w:val="center"/>
            <w:textDirection w:val="lrTb"/>
            <w:noWrap w:val="false"/>
          </w:tcPr>
          <w:p>
            <w:pPr>
              <w:pBdr/>
              <w:spacing/>
              <w:ind/>
              <w:jc w:val="center"/>
              <w:rPr/>
            </w:pPr>
            <w:r>
              <w:t xml:space="preserve">Chiều sâu</w:t>
            </w:r>
            <w:r/>
          </w:p>
        </w:tc>
        <w:tc>
          <w:tcPr>
            <w:tcBorders/>
            <w:tcW w:w="1560" w:type="dxa"/>
            <w:vAlign w:val="center"/>
            <w:textDirection w:val="lrTb"/>
            <w:noWrap w:val="false"/>
          </w:tcPr>
          <w:p>
            <w:pPr>
              <w:pBdr/>
              <w:spacing/>
              <w:ind/>
              <w:jc w:val="center"/>
              <w:rPr>
                <w:color w:val="ff0000"/>
              </w:rPr>
            </w:pPr>
            <w:r>
              <w:rPr>
                <w:color w:val="ff0000"/>
              </w:rPr>
              <w:t xml:space="preserve">~11,54 </w:t>
            </w:r>
            <w:r>
              <w:rPr>
                <w:color w:val="ff0000"/>
              </w:rPr>
            </w:r>
            <w:r>
              <w:rPr>
                <w:color w:val="ff0000"/>
              </w:rPr>
            </w:r>
          </w:p>
        </w:tc>
        <w:tc>
          <w:tcPr>
            <w:tcBorders/>
            <w:tcW w:w="1605" w:type="dxa"/>
            <w:vAlign w:val="center"/>
            <w:textDirection w:val="lrTb"/>
            <w:noWrap w:val="false"/>
          </w:tcPr>
          <w:p>
            <w:pPr>
              <w:pBdr/>
              <w:spacing/>
              <w:ind/>
              <w:jc w:val="center"/>
              <w:rPr>
                <w:color w:val="ff0000"/>
              </w:rPr>
            </w:pPr>
            <w:r>
              <w:rPr>
                <w:color w:val="ff0000"/>
              </w:rPr>
              <w:t xml:space="preserve">~11,54 ✔</w:t>
            </w:r>
            <w:r>
              <w:rPr>
                <w:color w:val="ff0000"/>
              </w:rPr>
            </w:r>
            <w:r>
              <w:rPr>
                <w:color w:val="ff0000"/>
              </w:rPr>
            </w:r>
          </w:p>
        </w:tc>
        <w:tc>
          <w:tcPr>
            <w:tcBorders/>
            <w:tcW w:w="1371" w:type="dxa"/>
            <w:vAlign w:val="center"/>
            <w:textDirection w:val="lrTb"/>
            <w:noWrap w:val="false"/>
          </w:tcPr>
          <w:p>
            <w:pPr>
              <w:pBdr/>
              <w:spacing/>
              <w:ind/>
              <w:jc w:val="center"/>
              <w:rPr>
                <w:color w:val="ff0000"/>
              </w:rPr>
            </w:pPr>
            <w:r>
              <w:rPr>
                <w:color w:val="ff0000"/>
              </w:rPr>
              <w:t xml:space="preserve">0</w:t>
            </w:r>
            <w:r>
              <w:rPr>
                <w:color w:val="ff0000"/>
              </w:rPr>
            </w:r>
            <w:r>
              <w:rPr>
                <w:color w:val="ff0000"/>
              </w:rP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14</w:t>
            </w:r>
            <w:r/>
          </w:p>
        </w:tc>
        <w:tc>
          <w:tcPr>
            <w:tcBorders/>
            <w:tcW w:w="1663" w:type="dxa"/>
            <w:vAlign w:val="center"/>
            <w:textDirection w:val="lrTb"/>
            <w:noWrap w:val="false"/>
          </w:tcPr>
          <w:p>
            <w:pPr>
              <w:pBdr/>
              <w:spacing/>
              <w:ind/>
              <w:jc w:val="center"/>
              <w:rPr/>
            </w:pPr>
            <w:r>
              <w:t xml:space="preserve">Mặt tiếp giáp</w:t>
            </w:r>
            <w:r/>
          </w:p>
        </w:tc>
        <w:tc>
          <w:tcPr>
            <w:tcBorders/>
            <w:tcW w:w="1560" w:type="dxa"/>
            <w:vAlign w:val="center"/>
            <w:textDirection w:val="lrTb"/>
            <w:noWrap w:val="false"/>
          </w:tcPr>
          <w:p>
            <w:pPr>
              <w:pBdr/>
              <w:spacing/>
              <w:ind/>
              <w:jc w:val="center"/>
              <w:rPr/>
            </w:pPr>
            <w:r>
              <w:t xml:space="preserve">Tiếp giáp 2 mặt ngõ</w:t>
            </w:r>
            <w:r/>
          </w:p>
        </w:tc>
        <w:tc>
          <w:tcPr>
            <w:tcBorders/>
            <w:tcW w:w="1605" w:type="dxa"/>
            <w:vAlign w:val="center"/>
            <w:textDirection w:val="lrTb"/>
            <w:noWrap w:val="false"/>
          </w:tcPr>
          <w:p>
            <w:pPr>
              <w:pBdr/>
              <w:spacing/>
              <w:ind/>
              <w:jc w:val="center"/>
              <w:rPr/>
            </w:pPr>
            <w:r>
              <w:t xml:space="preserve">Tiếp giáp 2 mặt ngõ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15</w:t>
            </w:r>
            <w:r/>
          </w:p>
        </w:tc>
        <w:tc>
          <w:tcPr>
            <w:tcBorders/>
            <w:tcW w:w="1663" w:type="dxa"/>
            <w:vAlign w:val="center"/>
            <w:textDirection w:val="lrTb"/>
            <w:noWrap w:val="false"/>
          </w:tcPr>
          <w:p>
            <w:pPr>
              <w:pBdr/>
              <w:spacing/>
              <w:ind/>
              <w:jc w:val="center"/>
              <w:rPr/>
            </w:pPr>
            <w:r>
              <w:t xml:space="preserve">Hình dạng thửa đất</w:t>
            </w:r>
            <w:r/>
          </w:p>
        </w:tc>
        <w:tc>
          <w:tcPr>
            <w:tcBorders/>
            <w:tcW w:w="1560" w:type="dxa"/>
            <w:vAlign w:val="center"/>
            <w:textDirection w:val="lrTb"/>
            <w:noWrap w:val="false"/>
          </w:tcPr>
          <w:p>
            <w:pPr>
              <w:pBdr/>
              <w:spacing/>
              <w:ind/>
              <w:jc w:val="center"/>
              <w:rPr/>
            </w:pPr>
            <w:r>
              <w:t xml:space="preserve">Đa giác khác</w:t>
            </w:r>
            <w:r/>
          </w:p>
        </w:tc>
        <w:tc>
          <w:tcPr>
            <w:tcBorders/>
            <w:tcW w:w="1605" w:type="dxa"/>
            <w:vAlign w:val="center"/>
            <w:textDirection w:val="lrTb"/>
            <w:noWrap w:val="false"/>
          </w:tcPr>
          <w:p>
            <w:pPr>
              <w:pBdr/>
              <w:spacing/>
              <w:ind/>
              <w:jc w:val="center"/>
              <w:rPr/>
            </w:pPr>
            <w:r>
              <w:t xml:space="preserve">Đa giác khác✔</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16</w:t>
            </w:r>
            <w:r/>
          </w:p>
        </w:tc>
        <w:tc>
          <w:tcPr>
            <w:tcBorders/>
            <w:tcW w:w="1663" w:type="dxa"/>
            <w:vAlign w:val="center"/>
            <w:textDirection w:val="lrTb"/>
            <w:noWrap w:val="false"/>
          </w:tcPr>
          <w:p>
            <w:pPr>
              <w:pBdr/>
              <w:spacing/>
              <w:ind/>
              <w:jc w:val="center"/>
              <w:rPr/>
            </w:pPr>
            <w:r>
              <w:t xml:space="preserve">Hướng</w:t>
            </w:r>
            <w:r/>
          </w:p>
        </w:tc>
        <w:tc>
          <w:tcPr>
            <w:tcBorders/>
            <w:tcW w:w="1560" w:type="dxa"/>
            <w:vAlign w:val="center"/>
            <w:textDirection w:val="lrTb"/>
            <w:noWrap w:val="false"/>
          </w:tcPr>
          <w:p>
            <w:pPr>
              <w:pBdr/>
              <w:spacing/>
              <w:ind/>
              <w:jc w:val="center"/>
              <w:rPr/>
            </w:pPr>
            <w:r>
              <w:t xml:space="preserve">Đông Nam ✔</w:t>
            </w:r>
            <w:r/>
          </w:p>
        </w:tc>
        <w:tc>
          <w:tcPr>
            <w:tcBorders/>
            <w:tcW w:w="1605" w:type="dxa"/>
            <w:vAlign w:val="center"/>
            <w:textDirection w:val="lrTb"/>
            <w:noWrap w:val="false"/>
          </w:tcPr>
          <w:p>
            <w:pPr>
              <w:pBdr/>
              <w:spacing/>
              <w:ind/>
              <w:jc w:val="center"/>
              <w:rPr/>
            </w:pPr>
            <w:r>
              <w:t xml:space="preserve">Đông Nam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17</w:t>
            </w:r>
            <w:r/>
          </w:p>
        </w:tc>
        <w:tc>
          <w:tcPr>
            <w:tcBorders/>
            <w:tcW w:w="1663" w:type="dxa"/>
            <w:vAlign w:val="center"/>
            <w:textDirection w:val="lrTb"/>
            <w:noWrap w:val="false"/>
          </w:tcPr>
          <w:p>
            <w:pPr>
              <w:pBdr/>
              <w:spacing/>
              <w:ind/>
              <w:jc w:val="center"/>
              <w:rPr/>
            </w:pPr>
            <w:r>
              <w:t xml:space="preserve">Cảnh quan</w:t>
            </w:r>
            <w:r/>
          </w:p>
        </w:tc>
        <w:tc>
          <w:tcPr>
            <w:tcBorders/>
            <w:tcW w:w="1560" w:type="dxa"/>
            <w:vAlign w:val="center"/>
            <w:textDirection w:val="lrTb"/>
            <w:noWrap w:val="false"/>
          </w:tcPr>
          <w:p>
            <w:pPr>
              <w:pBdr/>
              <w:spacing/>
              <w:ind/>
              <w:jc w:val="center"/>
              <w:rPr/>
            </w:pPr>
            <w:r>
              <w:t xml:space="preserve">View khu dân cư ✔</w:t>
            </w:r>
            <w:r/>
          </w:p>
        </w:tc>
        <w:tc>
          <w:tcPr>
            <w:tcBorders/>
            <w:tcW w:w="1605" w:type="dxa"/>
            <w:vAlign w:val="center"/>
            <w:textDirection w:val="lrTb"/>
            <w:noWrap w:val="false"/>
          </w:tcPr>
          <w:p>
            <w:pPr>
              <w:pBdr/>
              <w:spacing/>
              <w:ind/>
              <w:jc w:val="center"/>
              <w:rPr/>
            </w:pPr>
            <w:r>
              <w:t xml:space="preserve">View khu dân cư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r>
        <w:trPr>
          <w:jc w:val="center"/>
        </w:trPr>
        <w:tc>
          <w:tcPr>
            <w:tcBorders/>
            <w:tcW w:w="1167" w:type="dxa"/>
            <w:vAlign w:val="center"/>
            <w:textDirection w:val="lrTb"/>
            <w:noWrap w:val="false"/>
          </w:tcPr>
          <w:p>
            <w:pPr>
              <w:pBdr/>
              <w:spacing/>
              <w:ind/>
              <w:jc w:val="center"/>
              <w:rPr/>
            </w:pPr>
            <w:r>
              <w:t xml:space="preserve">18</w:t>
            </w:r>
            <w:r/>
          </w:p>
        </w:tc>
        <w:tc>
          <w:tcPr>
            <w:tcBorders/>
            <w:tcW w:w="1663" w:type="dxa"/>
            <w:vAlign w:val="center"/>
            <w:textDirection w:val="lrTb"/>
            <w:noWrap w:val="false"/>
          </w:tcPr>
          <w:p>
            <w:pPr>
              <w:pBdr/>
              <w:spacing/>
              <w:ind/>
              <w:jc w:val="center"/>
              <w:rPr/>
            </w:pPr>
            <w:r>
              <w:t xml:space="preserve">Lợi thế kinh doanh</w:t>
            </w:r>
            <w:r/>
          </w:p>
        </w:tc>
        <w:tc>
          <w:tcPr>
            <w:tcBorders/>
            <w:tcW w:w="1560" w:type="dxa"/>
            <w:vAlign w:val="center"/>
            <w:textDirection w:val="lrTb"/>
            <w:noWrap w:val="false"/>
          </w:tcPr>
          <w:p>
            <w:pPr>
              <w:pBdr/>
              <w:spacing/>
              <w:ind/>
              <w:jc w:val="center"/>
              <w:rPr/>
            </w:pPr>
            <w:r>
              <w:t xml:space="preserve">Trung bình ✔</w:t>
            </w:r>
            <w:r/>
          </w:p>
        </w:tc>
        <w:tc>
          <w:tcPr>
            <w:tcBorders/>
            <w:tcW w:w="1605" w:type="dxa"/>
            <w:vAlign w:val="center"/>
            <w:textDirection w:val="lrTb"/>
            <w:noWrap w:val="false"/>
          </w:tcPr>
          <w:p>
            <w:pPr>
              <w:pBdr/>
              <w:spacing/>
              <w:ind/>
              <w:jc w:val="center"/>
              <w:rPr/>
            </w:pPr>
            <w:r>
              <w:t xml:space="preserve">Trung bình ✔</w:t>
            </w:r>
            <w:r/>
          </w:p>
        </w:tc>
        <w:tc>
          <w:tcPr>
            <w:tcBorders/>
            <w:tcW w:w="1371" w:type="dxa"/>
            <w:vAlign w:val="center"/>
            <w:textDirection w:val="lrTb"/>
            <w:noWrap w:val="false"/>
          </w:tcPr>
          <w:p>
            <w:pPr>
              <w:pBdr/>
              <w:spacing/>
              <w:ind/>
              <w:jc w:val="center"/>
              <w:rPr/>
            </w:pPr>
            <w:r>
              <w:t xml:space="preserve">Không</w:t>
            </w:r>
            <w:r/>
          </w:p>
        </w:tc>
        <w:tc>
          <w:tcPr>
            <w:tcBorders/>
            <w:tcW w:w="2149" w:type="dxa"/>
            <w:vAlign w:val="center"/>
            <w:textDirection w:val="lrTb"/>
            <w:noWrap w:val="false"/>
          </w:tcPr>
          <w:p>
            <w:pPr>
              <w:pBdr/>
              <w:spacing/>
              <w:ind/>
              <w:jc w:val="center"/>
              <w:rPr/>
            </w:pPr>
            <w: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3824"/>
        <w:gridCol w:w="1559"/>
        <w:gridCol w:w="3566"/>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pPr>
              <w:widowControl w:val="false"/>
              <w:pBdr/>
              <w:spacing w:line="235" w:lineRule="auto"/>
              <w:ind/>
              <w:jc w:val="both"/>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pPr>
              <w:widowControl w:val="false"/>
              <w:pBdr/>
              <w:spacing w:line="235" w:lineRule="auto"/>
              <w:ind w:left="144"/>
              <w:jc w:val="center"/>
              <w:rPr/>
            </w:pPr>
            <w:r>
              <w:t xml:space="preserve">Không</w:t>
            </w:r>
            <w:r/>
          </w:p>
        </w:tc>
        <w:tc>
          <w:tcPr>
            <w:tcBorders/>
            <w:tcW w:w="1874" w:type="pct"/>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Style w:val="1033"/>
        <w:pBdr/>
        <w:tabs>
          <w:tab w:val="left" w:leader="none" w:pos="993"/>
        </w:tabs>
        <w:spacing w:after="120" w:before="240" w:line="324" w:lineRule="auto"/>
        <w:ind w:left="0"/>
        <w:jc w:val="both"/>
        <w:rPr>
          <w:b/>
          <w:lang w:val="pt-BR"/>
        </w:rPr>
      </w:pPr>
      <w:r>
        <w:rPr>
          <w:b/>
          <w:bCs/>
          <w:lang w:val="pt-BR"/>
        </w:rPr>
        <w:t xml:space="preserve">V. CÁC GIẢ THIẾT VÀ GIẢ THIẾT ĐẶC BIỆT</w:t>
      </w:r>
      <w:r>
        <w:rPr>
          <w:b/>
          <w:lang w:val="pt-BR"/>
        </w:rPr>
      </w:r>
      <w:r>
        <w:rPr>
          <w:b/>
          <w:lang w:val="pt-BR"/>
        </w:rPr>
      </w:r>
    </w:p>
    <w:p>
      <w:pPr>
        <w:pStyle w:val="1033"/>
        <w:numPr>
          <w:ilvl w:val="0"/>
          <w:numId w:val="3"/>
        </w:numPr>
        <w:pBdr/>
        <w:tabs>
          <w:tab w:val="left" w:leader="none" w:pos="993"/>
        </w:tabs>
        <w:spacing w:after="120" w:before="120" w:line="32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33"/>
        <w:numPr>
          <w:ilvl w:val="0"/>
          <w:numId w:val="3"/>
        </w:numPr>
        <w:pBdr/>
        <w:tabs>
          <w:tab w:val="left" w:leader="none" w:pos="993"/>
        </w:tabs>
        <w:spacing w:after="120" w:before="120" w:line="32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324"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33"/>
        <w:numPr>
          <w:ilvl w:val="0"/>
          <w:numId w:val="3"/>
        </w:numPr>
        <w:pBdr/>
        <w:tabs>
          <w:tab w:val="left" w:leader="none" w:pos="993"/>
        </w:tabs>
        <w:spacing w:after="120" w:before="120" w:line="32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324" w:lineRule="auto"/>
        <w:ind/>
        <w:jc w:val="both"/>
        <w:rPr>
          <w:lang w:val="pt-BR"/>
        </w:rPr>
      </w:pPr>
      <w:r>
        <w:rPr>
          <w:b/>
          <w:bCs/>
          <w:lang w:val="pt-BR"/>
        </w:rPr>
        <w:t xml:space="preserve">VII. CÁCH TIẾP CẬN, PHƯƠNG PHÁP THẨM ĐỊNH GIÁ</w:t>
      </w:r>
      <w:r>
        <w:rPr>
          <w:lang w:val="pt-BR"/>
        </w:rPr>
      </w:r>
      <w:r>
        <w:rPr>
          <w:lang w:val="pt-BR"/>
        </w:rPr>
      </w:r>
    </w:p>
    <w:p>
      <w:pPr>
        <w:pStyle w:val="1033"/>
        <w:numPr>
          <w:ilvl w:val="0"/>
          <w:numId w:val="24"/>
        </w:numPr>
        <w:pBdr/>
        <w:spacing w:after="120" w:before="120" w:line="324"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33"/>
        <w:numPr>
          <w:ilvl w:val="0"/>
          <w:numId w:val="3"/>
        </w:numPr>
        <w:pBdr/>
        <w:tabs>
          <w:tab w:val="left" w:leader="none" w:pos="993"/>
        </w:tabs>
        <w:spacing w:after="120" w:before="120" w:line="324"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33"/>
        <w:numPr>
          <w:ilvl w:val="0"/>
          <w:numId w:val="3"/>
        </w:numPr>
        <w:pBdr/>
        <w:tabs>
          <w:tab w:val="left" w:leader="none" w:pos="993"/>
        </w:tabs>
        <w:spacing w:after="120" w:before="120" w:line="324"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33"/>
        <w:numPr>
          <w:ilvl w:val="0"/>
          <w:numId w:val="24"/>
        </w:numPr>
        <w:pBdr/>
        <w:spacing w:after="120" w:before="120" w:line="324"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33"/>
        <w:numPr>
          <w:ilvl w:val="0"/>
          <w:numId w:val="3"/>
        </w:numPr>
        <w:pBdr/>
        <w:spacing w:after="120" w:before="120" w:line="324"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33"/>
        <w:pBdr/>
        <w:spacing w:after="120" w:before="120" w:line="324"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33"/>
        <w:numPr>
          <w:ilvl w:val="0"/>
          <w:numId w:val="26"/>
        </w:numPr>
        <w:pBdr/>
        <w:spacing w:after="120" w:before="120" w:line="324"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33"/>
        <w:pBdr/>
        <w:spacing w:after="120" w:before="120" w:line="324"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33"/>
        <w:numPr>
          <w:ilvl w:val="0"/>
          <w:numId w:val="6"/>
        </w:numPr>
        <w:pBdr/>
        <w:tabs>
          <w:tab w:val="left" w:leader="none" w:pos="720"/>
        </w:tabs>
        <w:spacing w:after="120" w:before="120" w:line="324" w:lineRule="auto"/>
        <w:ind w:left="360"/>
        <w:jc w:val="both"/>
        <w:rPr>
          <w:b/>
          <w:lang w:val="nl-NL"/>
        </w:rPr>
      </w:pPr>
      <w:r>
        <w:rPr>
          <w:b/>
          <w:lang w:val="nl-NL"/>
        </w:rPr>
        <w:t xml:space="preserve">Thông tin tài sản so sánh:</w:t>
      </w:r>
      <w:r>
        <w:rPr>
          <w:b/>
          <w:lang w:val="nl-NL"/>
        </w:rPr>
      </w:r>
      <w:r>
        <w:rPr>
          <w:b/>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sz w:val="22"/>
                <w:szCs w:val="22"/>
              </w:rPr>
              <w:t xml:space="preserve">TDP Trung Thành, phường Vĩnh Phúc, tỉnh Phú Thọ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Liên Bảo, Thành phố Vĩnh Yên, Tỉnh Vĩnh Phúc</w:t>
            </w:r>
            <w:r>
              <w:rPr>
                <w:i/>
                <w:iCs/>
                <w:color w:val="000000" w:themeColor="text1"/>
                <w:sz w:val="22"/>
                <w:szCs w:val="22"/>
                <w:highlight w:val="white"/>
              </w:rPr>
              <w:t xml:space="preserve"> (Nay là </w:t>
            </w:r>
            <w:r>
              <w:rPr>
                <w:i/>
                <w:iCs/>
                <w:sz w:val="22"/>
                <w:szCs w:val="22"/>
                <w:highlight w:val="white"/>
              </w:rPr>
              <w:t xml:space="preserve">phường Vĩnh Phúc, tỉnh Phú Thọ</w:t>
            </w:r>
            <w:r>
              <w:rPr>
                <w:i/>
                <w:iCs/>
                <w:color w:val="000000" w:themeColor="text1"/>
                <w:sz w:val="22"/>
                <w:szCs w:val="22"/>
                <w:highlight w:val="white"/>
              </w:rPr>
              <w:t xml:space="preserve">)</w:t>
            </w:r>
            <w:r>
              <w:rPr>
                <w:sz w:val="22"/>
                <w:szCs w:val="22"/>
                <w:highlight w:val="white"/>
              </w:rPr>
            </w:r>
            <w:r>
              <w:rPr>
                <w:sz w:val="22"/>
                <w:szCs w:val="22"/>
                <w:highlight w:val="white"/>
              </w:rPr>
            </w:r>
          </w:p>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Liên Bảo, Thành phố Vĩnh Yên, Tỉnh Vĩnh Phúc</w:t>
            </w:r>
            <w:r>
              <w:rPr>
                <w:i/>
                <w:iCs/>
                <w:color w:val="000000" w:themeColor="text1"/>
                <w:sz w:val="22"/>
                <w:szCs w:val="22"/>
                <w:highlight w:val="white"/>
              </w:rPr>
              <w:t xml:space="preserve"> (Nay là </w:t>
            </w:r>
            <w:r>
              <w:rPr>
                <w:i/>
                <w:iCs/>
                <w:sz w:val="22"/>
                <w:szCs w:val="22"/>
                <w:highlight w:val="white"/>
              </w:rPr>
              <w:t xml:space="preserve">phường Vĩnh Phúc, tỉnh Phú Thọ</w:t>
            </w:r>
            <w:r>
              <w:rPr>
                <w:i/>
                <w:iCs/>
                <w:color w:val="000000" w:themeColor="text1"/>
                <w:sz w:val="22"/>
                <w:szCs w:val="22"/>
                <w:highlight w:val="white"/>
              </w:rPr>
              <w:t xml:space="preserve">)</w:t>
            </w:r>
            <w:r>
              <w:rPr>
                <w:sz w:val="22"/>
                <w:szCs w:val="22"/>
                <w:highlight w:val="white"/>
              </w:rPr>
            </w:r>
            <w:r>
              <w:rPr>
                <w:sz w:val="22"/>
                <w:szCs w:val="22"/>
                <w:highlight w:val="white"/>
              </w:rPr>
            </w:r>
          </w:p>
          <w:p>
            <w:pPr>
              <w:pBdr/>
              <w:spacing/>
              <w:ind/>
              <w:jc w:val="center"/>
              <w:rPr>
                <w:sz w:val="22"/>
                <w:szCs w:val="22"/>
              </w:rPr>
            </w:pPr>
            <w:r>
              <w:rPr>
                <w:color w:val="000000" w:themeColor="text1"/>
                <w:sz w:val="22"/>
                <w:szCs w:val="22"/>
              </w:rPr>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highlight w:val="white"/>
              </w:rPr>
            </w:pPr>
            <w:r>
              <w:rPr>
                <w:color w:val="000000" w:themeColor="text1"/>
                <w:sz w:val="22"/>
                <w:szCs w:val="22"/>
                <w:highlight w:val="white"/>
              </w:rPr>
              <w:t xml:space="preserve">Phường Liên Bảo, Thành phố Vĩnh Yên, Tỉnh Vĩnh Phúc </w:t>
            </w:r>
            <w:r>
              <w:rPr>
                <w:i/>
                <w:iCs/>
                <w:color w:val="000000" w:themeColor="text1"/>
                <w:sz w:val="22"/>
                <w:szCs w:val="22"/>
                <w:highlight w:val="white"/>
              </w:rPr>
              <w:t xml:space="preserve">(Nay là </w:t>
            </w:r>
            <w:r>
              <w:rPr>
                <w:i/>
                <w:iCs/>
                <w:sz w:val="22"/>
                <w:szCs w:val="22"/>
                <w:highlight w:val="white"/>
              </w:rPr>
              <w:t xml:space="preserve">phường Vĩnh Phúc, tỉnh Phú Thọ</w:t>
            </w:r>
            <w:r>
              <w:rPr>
                <w:i/>
                <w:iCs/>
                <w:color w:val="000000" w:themeColor="text1"/>
                <w:sz w:val="22"/>
                <w:szCs w:val="22"/>
                <w:highlight w:val="white"/>
              </w:rPr>
              <w:t xml:space="preserve">)</w:t>
            </w:r>
            <w:r>
              <w:rPr>
                <w:sz w:val="22"/>
                <w:szCs w:val="22"/>
                <w:highlight w:val="white"/>
              </w:rPr>
            </w:r>
            <w:r>
              <w:rPr>
                <w:sz w:val="22"/>
                <w:szCs w:val="22"/>
                <w:highlight w:val="white"/>
              </w:rPr>
            </w:r>
          </w:p>
          <w:p>
            <w:pPr>
              <w:pBdr/>
              <w:spacing/>
              <w:ind/>
              <w:jc w:val="center"/>
              <w:rPr>
                <w:sz w:val="22"/>
                <w:szCs w:val="22"/>
              </w:rPr>
            </w:pPr>
            <w:r>
              <w:rPr>
                <w:color w:val="000000" w:themeColor="text1"/>
                <w:sz w:val="22"/>
                <w:szCs w:val="22"/>
              </w:rPr>
            </w:r>
            <w:r>
              <w:rPr>
                <w:sz w:val="22"/>
                <w:szCs w:val="22"/>
              </w:rPr>
            </w:r>
            <w:r>
              <w:rPr>
                <w:sz w:val="22"/>
                <w:szCs w:val="22"/>
              </w:rPr>
            </w:r>
          </w:p>
        </w:tc>
      </w:tr>
      <w:tr>
        <w:trPr>
          <w:trHeight w:val="2760"/>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Liên hệ trực tiếp</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https://batdongsan.com.vn/ban-dat-duong-nguyen-duy-thi-xa-dinh-trung-1/chinh-chu-ban-gap-lo-at-ep-thon-gay-inh-vinh-yen-dt100m-mt5m-no-hau-san-so-gia-2-15-ty-pr45289224</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0942.422866</w:t>
            </w:r>
            <w:r>
              <w:rPr>
                <w:sz w:val="22"/>
                <w:szCs w:val="22"/>
              </w:rPr>
              <w:t xml:space="preserve"> </w:t>
            </w:r>
            <w:r>
              <w:rPr>
                <w:sz w:val="22"/>
                <w:szCs w:val="22"/>
              </w:rPr>
              <w:br/>
              <w:t xml:space="preserve">(</w:t>
            </w:r>
            <w:r>
              <w:rPr>
                <w:sz w:val="22"/>
                <w:szCs w:val="22"/>
              </w:rPr>
              <w:t xml:space="preserve">Phong Đất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0974.056212</w:t>
            </w:r>
            <w:r>
              <w:rPr>
                <w:sz w:val="22"/>
                <w:szCs w:val="22"/>
              </w:rPr>
              <w:br/>
            </w:r>
            <w:r>
              <w:rPr>
                <w:sz w:val="22"/>
                <w:szCs w:val="22"/>
              </w:rPr>
              <w:t xml:space="preserve">(</w:t>
            </w:r>
            <w:r>
              <w:rPr>
                <w:sz w:val="22"/>
                <w:szCs w:val="22"/>
              </w:rPr>
              <w:t xml:space="preserve">Chị Thảo</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0988.296228</w:t>
            </w:r>
            <w:r>
              <w:rPr>
                <w:sz w:val="22"/>
                <w:szCs w:val="22"/>
              </w:rPr>
              <w:br/>
            </w:r>
            <w:r>
              <w:rPr>
                <w:sz w:val="22"/>
                <w:szCs w:val="22"/>
              </w:rPr>
              <w:t xml:space="preserve">(</w:t>
            </w:r>
            <w:r>
              <w:rPr>
                <w:sz w:val="22"/>
                <w:szCs w:val="22"/>
              </w:rPr>
              <w:t xml:space="preserve">Lê Văn Chuyên</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r>
            <w:r>
              <w:rPr>
                <w:color w:val="000000"/>
                <w:sz w:val="22"/>
                <w:szCs w:val="22"/>
              </w:rPr>
              <w:t xml:space="preserve">Đang giao dịch</w:t>
            </w: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Đang giao dịch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Đang giao dịch</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Tháng 8/2026</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Giấy chứng nhận quyền sử dụng đất, quyền sở hữu nhà ở và tài sản gắn liền với đất</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50m</w:t>
            </w:r>
            <w:r>
              <w:rPr>
                <w:color w:val="ff0000"/>
                <w:sz w:val="22"/>
                <w:szCs w:val="22"/>
                <w:vertAlign w:val="superscript"/>
              </w:rPr>
              <w:t xml:space="preserve">2</w:t>
            </w:r>
            <w:r>
              <w:rPr>
                <w:color w:val="ff0000"/>
                <w:sz w:val="22"/>
                <w:szCs w:val="22"/>
              </w:rPr>
              <w:t xml:space="preserve">; Đất CLN: 42,5m</w:t>
            </w:r>
            <w:r>
              <w:rPr>
                <w:color w:val="ff0000"/>
                <w:sz w:val="22"/>
                <w:szCs w:val="22"/>
                <w:vertAlign w:val="superscript"/>
              </w:rPr>
              <w:t xml:space="preserve">2</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50m</w:t>
            </w:r>
            <w:r>
              <w:rPr>
                <w:color w:val="ff0000"/>
                <w:sz w:val="22"/>
                <w:szCs w:val="22"/>
                <w:vertAlign w:val="superscript"/>
              </w:rPr>
              <w:t xml:space="preserve">2</w:t>
            </w:r>
            <w:r>
              <w:rPr>
                <w:color w:val="ff0000"/>
                <w:sz w:val="22"/>
                <w:szCs w:val="22"/>
              </w:rPr>
              <w:t xml:space="preserve">; Đất CLN: 80,1m</w:t>
            </w:r>
            <w:r>
              <w:rPr>
                <w:color w:val="ff0000"/>
                <w:sz w:val="22"/>
                <w:szCs w:val="22"/>
                <w:vertAlign w:val="superscript"/>
              </w:rPr>
              <w:t xml:space="preserve">2</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60m</w:t>
            </w:r>
            <w:r>
              <w:rPr>
                <w:color w:val="ff0000"/>
                <w:sz w:val="22"/>
                <w:szCs w:val="22"/>
                <w:vertAlign w:val="superscript"/>
              </w:rPr>
              <w:t xml:space="preserve">2</w:t>
            </w:r>
            <w:r>
              <w:rPr>
                <w:color w:val="ff0000"/>
                <w:sz w:val="22"/>
                <w:szCs w:val="22"/>
              </w:rPr>
              <w:t xml:space="preserve">; Đất CLN: 57,3m</w:t>
            </w:r>
            <w:r>
              <w:rPr>
                <w:color w:val="ff0000"/>
                <w:sz w:val="22"/>
                <w:szCs w:val="22"/>
                <w:vertAlign w:val="superscript"/>
              </w:rPr>
              <w:t xml:space="preserve">2</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50m</w:t>
            </w:r>
            <w:r>
              <w:rPr>
                <w:color w:val="ff0000"/>
                <w:sz w:val="22"/>
                <w:szCs w:val="22"/>
                <w:vertAlign w:val="superscript"/>
              </w:rPr>
              <w:t xml:space="preserve">2</w:t>
            </w:r>
            <w:r>
              <w:rPr>
                <w:color w:val="ff0000"/>
                <w:sz w:val="22"/>
                <w:szCs w:val="22"/>
              </w:rPr>
              <w:t xml:space="preserve">; Đất CLN: 50,7m</w:t>
            </w:r>
            <w:r>
              <w:rPr>
                <w:color w:val="ff0000"/>
                <w:sz w:val="22"/>
                <w:szCs w:val="22"/>
                <w:vertAlign w:val="superscript"/>
              </w:rPr>
              <w:t xml:space="preserve">2</w:t>
            </w:r>
            <w:r>
              <w:rPr>
                <w:color w:val="ff0000"/>
                <w:sz w:val="22"/>
                <w:szCs w:val="22"/>
              </w:rPr>
            </w:r>
            <w:r>
              <w:rPr>
                <w:color w:val="ff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Lâu dài; Đất CLN:  </w:t>
            </w:r>
            <w:r>
              <w:rPr>
                <w:color w:val="ff0000"/>
                <w:sz w:val="22"/>
                <w:szCs w:val="22"/>
              </w:rPr>
              <w:t xml:space="preserve">Đến 15/10/2043</w:t>
            </w:r>
            <w:r>
              <w:rPr>
                <w:color w:val="ff0000"/>
                <w:sz w:val="22"/>
                <w:szCs w:val="22"/>
              </w:rPr>
            </w:r>
            <w:r>
              <w:rPr>
                <w:color w:val="ff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Lâu dài; Đất CLN:  </w:t>
            </w:r>
            <w:r>
              <w:rPr>
                <w:color w:val="ff0000"/>
                <w:sz w:val="22"/>
                <w:szCs w:val="22"/>
              </w:rPr>
            </w:r>
            <w:r>
              <w:rPr>
                <w:color w:val="ff0000"/>
                <w:sz w:val="22"/>
                <w:szCs w:val="22"/>
              </w:rPr>
            </w:r>
          </w:p>
          <w:p>
            <w:pPr>
              <w:pBdr/>
              <w:spacing/>
              <w:ind/>
              <w:jc w:val="center"/>
              <w:rPr>
                <w:color w:val="ff0000"/>
                <w:sz w:val="22"/>
                <w:szCs w:val="22"/>
                <w:highlight w:val="none"/>
              </w:rPr>
            </w:pPr>
            <w:r>
              <w:rPr>
                <w:color w:val="ff0000"/>
                <w:sz w:val="22"/>
                <w:szCs w:val="22"/>
              </w:rPr>
              <w:t xml:space="preserve">Có thời hạn (đến 31/12/2046)</w:t>
            </w:r>
            <w:r>
              <w:rPr>
                <w:color w:val="ff0000"/>
                <w:sz w:val="22"/>
                <w:szCs w:val="22"/>
                <w:highlight w:val="none"/>
              </w:rPr>
            </w:r>
            <w:r>
              <w:rPr>
                <w:color w:val="ff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Lâu dài; Đất CLN:  </w:t>
            </w:r>
            <w:r>
              <w:rPr>
                <w:color w:val="ff0000"/>
                <w:sz w:val="22"/>
                <w:szCs w:val="22"/>
              </w:rPr>
            </w:r>
            <w:r>
              <w:rPr>
                <w:color w:val="ff0000"/>
                <w:sz w:val="22"/>
                <w:szCs w:val="22"/>
              </w:rPr>
            </w:r>
          </w:p>
          <w:p>
            <w:pPr>
              <w:pBdr/>
              <w:spacing/>
              <w:ind/>
              <w:jc w:val="center"/>
              <w:rPr>
                <w:color w:val="ff0000"/>
                <w:sz w:val="22"/>
                <w:szCs w:val="22"/>
                <w:highlight w:val="none"/>
              </w:rPr>
            </w:pPr>
            <w:r>
              <w:rPr>
                <w:color w:val="ff0000"/>
                <w:sz w:val="22"/>
                <w:szCs w:val="22"/>
              </w:rPr>
              <w:t xml:space="preserve">Có thời hạn </w:t>
            </w:r>
            <w:r>
              <w:rPr>
                <w:color w:val="ff0000"/>
                <w:sz w:val="22"/>
                <w:szCs w:val="22"/>
                <w:highlight w:val="none"/>
              </w:rPr>
            </w:r>
            <w:r>
              <w:rPr>
                <w:color w:val="ff0000"/>
                <w:sz w:val="22"/>
                <w:szCs w:val="22"/>
                <w:highlight w:val="non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ff0000"/>
                <w:sz w:val="22"/>
                <w:szCs w:val="22"/>
              </w:rPr>
            </w:pPr>
            <w:r>
              <w:rPr>
                <w:color w:val="ff0000"/>
                <w:sz w:val="22"/>
                <w:szCs w:val="22"/>
              </w:rPr>
              <w:t xml:space="preserve">Đất ODT: Lâu dài; Đất CLN:  </w:t>
            </w:r>
            <w:r>
              <w:rPr>
                <w:color w:val="ff0000"/>
                <w:sz w:val="22"/>
                <w:szCs w:val="22"/>
              </w:rPr>
            </w:r>
            <w:r>
              <w:rPr>
                <w:color w:val="ff0000"/>
                <w:sz w:val="22"/>
                <w:szCs w:val="22"/>
              </w:rPr>
            </w:r>
          </w:p>
          <w:p>
            <w:pPr>
              <w:pBdr/>
              <w:spacing/>
              <w:ind/>
              <w:jc w:val="center"/>
              <w:rPr>
                <w:color w:val="ff0000"/>
                <w:sz w:val="22"/>
                <w:szCs w:val="22"/>
                <w:highlight w:val="none"/>
              </w:rPr>
            </w:pPr>
            <w:r>
              <w:rPr>
                <w:color w:val="ff0000"/>
                <w:sz w:val="22"/>
                <w:szCs w:val="22"/>
              </w:rPr>
              <w:t xml:space="preserve">Có thời hạn </w:t>
            </w:r>
            <w:r>
              <w:rPr>
                <w:color w:val="ff0000"/>
                <w:sz w:val="22"/>
                <w:szCs w:val="22"/>
                <w:highlight w:val="none"/>
              </w:rPr>
            </w:r>
            <w:r>
              <w:rPr>
                <w:color w:val="ff0000"/>
                <w:sz w:val="22"/>
                <w:szCs w:val="22"/>
                <w:highlight w:val="non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sz w:val="22"/>
                <w:szCs w:val="22"/>
              </w:rPr>
              <w:t xml:space="preserve">phường Vĩnh Phúc, tỉnh Phú Thọ</w:t>
            </w:r>
            <w:r>
              <w:rPr>
                <w:color w:val="000000" w:themeColor="text1"/>
                <w:sz w:val="22"/>
                <w:szCs w:val="22"/>
              </w:rPr>
              <w:t xml:space="preserve">, cách đường Nguyễn Tất Thành khoảng 450m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sz w:val="22"/>
                <w:szCs w:val="22"/>
              </w:rPr>
              <w:t xml:space="preserve">phường Vĩnh Phúc, tỉnh Phú Thọ</w:t>
            </w:r>
            <w:r>
              <w:rPr>
                <w:color w:val="000000" w:themeColor="text1"/>
                <w:sz w:val="22"/>
                <w:szCs w:val="22"/>
                <w:highlight w:val="none"/>
              </w:rPr>
              <w:t xml:space="preserve">, </w:t>
            </w:r>
            <w:r>
              <w:rPr>
                <w:color w:val="000000" w:themeColor="text1"/>
                <w:sz w:val="22"/>
                <w:szCs w:val="22"/>
                <w:highlight w:val="white"/>
              </w:rPr>
              <w:t xml:space="preserve">cách ra trục chính khoảng 500m</w:t>
            </w:r>
            <w:r>
              <w:rPr>
                <w:color w:val="000000" w:themeColor="text1"/>
                <w:sz w:val="22"/>
                <w:szCs w:val="22"/>
                <w:highlight w:val="none"/>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sz w:val="22"/>
                <w:szCs w:val="22"/>
              </w:rPr>
              <w:t xml:space="preserve">phường Vĩnh Phúc, tỉnh Phú Thọ</w:t>
            </w:r>
            <w:r>
              <w:rPr>
                <w:color w:val="000000" w:themeColor="text1"/>
                <w:sz w:val="22"/>
                <w:szCs w:val="22"/>
                <w:highlight w:val="white"/>
              </w:rPr>
              <w:t xml:space="preserve">, cách trục đường chính 2,2km</w:t>
            </w:r>
            <w:r>
              <w:rPr>
                <w:color w:val="000000"/>
                <w:sz w:val="22"/>
                <w:szCs w:val="22"/>
                <w:highlight w:val="white"/>
              </w:rPr>
            </w:r>
            <w:r>
              <w:rPr>
                <w:color w:val="000000"/>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sz w:val="22"/>
                <w:szCs w:val="22"/>
              </w:rPr>
              <w:t xml:space="preserve">phường Vĩnh Phúc, tỉnh Phú Thọ</w:t>
            </w:r>
            <w:r>
              <w:rPr>
                <w:color w:val="000000" w:themeColor="text1"/>
                <w:sz w:val="22"/>
                <w:szCs w:val="22"/>
                <w:highlight w:val="white"/>
              </w:rPr>
              <w:t xml:space="preserve">, cách đường Nguyễn Tất Thành khoảng 1,3km</w:t>
            </w:r>
            <w:r>
              <w:rPr>
                <w:color w:val="000000"/>
                <w:sz w:val="22"/>
                <w:szCs w:val="22"/>
                <w:highlight w:val="white"/>
              </w:rPr>
            </w:r>
            <w:r>
              <w:rPr>
                <w:color w:val="000000"/>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nhựa không có vỉa hè</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hỗn hợp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92,5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117,3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100,7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~10,3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4,94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Chiều sâu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~11,54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26,34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23,46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20,14</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ngõ</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Đa giác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2.750.000.000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2.150.000.000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2.200.000.000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1.640.000.000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1.720.000.000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tài sản trên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2.200.000.000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1.640.000.000</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1.720.000.000</w:t>
            </w:r>
            <w:r>
              <w:rPr>
                <w:b/>
                <w:bCs/>
                <w:color w:val="000000"/>
                <w:sz w:val="22"/>
                <w:szCs w:val="22"/>
              </w:rPr>
            </w:r>
            <w:r>
              <w:rPr>
                <w:b/>
                <w:bCs/>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16.910.069</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13.981.245</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b/>
                <w:bCs/>
                <w:color w:val="000000"/>
                <w:sz w:val="22"/>
                <w:szCs w:val="22"/>
              </w:rPr>
            </w:pPr>
            <w:r>
              <w:rPr>
                <w:b/>
                <w:bCs/>
                <w:color w:val="000000" w:themeColor="text1"/>
                <w:sz w:val="22"/>
                <w:szCs w:val="22"/>
              </w:rPr>
              <w:t xml:space="preserve">17.080.437</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Các thông tin khác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33"/>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2.200.000.000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1.640.000.000</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1.720.000.000</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16.910.069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13.981.245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17.080.437</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Giấy chứng nhận quyền sử dụng đất, quyền sở hữu nhà ở và tài sản gắn liền với đất</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19.023.828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15.728.900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19.215.492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sz w:val="22"/>
                <w:szCs w:val="22"/>
              </w:rPr>
              <w:t xml:space="preserve">phường Vĩnh Phúc, tỉnh Phú Thọ</w:t>
            </w:r>
            <w:r>
              <w:rPr>
                <w:color w:val="000000" w:themeColor="text1"/>
                <w:sz w:val="22"/>
                <w:szCs w:val="22"/>
              </w:rPr>
              <w:t xml:space="preserve">, cách đường Nguyễn Tất Thành khoảng 450m</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w:t>
            </w:r>
            <w:r>
              <w:rPr>
                <w:sz w:val="22"/>
                <w:szCs w:val="22"/>
              </w:rPr>
              <w:t xml:space="preserve">phường Vĩnh Phúc, tỉnh Phú Thọ</w:t>
            </w:r>
            <w:r>
              <w:rPr>
                <w:color w:val="000000" w:themeColor="text1"/>
                <w:sz w:val="22"/>
                <w:szCs w:val="22"/>
                <w:highlight w:val="none"/>
              </w:rPr>
              <w:t xml:space="preserve">, </w:t>
            </w:r>
            <w:r>
              <w:rPr>
                <w:color w:val="000000" w:themeColor="text1"/>
                <w:sz w:val="22"/>
                <w:szCs w:val="22"/>
                <w:highlight w:val="white"/>
              </w:rPr>
              <w:t xml:space="preserve">cách ra trục chính khoảng 500m</w:t>
            </w:r>
            <w:r>
              <w:rPr>
                <w:color w:val="000000" w:themeColor="text1"/>
                <w:sz w:val="22"/>
                <w:szCs w:val="22"/>
                <w:highlight w:val="none"/>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sz w:val="22"/>
                <w:szCs w:val="22"/>
              </w:rPr>
              <w:t xml:space="preserve">phường Vĩnh Phúc, tỉnh Phú Thọ</w:t>
            </w:r>
            <w:r>
              <w:rPr>
                <w:color w:val="000000" w:themeColor="text1"/>
                <w:sz w:val="22"/>
                <w:szCs w:val="22"/>
                <w:highlight w:val="white"/>
              </w:rPr>
              <w:t xml:space="preserve">, cách trục đường chính 2,2km</w:t>
            </w:r>
            <w:r>
              <w:rPr>
                <w:color w:val="000000"/>
                <w:sz w:val="22"/>
                <w:szCs w:val="22"/>
                <w:highlight w:val="white"/>
              </w:rPr>
            </w:r>
            <w:r>
              <w:rPr>
                <w:color w:val="000000"/>
                <w:sz w:val="22"/>
                <w:szCs w:val="22"/>
                <w:highlight w:val="white"/>
              </w:rPr>
            </w:r>
          </w:p>
        </w:tc>
        <w:tc>
          <w:tcPr>
            <w:shd w:val="clear" w:color="000000" w:fill="ffffff"/>
            <w:tcBorders/>
            <w:tcW w:w="1522" w:type="dxa"/>
            <w:vAlign w:val="center"/>
            <w:textDirection w:val="lrTb"/>
            <w:noWrap w:val="false"/>
          </w:tcPr>
          <w:p>
            <w:pPr>
              <w:pBdr/>
              <w:spacing/>
              <w:ind/>
              <w:jc w:val="center"/>
              <w:rPr>
                <w:color w:val="000000"/>
                <w:sz w:val="22"/>
                <w:szCs w:val="22"/>
                <w:highlight w:val="white"/>
              </w:rPr>
            </w:pPr>
            <w:r>
              <w:rPr>
                <w:color w:val="000000" w:themeColor="text1"/>
                <w:sz w:val="22"/>
                <w:szCs w:val="22"/>
                <w:highlight w:val="white"/>
              </w:rPr>
              <w:t xml:space="preserve">Tài sản tại: </w:t>
            </w:r>
            <w:r>
              <w:rPr>
                <w:sz w:val="22"/>
                <w:szCs w:val="22"/>
              </w:rPr>
              <w:t xml:space="preserve">phường Vĩnh Phúc, tỉnh Phú Thọ</w:t>
            </w:r>
            <w:r>
              <w:rPr>
                <w:color w:val="000000" w:themeColor="text1"/>
                <w:sz w:val="22"/>
                <w:szCs w:val="22"/>
                <w:highlight w:val="white"/>
              </w:rPr>
              <w:t xml:space="preserve">, cách đường Nguyễn Tất Thành khoảng 1,3km</w:t>
            </w:r>
            <w:r>
              <w:rPr>
                <w:color w:val="000000"/>
                <w:sz w:val="22"/>
                <w:szCs w:val="22"/>
                <w:highlight w:val="white"/>
              </w:rPr>
            </w:r>
            <w:r>
              <w:rPr>
                <w:color w:val="000000"/>
                <w:sz w:val="22"/>
                <w:szCs w:val="22"/>
                <w:highlight w:val="white"/>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-1.691.007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-1.708.044</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15.219.062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13.981.245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15.372.393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Giao thông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Đường nhựa không có vỉa hè</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15.219.062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13.981.245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15.372.393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15.219.062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13.981.245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15.372.393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w:t>
            </w:r>
            <w:r>
              <w:rPr>
                <w:b/>
                <w:bCs/>
                <w:color w:val="ff0000"/>
                <w:sz w:val="22"/>
                <w:szCs w:val="22"/>
              </w:rPr>
              <w:t xml:space="preserve">hỗn hợp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r>
            <w:r>
              <w:rPr>
                <w:b/>
                <w:bCs/>
                <w:color w:val="000000" w:themeColor="text1"/>
                <w:sz w:val="22"/>
                <w:szCs w:val="22"/>
              </w:rPr>
              <w:t xml:space="preserve">(m²)</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92,5</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130,1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117,3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100,7</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951.191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471.867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16.170.253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14.453.112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15.372.393</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themeColor="text1"/>
                <w:sz w:val="22"/>
                <w:szCs w:val="22"/>
              </w:rPr>
              <w:t xml:space="preserve">(m)</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val="0"/>
                <w:bCs w:val="0"/>
                <w:color w:val="000000"/>
                <w:sz w:val="22"/>
                <w:szCs w:val="22"/>
              </w:rPr>
            </w:pPr>
            <w:r>
              <w:rPr>
                <w:b w:val="0"/>
                <w:bCs w:val="0"/>
                <w:color w:val="000000"/>
                <w:sz w:val="22"/>
                <w:szCs w:val="22"/>
              </w:rPr>
              <w:t xml:space="preserve">~10,3</w:t>
            </w:r>
            <w:r>
              <w:rPr>
                <w:b w:val="0"/>
                <w:bCs w:val="0"/>
                <w:color w:val="000000"/>
                <w:sz w:val="22"/>
                <w:szCs w:val="22"/>
              </w:rPr>
            </w:r>
            <w:r>
              <w:rPr>
                <w:b w:val="0"/>
                <w:bCs w:val="0"/>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845.503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699.062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854.022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17.015.756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15.152.174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16.226.415</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ngõ</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507.302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419.437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512.413</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17.523.058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15.571.611</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16.738.828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Đa giác khác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-2.029.208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-1.677.749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-2.562.066</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15.493.850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13.893.862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14.176.762</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Thông tin khác (Tỷ lệ đất ở/Tổng DT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54,06%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38,4%</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51,0%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49,65%</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1.521.906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314.578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384.310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17.015.756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14.208.440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14.561.072</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17.015.756</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14.208.440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14.561.072</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15.261.756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11.49%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-6.9%</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-4.59%</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7.546.117</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3.582.693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6.020.855</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6</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 - 15%%</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105.687</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227.195</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2.519.365</w:t>
            </w:r>
            <w:r>
              <w:rPr>
                <w:sz w:val="22"/>
                <w:szCs w:val="22"/>
              </w:rPr>
            </w:r>
            <w:r>
              <w:rPr>
                <w:sz w:val="22"/>
                <w:szCs w:val="22"/>
              </w:rPr>
            </w:r>
          </w:p>
        </w:tc>
      </w:tr>
    </w:tbl>
    <w:p>
      <w:pPr>
        <w:pBdr/>
        <w:spacing w:after="120" w:before="120" w:line="240"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40"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-6,9</w:t>
      </w:r>
      <w:r>
        <w:t xml:space="preserve">% đến</w:t>
      </w:r>
      <w:r>
        <w:t xml:space="preserve"> </w:t>
      </w:r>
      <w:r>
        <w:t xml:space="preserve"> </w:t>
      </w:r>
      <w:r>
        <w:t xml:space="preserve">11,49</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40"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line="240" w:lineRule="auto"/>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line="240"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line="240" w:lineRule="auto"/>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line="240" w:lineRule="auto"/>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line="240" w:lineRule="auto"/>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line="240" w:lineRule="auto"/>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40"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40" w:lineRule="auto"/>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40" w:lineRule="auto"/>
              <w:ind/>
              <w:jc w:val="center"/>
              <w:rPr>
                <w:color w:val="000000"/>
              </w:rPr>
            </w:pPr>
            <w:r>
              <w:rPr>
                <w:color w:val="000000"/>
              </w:rPr>
              <w:t xml:space="preserve">17.015.756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40" w:lineRule="auto"/>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40" w:lineRule="auto"/>
              <w:ind/>
              <w:jc w:val="center"/>
              <w:rPr>
                <w:color w:val="000000"/>
              </w:rPr>
            </w:pPr>
            <w:r>
              <w:rPr>
                <w:color w:val="000000"/>
              </w:rPr>
              <w:t xml:space="preserve">5.673.053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40"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40" w:lineRule="auto"/>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40" w:lineRule="auto"/>
              <w:ind/>
              <w:jc w:val="center"/>
              <w:rPr>
                <w:color w:val="000000"/>
              </w:rPr>
            </w:pPr>
            <w:r>
              <w:rPr>
                <w:color w:val="000000"/>
              </w:rPr>
              <w:t xml:space="preserve">14.208.440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40"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40" w:lineRule="auto"/>
              <w:ind/>
              <w:jc w:val="center"/>
              <w:rPr>
                <w:color w:val="000000"/>
              </w:rPr>
            </w:pPr>
            <w:r>
              <w:rPr>
                <w:color w:val="000000"/>
              </w:rPr>
              <w:t xml:space="preserve">4.735.673</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line="240"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line="240" w:lineRule="auto"/>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line="240" w:lineRule="auto"/>
              <w:ind/>
              <w:jc w:val="center"/>
              <w:rPr>
                <w:color w:val="000000"/>
              </w:rPr>
            </w:pPr>
            <w:r>
              <w:rPr>
                <w:color w:val="000000"/>
              </w:rPr>
              <w:t xml:space="preserve">14.561.072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line="240" w:lineRule="auto"/>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40" w:lineRule="auto"/>
              <w:ind/>
              <w:jc w:val="center"/>
              <w:rPr>
                <w:color w:val="000000"/>
              </w:rPr>
            </w:pPr>
            <w:r>
              <w:rPr>
                <w:color w:val="000000"/>
              </w:rPr>
              <w:t xml:space="preserve">4.853.205</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40" w:lineRule="auto"/>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40" w:lineRule="auto"/>
              <w:ind/>
              <w:jc w:val="center"/>
              <w:rPr>
                <w:b/>
                <w:bCs/>
                <w:color w:val="000000"/>
              </w:rPr>
            </w:pPr>
            <w:r>
              <w:rPr>
                <w:b/>
                <w:bCs/>
                <w:color w:val="000000" w:themeColor="text1"/>
                <w:lang w:val="vi-VN"/>
              </w:rPr>
              <w:t xml:space="preserve">15.261.931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line="240" w:lineRule="auto"/>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line="240" w:lineRule="auto"/>
              <w:ind/>
              <w:jc w:val="center"/>
              <w:rPr>
                <w:b/>
                <w:bCs/>
                <w:color w:val="000000"/>
              </w:rPr>
            </w:pPr>
            <w:r>
              <w:rPr>
                <w:b/>
                <w:bCs/>
                <w:color w:val="000000" w:themeColor="text1"/>
                <w:lang w:val="vi-VN"/>
              </w:rPr>
              <w:t xml:space="preserve">15.200.000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15.200.000</w:t>
      </w:r>
      <w:r>
        <w:rPr>
          <w:b/>
          <w:bCs/>
          <w:color w:val="000000" w:themeColor="text1"/>
        </w:rPr>
        <w:t xml:space="preserve"> </w:t>
      </w:r>
      <w:r>
        <w:rPr>
          <w:b/>
          <w:bCs/>
        </w:rPr>
        <w:t xml:space="preserve">đồng/m².</w:t>
      </w:r>
      <w:r>
        <w:rPr>
          <w:b/>
          <w:bCs/>
        </w:rPr>
      </w:r>
      <w:r>
        <w:rPr>
          <w:b/>
          <w:bCs/>
        </w:rPr>
      </w:r>
    </w:p>
    <w:p>
      <w:pPr>
        <w:pStyle w:val="1033"/>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33"/>
        <w:pBdr/>
        <w:tabs>
          <w:tab w:val="left" w:leader="none" w:pos="993"/>
        </w:tabs>
        <w:spacing w:after="120" w:before="120" w:line="276" w:lineRule="auto"/>
        <w:ind w:left="0"/>
        <w:jc w:val="both"/>
        <w:rPr>
          <w:highlight w:val="none"/>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8/2026</w:t>
      </w:r>
      <w:r>
        <w:t xml:space="preserve"> </w:t>
      </w:r>
      <w:r>
        <w:t xml:space="preserve">ước tính </w:t>
      </w:r>
      <w:r>
        <w:t xml:space="preserve">như sau</w:t>
      </w:r>
      <w:r>
        <w:t xml:space="preserve">:</w:t>
      </w:r>
      <w:r>
        <w:rPr>
          <w:highlight w:val="none"/>
        </w:rPr>
      </w:r>
      <w:r>
        <w:rPr>
          <w:highlight w:val="none"/>
        </w:rPr>
      </w:r>
    </w:p>
    <w:tbl>
      <w:tblPr>
        <w:tblW w:w="5118"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675"/>
        <w:gridCol w:w="2943"/>
        <w:gridCol w:w="1802"/>
        <w:gridCol w:w="2166"/>
        <w:gridCol w:w="2164"/>
      </w:tblGrid>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TT</w:t>
            </w:r>
            <w:r>
              <w:rPr>
                <w:b/>
                <w:bCs/>
              </w:rPr>
            </w:r>
            <w:r>
              <w:rPr>
                <w:b/>
                <w:bCs/>
              </w:rPr>
            </w:r>
          </w:p>
        </w:tc>
        <w:tc>
          <w:tcPr>
            <w:shd w:val="clear" w:color="000000" w:fill="ffffff"/>
            <w:tcBorders/>
            <w:tcW w:w="2943" w:type="dxa"/>
            <w:vAlign w:val="center"/>
            <w:textDirection w:val="lrTb"/>
            <w:noWrap w:val="false"/>
          </w:tcPr>
          <w:p>
            <w:pPr>
              <w:pBdr/>
              <w:spacing w:after="40" w:before="40" w:line="288" w:lineRule="auto"/>
              <w:ind/>
              <w:jc w:val="center"/>
              <w:rPr>
                <w:b/>
                <w:bCs/>
              </w:rPr>
            </w:pPr>
            <w:r>
              <w:rPr>
                <w:b/>
                <w:bCs/>
              </w:rPr>
              <w:t xml:space="preserve">Tài sản</w:t>
            </w:r>
            <w:r>
              <w:rPr>
                <w:b/>
                <w:bCs/>
              </w:rPr>
            </w:r>
            <w:r>
              <w:rPr>
                <w:b/>
                <w:bCs/>
              </w:rPr>
            </w:r>
          </w:p>
        </w:tc>
        <w:tc>
          <w:tcPr>
            <w:shd w:val="clear" w:color="000000" w:fill="ffffff"/>
            <w:tcBorders/>
            <w:tcW w:w="1802" w:type="dxa"/>
            <w:vAlign w:val="center"/>
            <w:textDirection w:val="lrTb"/>
            <w:noWrap w:val="false"/>
          </w:tcPr>
          <w:p>
            <w:pPr>
              <w:pBdr/>
              <w:spacing w:after="40" w:before="40" w:line="288" w:lineRule="auto"/>
              <w:ind/>
              <w:jc w:val="center"/>
              <w:rPr>
                <w:b/>
                <w:bCs/>
              </w:rPr>
            </w:pPr>
            <w:r>
              <w:rPr>
                <w:b/>
                <w:bCs/>
              </w:rPr>
              <w:t xml:space="preserve">Diện tích (m²)</w:t>
            </w:r>
            <w:r>
              <w:rPr>
                <w:b/>
                <w:bCs/>
              </w:rPr>
            </w:r>
            <w:r>
              <w:rPr>
                <w:b/>
                <w:bCs/>
              </w:rPr>
            </w:r>
          </w:p>
        </w:tc>
        <w:tc>
          <w:tcPr>
            <w:shd w:val="clear" w:color="000000" w:fill="ffffff"/>
            <w:tcBorders/>
            <w:tcW w:w="2166" w:type="dxa"/>
            <w:vAlign w:val="center"/>
            <w:textDirection w:val="lrTb"/>
            <w:noWrap w:val="false"/>
          </w:tcPr>
          <w:p>
            <w:pPr>
              <w:pBdr/>
              <w:spacing w:after="40" w:before="40" w:line="288" w:lineRule="auto"/>
              <w:ind/>
              <w:jc w:val="center"/>
              <w:rPr>
                <w:b/>
                <w:bCs/>
              </w:rPr>
            </w:pPr>
            <w:r>
              <w:rPr>
                <w:b/>
                <w:bCs/>
              </w:rPr>
              <w:t xml:space="preserve">Đơn giá (đồng/m²)</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bCs/>
              </w:rPr>
            </w:pPr>
            <w:r>
              <w:rPr>
                <w:b/>
                <w:bCs/>
              </w:rPr>
              <w:t xml:space="preserve"> </w:t>
            </w:r>
            <w:r>
              <w:rPr>
                <w:b/>
                <w:bCs/>
              </w:rPr>
            </w:r>
            <w:r>
              <w:rPr>
                <w:b/>
                <w:bCs/>
              </w:rPr>
            </w:r>
          </w:p>
        </w:tc>
        <w:tc>
          <w:tcPr>
            <w:gridSpan w:val="3"/>
            <w:shd w:val="clear" w:color="000000" w:fill="ffffff"/>
            <w:tcBorders/>
            <w:tcW w:w="6911" w:type="dxa"/>
            <w:vAlign w:val="center"/>
            <w:textDirection w:val="lrTb"/>
            <w:noWrap w:val="false"/>
          </w:tcPr>
          <w:p>
            <w:pPr>
              <w:pBdr/>
              <w:spacing w:after="40" w:before="40" w:line="288" w:lineRule="auto"/>
              <w:ind/>
              <w:jc w:val="both"/>
              <w:rPr>
                <w:b/>
                <w:bCs/>
              </w:rPr>
            </w:pPr>
            <w:r>
              <w:rPr>
                <w:b/>
                <w:bCs/>
                <w:color w:val="000000"/>
              </w:rPr>
            </w:r>
            <w:r>
              <w:rPr>
                <w:rFonts w:ascii="Times New Roman" w:hAnsi="Times New Roman" w:eastAsia="Times New Roman" w:cs="Times New Roman"/>
                <w:b/>
                <w:bCs/>
                <w:color w:val="000000"/>
                <w:sz w:val="24"/>
              </w:rPr>
              <w:t xml:space="preserve">Quyền sử dụng đất tại Thửa đất số: 1332, tờ bản đồ số: 30, địa chỉ: TDP Trung Thành, phường Định Trung, thành phố Vĩnh Yên, tỉnh Vĩnh Phúc </w:t>
            </w:r>
            <w:r>
              <w:rPr>
                <w:rFonts w:ascii="Times New Roman" w:hAnsi="Times New Roman" w:eastAsia="Times New Roman" w:cs="Times New Roman"/>
                <w:b/>
                <w:bCs/>
                <w:i/>
                <w:color w:val="000000"/>
                <w:sz w:val="24"/>
              </w:rPr>
              <w:t xml:space="preserve">(Nay là phường Vĩnh Phúc, tỉnh Phú Thọ)</w:t>
            </w:r>
            <w:r>
              <w:rPr>
                <w:rFonts w:ascii="Times New Roman" w:hAnsi="Times New Roman" w:eastAsia="Times New Roman" w:cs="Times New Roman"/>
                <w:b/>
                <w:bCs/>
                <w:color w:val="000000"/>
                <w:sz w:val="24"/>
              </w:rPr>
              <w:t xml:space="preserve"> theo Giấy chứng nhận quyền sử dụng đất, quyền sở hữu nhà ở và tài sản khác gắn liền với đất số: D</w:t>
            </w:r>
            <w:r>
              <w:rPr>
                <w:rFonts w:ascii="Times New Roman" w:hAnsi="Times New Roman" w:eastAsia="Times New Roman" w:cs="Times New Roman"/>
                <w:b/>
                <w:bCs/>
                <w:color w:val="ff0000"/>
                <w:sz w:val="24"/>
              </w:rPr>
              <w:t xml:space="preserve">O </w:t>
            </w:r>
            <w:r>
              <w:rPr>
                <w:rFonts w:ascii="Times New Roman" w:hAnsi="Times New Roman" w:eastAsia="Times New Roman" w:cs="Times New Roman"/>
                <w:b/>
                <w:bCs/>
                <w:color w:val="000000"/>
                <w:sz w:val="24"/>
              </w:rPr>
              <w:t xml:space="preserve">250569, số vào sổ cấp GCN: CN 07391 do Chi nhánh Văn phòng đăng ký đất đai TP Vĩnh Yên cấp ngày 26/03/2024; Chủ sử dụng đất là Bà Nguyễn Thị Thảo</w:t>
            </w:r>
            <w:r>
              <w:rPr>
                <w:rFonts w:ascii="Arial" w:hAnsi="Arial" w:eastAsia="Arial" w:cs="Arial"/>
                <w:b/>
                <w:bCs/>
                <w:color w:val="000000"/>
                <w:sz w:val="22"/>
              </w:rPr>
              <w:t xml:space="preserve">.</w:t>
            </w:r>
            <w:r>
              <w:rPr>
                <w:b/>
                <w:bCs/>
              </w:rPr>
            </w:r>
            <w:r>
              <w:rPr>
                <w:b/>
                <w:bCs/>
              </w:rPr>
            </w:r>
          </w:p>
        </w:tc>
        <w:tc>
          <w:tcPr>
            <w:shd w:val="clear" w:color="000000" w:fill="ffffff"/>
            <w:tcBorders/>
            <w:tcW w:w="2164" w:type="dxa"/>
            <w:vAlign w:val="center"/>
            <w:textDirection w:val="lrTb"/>
            <w:noWrap w:val="false"/>
          </w:tcPr>
          <w:p>
            <w:pPr>
              <w:pBdr/>
              <w:spacing w:after="40" w:before="40" w:line="288" w:lineRule="auto"/>
              <w:ind/>
              <w:jc w:val="right"/>
              <w:rPr>
                <w:b/>
                <w:bCs/>
              </w:rPr>
            </w:pPr>
            <w:r>
              <w:rPr>
                <w:b/>
                <w:bCs/>
              </w:rPr>
              <w:t xml:space="preserve"> </w:t>
            </w:r>
            <w:r>
              <w:rPr>
                <w:b/>
                <w:bCs/>
              </w:rPr>
            </w:r>
            <w:r>
              <w:rPr>
                <w:b/>
                <w:bCs/>
              </w:rPr>
            </w:r>
          </w:p>
        </w:tc>
      </w:tr>
      <w:tr>
        <w:trPr>
          <w:trHeight w:val="20"/>
        </w:trPr>
        <w:tc>
          <w:tcPr>
            <w:shd w:val="clear" w:color="000000" w:fill="ffffff"/>
            <w:tcBorders/>
            <w:tcW w:w="675" w:type="dxa"/>
            <w:vAlign w:val="center"/>
            <w:textDirection w:val="lrTb"/>
            <w:noWrap w:val="false"/>
          </w:tcPr>
          <w:p>
            <w:pPr>
              <w:pBdr/>
              <w:spacing w:after="40" w:before="40" w:line="288" w:lineRule="auto"/>
              <w:ind/>
              <w:jc w:val="center"/>
              <w:rPr>
                <w:b w:val="0"/>
                <w:bCs w:val="0"/>
              </w:rPr>
            </w:pPr>
            <w:r>
              <w:rPr>
                <w:b w:val="0"/>
                <w:bCs w:val="0"/>
              </w:rPr>
              <w:t xml:space="preserve">-</w:t>
            </w:r>
            <w:r>
              <w:rPr>
                <w:b w:val="0"/>
                <w:bCs w:val="0"/>
              </w:rPr>
            </w:r>
            <w:r>
              <w:rPr>
                <w:b w:val="0"/>
                <w:bCs w:val="0"/>
              </w:rPr>
            </w:r>
          </w:p>
        </w:tc>
        <w:tc>
          <w:tcPr>
            <w:shd w:val="clear" w:color="000000" w:fill="ffffff"/>
            <w:tcBorders/>
            <w:tcW w:w="2943" w:type="dxa"/>
            <w:vAlign w:val="center"/>
            <w:textDirection w:val="lrTb"/>
            <w:noWrap w:val="false"/>
          </w:tcPr>
          <w:p>
            <w:pPr>
              <w:pBdr/>
              <w:spacing w:after="40" w:before="40" w:line="288" w:lineRule="auto"/>
              <w:ind/>
              <w:rPr>
                <w:b w:val="0"/>
                <w:bCs w:val="0"/>
              </w:rPr>
            </w:pPr>
            <w:r>
              <w:rPr>
                <w:b w:val="0"/>
                <w:bCs w:val="0"/>
              </w:rPr>
              <w:t xml:space="preserve">Đất hỗn hợp (</w:t>
            </w:r>
            <w:r>
              <w:rPr>
                <w:b w:val="0"/>
                <w:bCs w:val="0"/>
                <w:i/>
                <w:iCs/>
              </w:rPr>
              <w:t xml:space="preserve">Đất ONT + Đất CLN). </w:t>
            </w:r>
            <w:r>
              <w:rPr>
                <w:b w:val="0"/>
                <w:bCs w:val="0"/>
              </w:rPr>
            </w:r>
            <w:r>
              <w:rPr>
                <w:b w:val="0"/>
                <w:bCs w:val="0"/>
              </w:rPr>
            </w:r>
          </w:p>
        </w:tc>
        <w:tc>
          <w:tcPr>
            <w:tcBorders/>
            <w:tcW w:w="1802" w:type="dxa"/>
            <w:vAlign w:val="center"/>
            <w:textDirection w:val="lrTb"/>
            <w:noWrap/>
          </w:tcPr>
          <w:p>
            <w:pPr>
              <w:pBdr/>
              <w:spacing w:after="40" w:before="40" w:line="288" w:lineRule="auto"/>
              <w:ind/>
              <w:jc w:val="center"/>
              <w:rPr>
                <w:color w:val="000000"/>
              </w:rPr>
            </w:pPr>
            <w:r>
              <w:rPr>
                <w:color w:val="000000" w:themeColor="text1"/>
              </w:rPr>
              <w:t xml:space="preserve">92,5</w:t>
            </w:r>
            <w:r>
              <w:rPr>
                <w:color w:val="000000"/>
              </w:rPr>
            </w:r>
            <w:r>
              <w:rPr>
                <w:color w:val="000000"/>
              </w:rPr>
            </w:r>
          </w:p>
        </w:tc>
        <w:tc>
          <w:tcPr>
            <w:shd w:val="clear" w:color="000000" w:fill="ffffff"/>
            <w:tcBorders/>
            <w:tcW w:w="2166" w:type="dxa"/>
            <w:vAlign w:val="center"/>
            <w:textDirection w:val="lrTb"/>
            <w:noWrap w:val="false"/>
          </w:tcPr>
          <w:p>
            <w:pPr>
              <w:pBdr/>
              <w:spacing w:after="40" w:before="40" w:line="288" w:lineRule="auto"/>
              <w:ind/>
              <w:jc w:val="center"/>
              <w:rPr/>
            </w:pPr>
            <w:r>
              <w:rPr>
                <w:color w:val="000000" w:themeColor="text1"/>
              </w:rPr>
              <w:t xml:space="preserve">15.200.000</w:t>
            </w:r>
            <w:r/>
          </w:p>
        </w:tc>
        <w:tc>
          <w:tcPr>
            <w:shd w:val="clear" w:color="000000" w:fill="ffffff"/>
            <w:tcBorders/>
            <w:tcW w:w="2164" w:type="dxa"/>
            <w:vAlign w:val="center"/>
            <w:textDirection w:val="lrTb"/>
            <w:noWrap w:val="false"/>
          </w:tcPr>
          <w:p>
            <w:pPr>
              <w:pBdr/>
              <w:spacing w:after="40" w:before="40" w:line="288" w:lineRule="auto"/>
              <w:ind/>
              <w:jc w:val="center"/>
              <w:rPr/>
            </w:pPr>
            <w:r>
              <w:rPr>
                <w:color w:val="000000" w:themeColor="text1"/>
              </w:rPr>
              <w:t xml:space="preserve">1.406.000.000</w:t>
            </w:r>
            <w:r/>
          </w:p>
        </w:tc>
      </w:tr>
      <w:tr>
        <w:trPr>
          <w:trHeight w:val="20"/>
        </w:trPr>
        <w:tc>
          <w:tcPr>
            <w:gridSpan w:val="4"/>
            <w:tcBorders/>
            <w:tcW w:w="7586" w:type="dxa"/>
            <w:vAlign w:val="center"/>
            <w:textDirection w:val="lrTb"/>
            <w:noWrap/>
          </w:tcPr>
          <w:p>
            <w:pPr>
              <w:pBdr/>
              <w:spacing w:after="40" w:before="40" w:line="288" w:lineRule="auto"/>
              <w:ind/>
              <w:jc w:val="center"/>
              <w:rPr>
                <w:b/>
                <w:bCs/>
                <w:color w:val="000000"/>
              </w:rPr>
            </w:pPr>
            <w:r>
              <w:rPr>
                <w:b/>
                <w:bCs/>
                <w:color w:val="000000"/>
              </w:rPr>
              <w:t xml:space="preserve">TỔNG CỘNG:</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rPr>
              <w:t xml:space="preserve">1.406.000.000</w:t>
            </w:r>
            <w:r>
              <w:rPr>
                <w:b/>
                <w:bCs/>
                <w:color w:val="000000"/>
              </w:rPr>
            </w:r>
            <w:r>
              <w:rPr>
                <w:b/>
                <w:bCs/>
                <w:color w:val="000000"/>
              </w:rPr>
            </w:r>
          </w:p>
        </w:tc>
      </w:tr>
      <w:tr>
        <w:trPr>
          <w:trHeight w:val="20"/>
        </w:trPr>
        <w:tc>
          <w:tcPr>
            <w:gridSpan w:val="4"/>
            <w:tcBorders/>
            <w:tcW w:w="7586" w:type="dxa"/>
            <w:vAlign w:val="center"/>
            <w:textDirection w:val="lrTb"/>
            <w:noWrap/>
          </w:tcPr>
          <w:p>
            <w:pPr>
              <w:pBdr/>
              <w:spacing w:after="40" w:before="40" w:line="288" w:lineRule="auto"/>
              <w:ind/>
              <w:jc w:val="center"/>
              <w:rPr>
                <w:b/>
                <w:bCs/>
                <w:color w:val="000000"/>
              </w:rPr>
            </w:pPr>
            <w:r>
              <w:rPr>
                <w:b/>
                <w:bCs/>
                <w:color w:val="000000"/>
              </w:rPr>
              <w:t xml:space="preserve">LÀM TRÒN:</w:t>
            </w:r>
            <w:r>
              <w:rPr>
                <w:b/>
                <w:bCs/>
                <w:color w:val="000000"/>
              </w:rPr>
            </w:r>
            <w:r>
              <w:rPr>
                <w:b/>
                <w:bCs/>
                <w:color w:val="000000"/>
              </w:rPr>
            </w:r>
          </w:p>
        </w:tc>
        <w:tc>
          <w:tcPr>
            <w:tcBorders/>
            <w:tcW w:w="2164" w:type="dxa"/>
            <w:vAlign w:val="center"/>
            <w:textDirection w:val="lrTb"/>
            <w:noWrap/>
          </w:tcPr>
          <w:p>
            <w:pPr>
              <w:pBdr/>
              <w:spacing w:after="40" w:before="40" w:line="288" w:lineRule="auto"/>
              <w:ind/>
              <w:jc w:val="center"/>
              <w:rPr>
                <w:b/>
                <w:bCs/>
                <w:color w:val="000000"/>
              </w:rPr>
            </w:pPr>
            <w:r>
              <w:rPr>
                <w:b/>
                <w:bCs/>
                <w:color w:val="000000"/>
              </w:rPr>
              <w:t xml:space="preserve">1.406.000.000</w:t>
            </w:r>
            <w:r>
              <w:rPr>
                <w:b/>
                <w:bCs/>
                <w:color w:val="000000"/>
              </w:rPr>
            </w:r>
            <w:r>
              <w:rPr>
                <w:b/>
                <w:bCs/>
                <w:color w:val="000000"/>
              </w:rPr>
            </w:r>
          </w:p>
        </w:tc>
      </w:tr>
      <w:tr>
        <w:trPr>
          <w:trHeight w:val="20"/>
        </w:trPr>
        <w:tc>
          <w:tcPr>
            <w:gridSpan w:val="5"/>
            <w:tcBorders/>
            <w:tcW w:w="9750" w:type="dxa"/>
            <w:vAlign w:val="center"/>
            <w:textDirection w:val="lrTb"/>
            <w:noWrap w:val="false"/>
          </w:tcPr>
          <w:p>
            <w:pPr>
              <w:pBdr/>
              <w:spacing w:after="40" w:before="40" w:line="288" w:lineRule="auto"/>
              <w:ind/>
              <w:jc w:val="center"/>
              <w:rPr>
                <w:b/>
                <w:bCs/>
                <w:i/>
                <w:iCs/>
                <w:color w:val="000000"/>
              </w:rPr>
            </w:pPr>
            <w:r>
              <w:rPr>
                <w:b/>
                <w:bCs/>
                <w:i/>
                <w:iCs/>
                <w:color w:val="000000"/>
              </w:rPr>
              <w:t xml:space="preserve">(Bằng chữ: </w:t>
            </w:r>
            <w:r>
              <w:rPr>
                <w:b/>
                <w:bCs/>
                <w:i/>
                <w:iCs/>
                <w:color w:val="000000"/>
              </w:rPr>
              <w:t xml:space="preserve">Một tỷ, bốn trăm lẻ sáu triệu đồng</w:t>
            </w:r>
            <w:r>
              <w:rPr>
                <w:b/>
                <w:bCs/>
                <w:i/>
                <w:iCs/>
                <w:color w:val="000000"/>
              </w:rPr>
              <w:t xml:space="preserve">./.)</w:t>
            </w:r>
            <w:r>
              <w:rPr>
                <w:b/>
                <w:bCs/>
                <w:i/>
                <w:iCs/>
                <w:color w:val="000000"/>
              </w:rPr>
            </w:r>
            <w:r>
              <w:rPr>
                <w:b/>
                <w:bCs/>
                <w:i/>
                <w:iCs/>
                <w:color w:val="000000"/>
              </w:rPr>
            </w:r>
          </w:p>
        </w:tc>
      </w:tr>
    </w:tbl>
    <w:p>
      <w:pPr>
        <w:pStyle w:val="1033"/>
        <w:pBdr/>
        <w:tabs>
          <w:tab w:val="left" w:leader="none" w:pos="993"/>
        </w:tabs>
        <w:spacing w:after="120" w:before="120" w:line="343"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33"/>
        <w:numPr>
          <w:ilvl w:val="0"/>
          <w:numId w:val="4"/>
        </w:numPr>
        <w:pBdr/>
        <w:tabs>
          <w:tab w:val="left" w:leader="none" w:pos="993"/>
        </w:tabs>
        <w:spacing w:after="120" w:before="120" w:line="343"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33"/>
        <w:pBdr/>
        <w:tabs>
          <w:tab w:val="left" w:leader="none" w:pos="993"/>
        </w:tabs>
        <w:spacing w:after="120" w:before="120" w:line="343"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33"/>
        <w:numPr>
          <w:ilvl w:val="0"/>
          <w:numId w:val="5"/>
        </w:numPr>
        <w:pBdr/>
        <w:tabs>
          <w:tab w:val="left" w:leader="none" w:pos="993"/>
        </w:tabs>
        <w:spacing w:after="120" w:before="120" w:line="343"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33"/>
        <w:numPr>
          <w:ilvl w:val="0"/>
          <w:numId w:val="5"/>
        </w:numPr>
        <w:pBdr/>
        <w:tabs>
          <w:tab w:val="left" w:leader="none" w:pos="993"/>
        </w:tabs>
        <w:spacing w:after="120" w:before="120" w:line="343"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33"/>
        <w:numPr>
          <w:ilvl w:val="0"/>
          <w:numId w:val="5"/>
        </w:numPr>
        <w:pBdr/>
        <w:tabs>
          <w:tab w:val="left" w:leader="none" w:pos="993"/>
        </w:tabs>
        <w:spacing w:after="120" w:before="120" w:line="343"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33"/>
        <w:numPr>
          <w:ilvl w:val="0"/>
          <w:numId w:val="5"/>
        </w:numPr>
        <w:pBdr/>
        <w:tabs>
          <w:tab w:val="left" w:leader="none" w:pos="993"/>
        </w:tabs>
        <w:spacing w:after="120" w:before="120" w:line="343"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33"/>
        <w:numPr>
          <w:ilvl w:val="0"/>
          <w:numId w:val="10"/>
        </w:numPr>
        <w:pBdr/>
        <w:spacing w:after="120" w:before="120" w:line="343"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33"/>
        <w:numPr>
          <w:ilvl w:val="0"/>
          <w:numId w:val="10"/>
        </w:numPr>
        <w:pBdr/>
        <w:spacing w:after="120" w:before="120" w:line="343"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33"/>
        <w:numPr>
          <w:ilvl w:val="0"/>
          <w:numId w:val="10"/>
        </w:numPr>
        <w:pBdr/>
        <w:spacing w:after="120" w:before="120" w:line="343"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33"/>
        <w:pBdr/>
        <w:tabs>
          <w:tab w:val="left" w:leader="none" w:pos="993"/>
        </w:tabs>
        <w:spacing w:after="120" w:before="120" w:line="343"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33"/>
        <w:numPr>
          <w:ilvl w:val="0"/>
          <w:numId w:val="5"/>
        </w:numPr>
        <w:pBdr/>
        <w:tabs>
          <w:tab w:val="left" w:leader="none" w:pos="993"/>
        </w:tabs>
        <w:spacing w:after="120" w:before="120" w:line="343"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33"/>
        <w:numPr>
          <w:ilvl w:val="0"/>
          <w:numId w:val="5"/>
        </w:numPr>
        <w:pBdr/>
        <w:tabs>
          <w:tab w:val="left" w:leader="none" w:pos="993"/>
        </w:tabs>
        <w:spacing w:after="120" w:before="120" w:line="343"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33"/>
        <w:numPr>
          <w:ilvl w:val="0"/>
          <w:numId w:val="5"/>
        </w:numPr>
        <w:pBdr/>
        <w:tabs>
          <w:tab w:val="left" w:leader="none" w:pos="993"/>
        </w:tabs>
        <w:spacing w:after="120" w:before="120" w:line="343"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33"/>
        <w:numPr>
          <w:ilvl w:val="0"/>
          <w:numId w:val="5"/>
        </w:numPr>
        <w:pBdr/>
        <w:tabs>
          <w:tab w:val="left" w:leader="none" w:pos="993"/>
        </w:tabs>
        <w:spacing w:after="120" w:before="120" w:line="343"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33"/>
        <w:numPr>
          <w:ilvl w:val="0"/>
          <w:numId w:val="5"/>
        </w:numPr>
        <w:pBdr/>
        <w:tabs>
          <w:tab w:val="left" w:leader="none" w:pos="993"/>
        </w:tabs>
        <w:spacing w:after="120" w:before="120" w:line="343"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33"/>
        <w:numPr>
          <w:ilvl w:val="0"/>
          <w:numId w:val="5"/>
        </w:numPr>
        <w:pBdr/>
        <w:tabs>
          <w:tab w:val="left" w:leader="none" w:pos="993"/>
        </w:tabs>
        <w:spacing w:after="120" w:before="120" w:line="343"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33"/>
        <w:numPr>
          <w:ilvl w:val="0"/>
          <w:numId w:val="5"/>
        </w:numPr>
        <w:pBdr/>
        <w:spacing w:after="120" w:before="120" w:line="343"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33"/>
        <w:numPr>
          <w:ilvl w:val="0"/>
          <w:numId w:val="5"/>
        </w:numPr>
        <w:pBdr/>
        <w:tabs>
          <w:tab w:val="left" w:leader="none" w:pos="993"/>
        </w:tabs>
        <w:spacing w:after="120" w:before="120" w:line="343"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33"/>
        <w:numPr>
          <w:ilvl w:val="0"/>
          <w:numId w:val="5"/>
        </w:numPr>
        <w:pBdr/>
        <w:spacing w:after="120" w:before="120" w:line="343"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33"/>
        <w:numPr>
          <w:ilvl w:val="0"/>
          <w:numId w:val="3"/>
        </w:numPr>
        <w:pBdr/>
        <w:tabs>
          <w:tab w:val="left" w:leader="none" w:pos="993"/>
        </w:tabs>
        <w:spacing w:after="120" w:before="120" w:line="343"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33"/>
        <w:numPr>
          <w:ilvl w:val="0"/>
          <w:numId w:val="5"/>
        </w:numPr>
        <w:pBdr/>
        <w:tabs>
          <w:tab w:val="left" w:leader="none" w:pos="993"/>
        </w:tabs>
        <w:spacing w:after="120" w:before="120" w:line="343"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33"/>
        <w:numPr>
          <w:ilvl w:val="0"/>
          <w:numId w:val="5"/>
        </w:numPr>
        <w:pBdr/>
        <w:tabs>
          <w:tab w:val="left" w:leader="none" w:pos="993"/>
        </w:tabs>
        <w:spacing w:after="120" w:before="120" w:line="343"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343"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33"/>
        <w:pBdr/>
        <w:tabs>
          <w:tab w:val="left" w:leader="none" w:pos="993"/>
        </w:tabs>
        <w:spacing w:after="120" w:before="120" w:line="343"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33"/>
        <w:pBdr/>
        <w:tabs>
          <w:tab w:val="left" w:leader="none" w:pos="993"/>
        </w:tabs>
        <w:spacing w:after="120" w:before="120" w:line="343" w:lineRule="auto"/>
        <w:ind w:left="0"/>
        <w:jc w:val="both"/>
        <w:rPr>
          <w:highlight w:val="none"/>
          <w:lang w:val="pt-BR"/>
        </w:rPr>
      </w:pPr>
      <w:r>
        <w:rPr>
          <w:lang w:val="pt-BR"/>
        </w:rPr>
        <w:t xml:space="preserve">Phụ lục 2: Thông tin </w:t>
      </w:r>
      <w:r>
        <w:rPr>
          <w:lang w:val="pt-BR"/>
        </w:rPr>
        <w:t xml:space="preserve">thu thập thị trường</w:t>
      </w:r>
      <w:r>
        <w:rPr>
          <w:lang w:val="pt-BR"/>
        </w:rPr>
        <w:t xml:space="preserve">.</w:t>
      </w:r>
      <w:r>
        <w:rPr>
          <w:highlight w:val="none"/>
          <w:lang w:val="pt-BR"/>
        </w:rPr>
      </w:r>
      <w:r>
        <w:rPr>
          <w:highlight w:val="none"/>
          <w:lang w:val="pt-BR"/>
        </w:rPr>
      </w:r>
    </w:p>
    <w:p>
      <w:pPr>
        <w:pStyle w:val="1033"/>
        <w:pBdr/>
        <w:tabs>
          <w:tab w:val="left" w:leader="none" w:pos="993"/>
        </w:tabs>
        <w:spacing w:after="120" w:before="120" w:line="288" w:lineRule="auto"/>
        <w:ind w:left="0"/>
        <w:jc w:val="both"/>
        <w:rPr>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275/2026/1274/VFI-CT.T003.A</w:t>
      </w:r>
      <w:r>
        <w:rPr>
          <w:color w:val="ff0000"/>
          <w:lang w:val="vi-VN"/>
        </w:rPr>
        <w:t xml:space="preserve"> </w:t>
      </w:r>
      <w:r>
        <w:rPr>
          <w:color w:val="000000" w:themeColor="text1"/>
        </w:rPr>
        <w:t xml:space="preserve">ngày 17 tháng 8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Thịnh</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VIII13.990</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Nhâm Văn Hưng</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275/2026/1274/VFI-BC.T003.A</w:t>
      </w:r>
      <w:r>
        <w:rPr>
          <w:i/>
          <w:lang w:val="pt-BR"/>
        </w:rPr>
        <w:t xml:space="preserve"> </w:t>
      </w:r>
      <w:r>
        <w:rPr>
          <w:i/>
          <w:lang w:val="pt-BR"/>
        </w:rPr>
        <w:t xml:space="preserve">ngày 17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37"/>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Tổng quan tài</w:t>
            </w:r>
            <w:r>
              <w:rPr>
                <w:b/>
                <w:bCs/>
                <w:i/>
                <w:lang w:val="pt-BR"/>
              </w:rPr>
              <w:t xml:space="preserve">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2204637" cy="2165327"/>
                      <wp:effectExtent l="0" t="0" r="0" b="0"/>
                      <wp:docPr id="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9"/>
                              <a:stretch/>
                            </pic:blipFill>
                            <pic:spPr bwMode="auto">
                              <a:xfrm flipH="0" flipV="0">
                                <a:off x="0" y="0"/>
                                <a:ext cx="2204636" cy="2165326"/>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73.59pt;height:170.5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73080" cy="2247837"/>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163949" name=""/>
                              <pic:cNvPicPr>
                                <a:picLocks noChangeAspect="1"/>
                              </pic:cNvPicPr>
                              <pic:nvPr/>
                            </pic:nvPicPr>
                            <pic:blipFill rotWithShape="1">
                              <a:blip r:embed="rId20"/>
                              <a:stretch/>
                            </pic:blipFill>
                            <pic:spPr bwMode="auto">
                              <a:xfrm flipH="0" flipV="0">
                                <a:off x="0" y="0"/>
                                <a:ext cx="2773080" cy="224783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18.35pt;height:177.00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Đường trước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279618" cy="2012298"/>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178234" name=""/>
                              <pic:cNvPicPr>
                                <a:picLocks noChangeAspect="1"/>
                              </pic:cNvPicPr>
                              <pic:nvPr/>
                            </pic:nvPicPr>
                            <pic:blipFill rotWithShape="1">
                              <a:blip r:embed="rId21"/>
                              <a:stretch/>
                            </pic:blipFill>
                            <pic:spPr bwMode="auto">
                              <a:xfrm flipH="0" flipV="0">
                                <a:off x="0" y="0"/>
                                <a:ext cx="2279618" cy="201229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79.50pt;height:158.45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3651" cy="2070594"/>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7159371" name=""/>
                              <pic:cNvPicPr>
                                <a:picLocks noChangeAspect="1"/>
                              </pic:cNvPicPr>
                              <pic:nvPr/>
                            </pic:nvPicPr>
                            <pic:blipFill rotWithShape="1">
                              <a:blip r:embed="rId22"/>
                              <a:stretch/>
                            </pic:blipFill>
                            <pic:spPr bwMode="auto">
                              <a:xfrm flipH="0" flipV="0">
                                <a:off x="0" y="0"/>
                                <a:ext cx="2713650" cy="207059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3.67pt;height:163.04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89285" cy="1804056"/>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484554" name=""/>
                              <pic:cNvPicPr>
                                <a:picLocks noChangeAspect="1"/>
                              </pic:cNvPicPr>
                              <pic:nvPr/>
                            </pic:nvPicPr>
                            <pic:blipFill rotWithShape="1">
                              <a:blip r:embed="rId23"/>
                              <a:stretch/>
                            </pic:blipFill>
                            <pic:spPr bwMode="auto">
                              <a:xfrm flipH="0" flipV="0">
                                <a:off x="0" y="0"/>
                                <a:ext cx="2989284" cy="18040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5.38pt;height:142.05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655898" cy="18392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365149" name=""/>
                              <pic:cNvPicPr>
                                <a:picLocks noChangeAspect="1"/>
                              </pic:cNvPicPr>
                              <pic:nvPr/>
                            </pic:nvPicPr>
                            <pic:blipFill rotWithShape="1">
                              <a:blip r:embed="rId24"/>
                              <a:stretch/>
                            </pic:blipFill>
                            <pic:spPr bwMode="auto">
                              <a:xfrm flipH="0" flipV="0">
                                <a:off x="0" y="0"/>
                                <a:ext cx="2655898" cy="18391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09.13pt;height:144.82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br w:type="page" w:clear="all"/>
      </w: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275/2026/1274/VFI-BC.T003.A</w:t>
      </w:r>
      <w:r>
        <w:rPr>
          <w:i/>
          <w:lang w:val="pt-BR"/>
        </w:rPr>
        <w:t xml:space="preserve"> </w:t>
      </w:r>
      <w:r>
        <w:rPr>
          <w:i/>
          <w:lang w:val="pt-BR"/>
        </w:rPr>
        <w:t xml:space="preserve">ngày 17 tháng 8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09424.22866</w:t>
            </w:r>
            <w:r>
              <w:rPr>
                <w:sz w:val="22"/>
                <w:szCs w:val="22"/>
              </w:rPr>
              <w:t xml:space="preserve"> </w:t>
            </w:r>
            <w:r>
              <w:rPr>
                <w:sz w:val="22"/>
                <w:szCs w:val="22"/>
              </w:rPr>
              <w:br/>
              <w:t xml:space="preserve">(Phong Đất</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2.750.000.000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2.200.000.000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 </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trồng cây lâu năm (80.1m²), Đất ở nông thôn (50m²)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trồng cây lâu năm – Có thời hạn (đến 31/12/2046, 20 năm), Đất ở nông thôn – Lâu dài</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Phường Liên Bảo, Thành phố Vĩnh Yên, Tỉnh Vĩnh Phúc, khoảng cách ra đường chính Cách trục chính khoảng 500m, độ rộng đường trước mặt tài sản 4m, mặt tiền 4.94m, 21.322788074582384, 105.5923795100903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130,1</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4,94</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33887" cy="2982627"/>
                      <wp:effectExtent l="0" t="0" r="0" b="0"/>
                      <wp:docPr id="1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5"/>
                              <a:stretch/>
                            </pic:blipFill>
                            <pic:spPr bwMode="auto">
                              <a:xfrm flipH="0" flipV="0">
                                <a:off x="0" y="0"/>
                                <a:ext cx="1833886" cy="298262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144.40pt;height:234.85pt;mso-wrap-distance-left:0.00pt;mso-wrap-distance-top:0.00pt;mso-wrap-distance-right:0.00pt;mso-wrap-distance-bottom:0.00pt;z-index:1;" stroked="false">
                      <v:imagedata r:id="rId25"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br/>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233333" cy="3175000"/>
                      <wp:effectExtent l="0" t="0" r="0" b="0"/>
                      <wp:docPr id="1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6"/>
                              <a:stretch/>
                            </pic:blipFill>
                            <pic:spPr bwMode="auto">
                              <a:xfrm>
                                <a:off x="0" y="0"/>
                                <a:ext cx="4233333"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33.33pt;height:250.00pt;mso-wrap-distance-left:0.00pt;mso-wrap-distance-top:0.00pt;mso-wrap-distance-right:0.00pt;mso-wrap-distance-bottom:0.00pt;z-index:1;" stroked="false">
                      <v:imagedata r:id="rId26"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160342" cy="3566929"/>
                      <wp:effectExtent l="0" t="0" r="0" b="0"/>
                      <wp:docPr id="15"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7"/>
                              <a:srcRect l="6112" t="0" r="0" b="8644"/>
                              <a:stretch/>
                            </pic:blipFill>
                            <pic:spPr bwMode="auto">
                              <a:xfrm rot="16199969" flipH="0" flipV="0">
                                <a:off x="0" y="0"/>
                                <a:ext cx="2160341" cy="356692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170.11pt;height:280.86pt;mso-wrap-distance-left:0.00pt;mso-wrap-distance-top:0.00pt;mso-wrap-distance-right:0.00pt;mso-wrap-distance-bottom:0.00pt;rotation:269;z-index:1;" stroked="false">
                      <v:imagedata r:id="rId27" o:title="" croptop="0f" cropleft="4006f" cropbottom="5665f" cropright="0f"/>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120"/>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Nhâm Văn Hưng</w:t>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Liên hệ trực tiếp</w:t>
            </w:r>
            <w:r>
              <w:rPr>
                <w:color w:val="000000" w:themeColor="text1"/>
                <w:sz w:val="22"/>
                <w:szCs w:val="22"/>
              </w:rPr>
              <w:br/>
              <w:t xml:space="preserve">0974.056.212</w:t>
            </w:r>
            <w:r>
              <w:rPr>
                <w:sz w:val="22"/>
                <w:szCs w:val="22"/>
              </w:rPr>
              <w:t xml:space="preserve"> </w:t>
            </w:r>
            <w:r>
              <w:rPr>
                <w:sz w:val="22"/>
                <w:szCs w:val="22"/>
              </w:rPr>
              <w:br/>
              <w:t xml:space="preserve">(Chị Thảo</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2.050.000.000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1.640.000.000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08/2026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(60m²), Đất trồng cây lâu năm (57.3m²)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Định Trung, Thành phố Vĩnh Yên, Tỉnh Vĩnh Phúc, khoảng cách ra đường chính Tài sản tại: TDP Chàm, Đế Cách  đường  Nguyễn Tất Thành khoảng 2,2mkm, độ rộng đường trước mặt tài sản 4m, mặt tiền 5m, 21.329694444444446, 105.58216666666667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117,3</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Tương đối vuông vức</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sz w:val="22"/>
                <w:szCs w:val="22"/>
              </w:rPr>
            </w:pPr>
            <w:r>
              <w:rPr>
                <w:b/>
                <w:bCs/>
                <w:color w:val="000000"/>
                <w:sz w:val="22"/>
                <w:szCs w:val="22"/>
              </w:rPr>
              <w:t xml:space="preserve"> </w:t>
            </w:r>
            <w:r>
              <w:rPr>
                <w:color w:val="000000"/>
                <w:sz w:val="22"/>
                <w:szCs w:val="22"/>
              </w:rPr>
              <w:t xml:space="preserve">Hình ảnh đăng bán:</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4521540" cy="3175000"/>
                      <wp:effectExtent l="0" t="0" r="0" b="0"/>
                      <wp:docPr id="1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8"/>
                              <a:stretch/>
                            </pic:blipFill>
                            <pic:spPr bwMode="auto">
                              <a:xfrm>
                                <a:off x="0" y="0"/>
                                <a:ext cx="4521540" cy="3175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356.03pt;height:250.00pt;mso-wrap-distance-left:0.00pt;mso-wrap-distance-top:0.00pt;mso-wrap-distance-right:0.00pt;mso-wrap-distance-bottom:0.00pt;z-index:1;" stroked="false">
                      <v:imagedata r:id="rId28"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704327" cy="2164348"/>
                      <wp:effectExtent l="0" t="0" r="0" b="0"/>
                      <wp:docPr id="1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29"/>
                              <a:stretch/>
                            </pic:blipFill>
                            <pic:spPr bwMode="auto">
                              <a:xfrm flipH="0" flipV="0">
                                <a:off x="0" y="0"/>
                                <a:ext cx="2704327" cy="2164348"/>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12.94pt;height:170.42pt;mso-wrap-distance-left:0.00pt;mso-wrap-distance-top:0.00pt;mso-wrap-distance-right:0.00pt;mso-wrap-distance-bottom:0.00pt;z-index:1;" stroked="false">
                      <v:imagedata r:id="rId29"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368449" cy="1853711"/>
                      <wp:effectExtent l="0" t="0" r="0" b="0"/>
                      <wp:docPr id="1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0"/>
                              <a:stretch/>
                            </pic:blipFill>
                            <pic:spPr bwMode="auto">
                              <a:xfrm flipH="0" flipV="0">
                                <a:off x="0" y="0"/>
                                <a:ext cx="2368449" cy="18537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186.49pt;height:145.96pt;mso-wrap-distance-left:0.00pt;mso-wrap-distance-top:0.00pt;mso-wrap-distance-right:0.00pt;mso-wrap-distance-bottom:0.00pt;z-index:1;" stroked="false">
                      <v:imagedata r:id="rId30" o:title=""/>
                      <o:lock v:ext="edit" rotation="t"/>
                    </v:shape>
                  </w:pict>
                </mc:Fallback>
              </mc:AlternateConten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rPr>
                <w:color w:val="000000"/>
                <w:sz w:val="22"/>
                <w:szCs w:val="22"/>
              </w:rPr>
            </w:pPr>
            <w:r>
              <w:rPr>
                <w:color w:val="000000"/>
                <w:sz w:val="22"/>
                <w:szCs w:val="22"/>
              </w:rPr>
            </w:r>
            <w:r>
              <w:rPr>
                <w:color w:val="000000"/>
                <w:sz w:val="22"/>
                <w:szCs w:val="22"/>
              </w:rPr>
              <w:t xml:space="preserve"> </w:t>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mc:AlternateContent>
                <mc:Choice Requires="wpg">
                  <w:drawing>
                    <wp:inline xmlns:wp="http://schemas.openxmlformats.org/drawingml/2006/wordprocessingDrawing" distT="0" distB="0" distL="0" distR="0">
                      <wp:extent cx="1802112" cy="2352460"/>
                      <wp:effectExtent l="0" t="0" r="0" b="0"/>
                      <wp:docPr id="19"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1"/>
                              <a:stretch/>
                            </pic:blipFill>
                            <pic:spPr bwMode="auto">
                              <a:xfrm flipH="0" flipV="0">
                                <a:off x="0" y="0"/>
                                <a:ext cx="1802112" cy="23524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41.90pt;height:185.23pt;mso-wrap-distance-left:0.00pt;mso-wrap-distance-top:0.00pt;mso-wrap-distance-right:0.00pt;mso-wrap-distance-bottom:0.00pt;z-index:1;" stroked="false">
                      <v:imagedata r:id="rId31"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072137" cy="2352460"/>
                      <wp:effectExtent l="0" t="0" r="0" b="0"/>
                      <wp:docPr id="20"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2"/>
                              <a:stretch/>
                            </pic:blipFill>
                            <pic:spPr bwMode="auto">
                              <a:xfrm flipH="0" flipV="0">
                                <a:off x="0" y="0"/>
                                <a:ext cx="2072137" cy="235246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163.16pt;height:185.23pt;mso-wrap-distance-left:0.00pt;mso-wrap-distance-top:0.00pt;mso-wrap-distance-right:0.00pt;mso-wrap-distance-bottom:0.00pt;z-index:1;" stroked="false">
                      <v:imagedata r:id="rId32"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Nhâm Văn Hưng</w:t>
            </w:r>
            <w:r>
              <w:rPr>
                <w:b/>
                <w:bCs/>
              </w:rPr>
            </w:r>
            <w:r>
              <w:rPr>
                <w:b/>
                <w:bCs/>
              </w:rP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https://batdongsan.com.vn/ban-dat-duong-nguyen-duy-thi-xa-dinh-trung-1/chinh-chu-ban-gap-lo-at-ep-thon-gay-inh-vinh-yen-dt100m-mt5m-no-hau-san-so-gia-2-15-ty-pr45289224</w:t>
            </w:r>
            <w:r>
              <w:rPr>
                <w:color w:val="000000" w:themeColor="text1"/>
                <w:sz w:val="22"/>
                <w:szCs w:val="22"/>
              </w:rPr>
              <w:br/>
            </w:r>
            <w:r>
              <w:rPr>
                <w:sz w:val="22"/>
                <w:szCs w:val="22"/>
              </w:rPr>
              <w:t xml:space="preserve">SĐT: </w:t>
            </w:r>
            <w:r>
              <w:rPr>
                <w:color w:val="000000" w:themeColor="text1"/>
                <w:sz w:val="22"/>
                <w:szCs w:val="22"/>
              </w:rPr>
              <w:t xml:space="preserve">0988.296228</w:t>
            </w:r>
            <w:r>
              <w:rPr>
                <w:sz w:val="22"/>
                <w:szCs w:val="22"/>
              </w:rPr>
              <w:t xml:space="preserve"> </w:t>
            </w:r>
            <w:r>
              <w:rPr>
                <w:sz w:val="22"/>
                <w:szCs w:val="22"/>
              </w:rPr>
              <w:br/>
              <w:t xml:space="preserve">(Lê Văn Chuyên</w:t>
            </w:r>
            <w:r>
              <w:rPr>
                <w:sz w:val="22"/>
                <w:szCs w:val="22"/>
              </w:rPr>
              <w:t xml:space="preserve">)</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2.150.000.000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1.720.000.000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Đang giao dịch</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Tháng 8/2026</w:t>
            </w:r>
            <w:r>
              <w:rPr>
                <w:sz w:val="22"/>
                <w:szCs w:val="22"/>
              </w:rPr>
            </w:r>
            <w:r>
              <w:rPr>
                <w:sz w:val="22"/>
                <w:szCs w:val="22"/>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Pháp lý</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Giấy chứng nhận quyền sử dụng đất, quyền sở hữu nhà ở và tài sản gắn liền với đất</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Mục đích sử dụng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Đất ở nông thôn (50m²), Đất trồng cây lâu năm (50.7m²)</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Thời hạn sử dụng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ind/>
              <w:jc w:val="center"/>
              <w:rPr>
                <w:sz w:val="22"/>
                <w:szCs w:val="22"/>
              </w:rPr>
            </w:pPr>
            <w:r>
              <w:rPr>
                <w:color w:val="000000" w:themeColor="text1"/>
                <w:sz w:val="22"/>
                <w:szCs w:val="22"/>
              </w:rPr>
              <w:t xml:space="preserve">Đất ở nông thôn – Lâu dài, Đất trồng cây lâu năm – Có thời hạn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Vị trí</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Tài sản tại: Xã Định Trung, Thành phố Vĩnh Yên, Tỉnh Vĩnh Phúc, khoảng cách ra đường chính Cách đường Nguyễn Tất Thành khoảng 1,3km, độ rộng đường trước mặt tài sản 4m, mặt tiền 5m, 21.327625328001645, 105.59242550462176</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0</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Giao thông</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Đường nhựa không có vỉa hè</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1</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Diện tích đất (m²)</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100,7</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2</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Mặt tiền (m)</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5,0</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3</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Số lượng mặt tiếp giáp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Tiếp giáp 1 mặt tiền</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color w:val="000000"/>
                <w:sz w:val="22"/>
                <w:szCs w:val="22"/>
              </w:rPr>
              <w:t xml:space="preserve">1</w:t>
            </w:r>
            <w:r>
              <w:rPr>
                <w:color w:val="000000"/>
                <w:sz w:val="22"/>
                <w:szCs w:val="22"/>
              </w:rPr>
              <w:t xml:space="preserve">4</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Hình dáng thửa đất</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color w:val="000000" w:themeColor="text1"/>
                <w:sz w:val="22"/>
                <w:szCs w:val="22"/>
              </w:rPr>
              <w:t xml:space="preserve">Hình vuông</w:t>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sz w:val="22"/>
                <w:szCs w:val="22"/>
              </w:rPr>
            </w:pPr>
            <w:r>
              <w:rPr>
                <w:b/>
                <w:bCs/>
                <w:color w:val="000000"/>
                <w:sz w:val="22"/>
                <w:szCs w:val="22"/>
              </w:rPr>
              <w:t xml:space="preserve">B</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sz w:val="22"/>
                <w:szCs w:val="22"/>
              </w:rPr>
            </w:pPr>
            <w:r>
              <w:rPr>
                <w:color w:val="000000"/>
                <w:sz w:val="22"/>
                <w:szCs w:val="22"/>
              </w:rPr>
              <w:t xml:space="preserve">Bằng chứng thu thập</w:t>
            </w:r>
            <w:r>
              <w:rPr>
                <w:color w:val="000000"/>
                <w:sz w:val="22"/>
                <w:szCs w:val="22"/>
              </w:rPr>
            </w:r>
            <w:r>
              <w:rPr>
                <w:color w:val="000000"/>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sz w:val="22"/>
                <w:szCs w:val="22"/>
              </w:rPr>
            </w:pPr>
            <w:r>
              <w:rPr>
                <w:sz w:val="22"/>
                <w:szCs w:val="22"/>
              </w:rPr>
            </w:r>
            <w:r>
              <w:rPr>
                <w:sz w:val="22"/>
                <w:szCs w:val="22"/>
              </w:rPr>
            </w:r>
            <w:r>
              <w:rPr>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sz w:val="22"/>
                <w:szCs w:val="22"/>
              </w:rPr>
            </w:pPr>
            <w:r>
              <w:rPr>
                <w:b/>
                <w:bCs/>
                <w:color w:val="000000"/>
                <w:sz w:val="22"/>
                <w:szCs w:val="22"/>
              </w:rPr>
              <w:t xml:space="preserve"> </w:t>
            </w:r>
            <w:r>
              <w:rPr>
                <w:b/>
                <w:bCs/>
                <w:color w:val="000000"/>
                <w:sz w:val="22"/>
                <w:szCs w:val="22"/>
              </w:rPr>
              <w:t xml:space="preserve"> </w:t>
            </w:r>
            <w:r>
              <w:rPr>
                <w:color w:val="000000"/>
                <w:sz w:val="22"/>
                <w:szCs w:val="22"/>
              </w:rPr>
              <w:t xml:space="preserve">Hình ảnh đăng bán:</w:t>
            </w:r>
            <w:r>
              <w:rPr>
                <w:b/>
                <w:bCs/>
                <w:color w:val="000000"/>
                <w:sz w:val="22"/>
                <w:szCs w:val="22"/>
              </w:rPr>
            </w:r>
            <w:r>
              <w:rPr>
                <w:b/>
                <w:bCs/>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3321292" cy="2987754"/>
                      <wp:effectExtent l="0" t="0" r="0" b="0"/>
                      <wp:docPr id="21" name=""/>
                      <wp:cNvGraphicFramePr/>
                      <a:graphic xmlns:a="http://schemas.openxmlformats.org/drawingml/2006/main">
                        <a:graphicData uri="http://schemas.openxmlformats.org/drawingml/2006/picture">
                          <pic:pic xmlns:pic="http://schemas.openxmlformats.org/drawingml/2006/picture">
                            <pic:nvPicPr>
                              <pic:cNvPr id="1626590881" name="" descr=""/>
                              <pic:cNvPicPr/>
                              <pic:nvPr/>
                            </pic:nvPicPr>
                            <pic:blipFill rotWithShape="1">
                              <a:blip r:embed="rId33"/>
                              <a:stretch/>
                            </pic:blipFill>
                            <pic:spPr bwMode="auto">
                              <a:xfrm flipH="0" flipV="0">
                                <a:off x="0" y="0"/>
                                <a:ext cx="3321292" cy="298775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61.52pt;height:235.26pt;mso-wrap-distance-left:0.00pt;mso-wrap-distance-top:0.00pt;mso-wrap-distance-right:0.00pt;mso-wrap-distance-bottom:0.00pt;z-index:1;" stroked="false">
                      <v:imagedata r:id="rId33"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w:t xml:space="preserve"> </w:t>
            </w:r>
            <w:r>
              <w:rPr>
                <w:color w:val="000000"/>
                <w:sz w:val="22"/>
                <w:szCs w:val="22"/>
              </w:rPr>
              <w:t xml:space="preserve">Hình ảnh</w:t>
            </w:r>
            <w:r>
              <w:rPr>
                <w:color w:val="000000"/>
                <w:sz w:val="22"/>
                <w:szCs w:val="22"/>
              </w:rPr>
              <w:t xml:space="preserve"> tổng quan tài sản</w:t>
            </w:r>
            <w:r>
              <w:rPr>
                <w:color w:val="000000"/>
                <w:sz w:val="22"/>
                <w:szCs w:val="22"/>
              </w:rPr>
              <w:t xml:space="preserve">: </w:t>
            </w:r>
            <w:r>
              <w:rPr>
                <w:color w:val="000000"/>
                <w:sz w:val="22"/>
                <w:szCs w:val="22"/>
              </w:rPr>
            </w:r>
            <w:r>
              <w:rPr>
                <w:color w:val="000000"/>
                <w:sz w:val="22"/>
                <w:szCs w:val="22"/>
              </w:rPr>
            </w:r>
          </w:p>
          <w:p>
            <w:pPr>
              <w:pBdr/>
              <w:spacing w:line="276" w:lineRule="auto"/>
              <w:ind/>
              <w:jc w:val="center"/>
              <w:rPr>
                <w:color w:val="000000"/>
                <w:sz w:val="22"/>
                <w:szCs w:val="22"/>
              </w:rPr>
            </w:pPr>
            <w:r>
              <w:rPr>
                <w:color w:val="000000"/>
                <w:sz w:val="22"/>
                <w:szCs w:val="22"/>
              </w:rPr>
            </w:r>
            <w:r>
              <w:rPr>
                <w:color w:val="000000"/>
                <w:sz w:val="22"/>
                <w:szCs w:val="22"/>
              </w:rPr>
              <mc:AlternateContent>
                <mc:Choice Requires="wpg">
                  <w:drawing>
                    <wp:inline xmlns:wp="http://schemas.openxmlformats.org/drawingml/2006/wordprocessingDrawing" distT="0" distB="0" distL="0" distR="0">
                      <wp:extent cx="2116666" cy="2272688"/>
                      <wp:effectExtent l="0" t="0" r="0" b="0"/>
                      <wp:docPr id="22" name=""/>
                      <wp:cNvGraphicFramePr/>
                      <a:graphic xmlns:a="http://schemas.openxmlformats.org/drawingml/2006/main">
                        <a:graphicData uri="http://schemas.openxmlformats.org/drawingml/2006/picture">
                          <pic:pic xmlns:pic="http://schemas.openxmlformats.org/drawingml/2006/picture">
                            <pic:nvPicPr>
                              <pic:cNvPr id="306265195" name="" descr=""/>
                              <pic:cNvPicPr/>
                              <pic:nvPr/>
                            </pic:nvPicPr>
                            <pic:blipFill rotWithShape="1">
                              <a:blip r:embed="rId34"/>
                              <a:stretch/>
                            </pic:blipFill>
                            <pic:spPr bwMode="auto">
                              <a:xfrm flipH="0" flipV="0">
                                <a:off x="0" y="0"/>
                                <a:ext cx="2116666" cy="22726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166.67pt;height:178.95pt;mso-wrap-distance-left:0.00pt;mso-wrap-distance-top:0.00pt;mso-wrap-distance-right:0.00pt;mso-wrap-distance-bottom:0.00pt;z-index:1;" stroked="false">
                      <v:imagedata r:id="rId34"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2503075" cy="2272688"/>
                      <wp:effectExtent l="0" t="0" r="0" b="0"/>
                      <wp:docPr id="23"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5"/>
                              <a:stretch/>
                            </pic:blipFill>
                            <pic:spPr bwMode="auto">
                              <a:xfrm flipH="0" flipV="0">
                                <a:off x="0" y="0"/>
                                <a:ext cx="2503074" cy="22726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197.09pt;height:178.95pt;mso-wrap-distance-left:0.00pt;mso-wrap-distance-top:0.00pt;mso-wrap-distance-right:0.00pt;mso-wrap-distance-bottom:0.00pt;z-index:1;" stroked="false">
                      <v:imagedata r:id="rId35" o:title=""/>
                      <o:lock v:ext="edit" rotation="t"/>
                    </v:shape>
                  </w:pict>
                </mc:Fallback>
              </mc:AlternateContent>
            </w:r>
            <w:r>
              <w:rPr>
                <w:color w:val="000000"/>
                <w:sz w:val="22"/>
                <w:szCs w:val="22"/>
              </w:rPr>
              <w:t xml:space="preserve"> </w:t>
            </w:r>
            <w:r>
              <w:rPr>
                <w:color w:val="000000"/>
                <w:sz w:val="22"/>
                <w:szCs w:val="22"/>
              </w:rPr>
              <mc:AlternateContent>
                <mc:Choice Requires="wpg">
                  <w:drawing>
                    <wp:inline xmlns:wp="http://schemas.openxmlformats.org/drawingml/2006/wordprocessingDrawing" distT="0" distB="0" distL="0" distR="0">
                      <wp:extent cx="3256411" cy="3700096"/>
                      <wp:effectExtent l="0" t="0" r="0" b="0"/>
                      <wp:docPr id="24" name=""/>
                      <wp:cNvGraphicFramePr/>
                      <a:graphic xmlns:a="http://schemas.openxmlformats.org/drawingml/2006/main">
                        <a:graphicData uri="http://schemas.openxmlformats.org/drawingml/2006/picture">
                          <pic:pic xmlns:pic="http://schemas.openxmlformats.org/drawingml/2006/picture">
                            <pic:nvPicPr>
                              <pic:cNvPr id="1125935702" name="" descr=""/>
                              <pic:cNvPicPr/>
                              <pic:nvPr/>
                            </pic:nvPicPr>
                            <pic:blipFill rotWithShape="1">
                              <a:blip r:embed="rId36"/>
                              <a:stretch/>
                            </pic:blipFill>
                            <pic:spPr bwMode="auto">
                              <a:xfrm flipH="0" flipV="0">
                                <a:off x="0" y="0"/>
                                <a:ext cx="3256410" cy="370009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256.41pt;height:291.35pt;mso-wrap-distance-left:0.00pt;mso-wrap-distance-top:0.00pt;mso-wrap-distance-right:0.00pt;mso-wrap-distance-bottom:0.00pt;z-index:1;" stroked="false">
                      <v:imagedata r:id="rId36" o:title=""/>
                      <o:lock v:ext="edit" rotation="t"/>
                    </v:shape>
                  </w:pict>
                </mc:Fallback>
              </mc:AlternateContent>
            </w:r>
            <w:r>
              <w:rPr>
                <w:color w:val="000000"/>
                <w:sz w:val="22"/>
                <w:szCs w:val="22"/>
              </w:rPr>
              <w:t xml:space="preserve"> </w:t>
            </w:r>
            <w:r>
              <w:rPr>
                <w:color w:val="000000"/>
                <w:sz w:val="22"/>
                <w:szCs w:val="22"/>
              </w:rPr>
              <w:t xml:space="preserve"> </w:t>
            </w:r>
            <w:r>
              <w:rPr>
                <w:color w:val="000000"/>
                <w:sz w:val="22"/>
                <w:szCs w:val="22"/>
              </w:rPr>
              <w:t xml:space="preserve"> </w:t>
            </w:r>
            <w:r>
              <w:rPr>
                <w:color w:val="000000"/>
                <w:sz w:val="22"/>
                <w:szCs w:val="22"/>
              </w:rPr>
            </w:r>
            <w:r>
              <w:rPr>
                <w:color w:val="000000"/>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204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highlight w:val="none"/>
              </w:rPr>
            </w:r>
            <w:r>
              <w:rPr>
                <w:b/>
                <w:bCs/>
              </w:rPr>
            </w:r>
            <w:r>
              <w:rPr>
                <w:b/>
                <w:bCs/>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b/>
                <w:bCs/>
                <w:highlight w:val="none"/>
              </w:rPr>
            </w:pPr>
            <w:r>
              <w:rPr>
                <w:b/>
                <w:bCs/>
                <w:highlight w:val="none"/>
              </w:rPr>
            </w:r>
            <w:r>
              <w:rPr>
                <w:b/>
                <w:bCs/>
                <w:highlight w:val="none"/>
              </w:rPr>
            </w:r>
            <w:r>
              <w:rPr>
                <w:b/>
                <w:bCs/>
                <w:highlight w:val="none"/>
              </w:rPr>
            </w:r>
          </w:p>
          <w:p>
            <w:pPr>
              <w:pBdr/>
              <w:spacing/>
              <w:ind/>
              <w:jc w:val="center"/>
              <w:rPr/>
            </w:pPr>
            <w:r/>
            <w:r/>
          </w:p>
          <w:p>
            <w:pPr>
              <w:pBdr/>
              <w:spacing/>
              <w:ind/>
              <w:jc w:val="left"/>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highlight w:val="none"/>
              </w:rPr>
            </w:pPr>
            <w:r>
              <w:rPr>
                <w:b/>
                <w:bCs/>
              </w:rPr>
              <w:t xml:space="preserve">Nhâm Văn Hưng</w:t>
            </w:r>
            <w:r>
              <w:rPr>
                <w:b/>
                <w:bCs/>
                <w:highlight w:val="none"/>
              </w:rPr>
            </w:r>
            <w:r>
              <w:rPr>
                <w:b/>
                <w:bCs/>
                <w:highlight w:val="none"/>
              </w:rPr>
            </w:r>
          </w:p>
        </w:tc>
      </w:tr>
    </w:tbl>
    <w:p>
      <w:pPr>
        <w:pBdr/>
        <w:spacing w:after="200" w:line="276" w:lineRule="auto"/>
        <w:ind/>
        <w:rPr>
          <w:lang w:val="pt-BR"/>
        </w:rPr>
      </w:pPr>
      <w:r>
        <w:rPr>
          <w:iCs/>
          <w:lang w:val="pt-BR"/>
        </w:rPr>
      </w:r>
      <w:r>
        <w:rPr>
          <w:lang w:val="pt-BR"/>
        </w:rPr>
      </w:r>
      <w:r>
        <w:rPr>
          <w:lang w:val="pt-BR"/>
        </w:rPr>
      </w:r>
    </w:p>
    <w:p>
      <w:pPr>
        <w:pBdr/>
        <w:spacing w:after="200" w:line="276" w:lineRule="auto"/>
        <w:ind/>
        <w:rPr>
          <w:lang w:val="pt-BR"/>
        </w:rPr>
      </w:pPr>
      <w:r>
        <w:rPr>
          <w:iCs/>
          <w:lang w:val="pt-BR"/>
        </w:rPr>
      </w:r>
      <w:r>
        <w:rPr>
          <w:lang w:val="pt-BR"/>
        </w:rPr>
      </w:r>
      <w:r>
        <w:rPr>
          <w:lang w:val="pt-BR"/>
        </w:rPr>
      </w:r>
    </w:p>
    <w:p>
      <w:pPr>
        <w:pBdr/>
        <w:spacing w:after="200" w:line="276" w:lineRule="auto"/>
        <w:ind/>
        <w:jc w:val="center"/>
        <w:rPr>
          <w:b/>
          <w:bCs/>
          <w:iCs/>
          <w:highlight w:val="none"/>
        </w:rPr>
      </w:pPr>
      <w:r>
        <w:rPr>
          <w:b/>
          <w:bCs/>
          <w:iCs/>
          <w:lang w:val="pt-BR"/>
        </w:rPr>
        <w:t xml:space="preserve">GIẤY CHỨNG NHẬN QSDĐ</w:t>
      </w:r>
      <w:r>
        <w:rPr>
          <w:b/>
          <w:bCs/>
          <w:iCs/>
          <w:highlight w:val="none"/>
        </w:rPr>
      </w:r>
      <w:r>
        <w:rPr>
          <w:b/>
          <w:bCs/>
          <w:iCs/>
          <w:highlight w:val="none"/>
        </w:rPr>
      </w:r>
    </w:p>
    <w:p>
      <w:pPr>
        <w:pBdr/>
        <w:spacing w:after="200" w:line="276" w:lineRule="auto"/>
        <w:ind/>
        <w:jc w:val="center"/>
        <w:rPr>
          <w:b/>
          <w:bCs/>
        </w:rPr>
      </w:pPr>
      <w:r>
        <w:rPr>
          <w:b/>
          <w:bCs/>
        </w:rPr>
      </w:r>
      <w:r>
        <mc:AlternateContent>
          <mc:Choice Requires="wpg">
            <w:drawing>
              <wp:inline xmlns:wp="http://schemas.openxmlformats.org/drawingml/2006/wordprocessingDrawing" distT="0" distB="0" distL="0" distR="0">
                <wp:extent cx="5515315" cy="7786228"/>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5540866" name=""/>
                        <pic:cNvPicPr>
                          <a:picLocks noChangeAspect="1"/>
                        </pic:cNvPicPr>
                        <pic:nvPr/>
                      </pic:nvPicPr>
                      <pic:blipFill rotWithShape="1">
                        <a:blip r:embed="rId37"/>
                        <a:stretch/>
                      </pic:blipFill>
                      <pic:spPr bwMode="auto">
                        <a:xfrm flipH="0" flipV="0">
                          <a:off x="0" y="0"/>
                          <a:ext cx="5515314" cy="778622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34.28pt;height:613.09pt;mso-wrap-distance-left:0.00pt;mso-wrap-distance-top:0.00pt;mso-wrap-distance-right:0.00pt;mso-wrap-distance-bottom:0.00pt;z-index:1;" stroked="false">
                <v:imagedata r:id="rId37" o:title=""/>
                <o:lock v:ext="edit" rotation="t"/>
              </v:shape>
            </w:pict>
          </mc:Fallback>
        </mc:AlternateContent>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w:rPr>
          <w:b/>
          <w:bCs/>
        </w:rPr>
      </w:r>
      <w:r>
        <w:rPr>
          <w:b/>
          <w:bCs/>
        </w:rPr>
      </w:r>
    </w:p>
    <w:p>
      <w:pPr>
        <w:pBdr/>
        <w:spacing w:after="200" w:line="276" w:lineRule="auto"/>
        <w:ind/>
        <w:jc w:val="center"/>
        <w:rPr>
          <w:b/>
          <w:bCs/>
        </w:rPr>
      </w:pPr>
      <w:r>
        <w:rPr>
          <w:b/>
          <w:bCs/>
        </w:rPr>
      </w:r>
      <w:r>
        <mc:AlternateContent>
          <mc:Choice Requires="wpg">
            <w:drawing>
              <wp:inline xmlns:wp="http://schemas.openxmlformats.org/drawingml/2006/wordprocessingDrawing" distT="0" distB="0" distL="0" distR="0">
                <wp:extent cx="5534195" cy="8733885"/>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974881" name=""/>
                        <pic:cNvPicPr>
                          <a:picLocks noChangeAspect="1"/>
                        </pic:cNvPicPr>
                        <pic:nvPr/>
                      </pic:nvPicPr>
                      <pic:blipFill rotWithShape="1">
                        <a:blip r:embed="rId38"/>
                        <a:stretch/>
                      </pic:blipFill>
                      <pic:spPr bwMode="auto">
                        <a:xfrm flipH="0" flipV="0">
                          <a:off x="0" y="0"/>
                          <a:ext cx="5534194" cy="87338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35.76pt;height:687.71pt;mso-wrap-distance-left:0.00pt;mso-wrap-distance-top:0.00pt;mso-wrap-distance-right:0.00pt;mso-wrap-distance-bottom:0.00pt;z-index:1;" stroked="false">
                <v:imagedata r:id="rId38" o:title=""/>
                <o:lock v:ext="edit" rotation="t"/>
              </v:shape>
            </w:pict>
          </mc:Fallback>
        </mc:AlternateContent>
      </w:r>
      <w:r>
        <w:rPr>
          <w:b/>
          <w:bCs/>
        </w:rPr>
      </w:r>
      <w:r>
        <w:rPr>
          <w:b/>
          <w:bCs/>
        </w:rPr>
      </w:r>
    </w:p>
    <w:p>
      <w:pPr>
        <w:pBdr/>
        <w:spacing w:after="200" w:line="276" w:lineRule="auto"/>
        <w:ind/>
        <w:jc w:val="left"/>
        <w:rPr>
          <w:b/>
          <w:bCs/>
        </w:rPr>
      </w:pPr>
      <w:r>
        <w:rPr>
          <w:b/>
          <w:bCs/>
          <w:iCs/>
          <w:highlight w:val="none"/>
          <w:lang w:val="pt-BR"/>
        </w:rPr>
      </w:r>
      <w:r>
        <w:rPr>
          <w:b/>
          <w:bCs/>
        </w:rPr>
      </w:r>
      <w:r>
        <w:rPr>
          <w:b/>
          <w:bCs/>
        </w:rPr>
      </w:r>
    </w:p>
    <w:p>
      <w:pPr>
        <w:pBdr/>
        <w:spacing w:after="200" w:line="276" w:lineRule="auto"/>
        <w:ind/>
        <w:jc w:val="center"/>
        <w:rPr>
          <w:b/>
          <w:bCs/>
          <w:highlight w:val="none"/>
          <w:lang w:val="pt-BR"/>
        </w:rPr>
      </w:pPr>
      <w:r>
        <w:rPr>
          <w:b/>
          <w:bCs/>
          <w:iCs/>
          <w:lang w:val="pt-BR"/>
        </w:rPr>
        <w:t xml:space="preserve">PHIẾU KHẢO SÁT </w:t>
      </w:r>
      <w:r>
        <w:rPr>
          <w:b/>
          <w:bCs/>
          <w:highlight w:val="none"/>
          <w:lang w:val="pt-BR"/>
        </w:rPr>
      </w:r>
      <w:r>
        <w:rPr>
          <w:b/>
          <w:bCs/>
          <w:highlight w:val="none"/>
          <w:lang w:val="pt-BR"/>
        </w:rPr>
      </w:r>
    </w:p>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5762625" cy="8315325"/>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392842" name=""/>
                        <pic:cNvPicPr>
                          <a:picLocks noChangeAspect="1"/>
                        </pic:cNvPicPr>
                        <pic:nvPr/>
                      </pic:nvPicPr>
                      <pic:blipFill rotWithShape="1">
                        <a:blip r:embed="rId39"/>
                        <a:stretch/>
                      </pic:blipFill>
                      <pic:spPr bwMode="auto">
                        <a:xfrm>
                          <a:off x="0" y="0"/>
                          <a:ext cx="5762624" cy="83153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53.75pt;height:654.75pt;mso-wrap-distance-left:0.00pt;mso-wrap-distance-top:0.00pt;mso-wrap-distance-right:0.00pt;mso-wrap-distance-bottom:0.00pt;z-index:1;" stroked="false">
                <v:imagedata r:id="rId39"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9"/>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9"/>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7"/>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37">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9">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40">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 w:numId="39">
    <w:abstractNumId w:val="37"/>
  </w:num>
  <w:num w:numId="40">
    <w:abstractNumId w:val="38"/>
  </w:num>
  <w:num w:numId="41">
    <w:abstractNumId w:val="39"/>
  </w:num>
  <w:num w:numId="42">
    <w:abstractNumId w:val="4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5">
    <w:name w:val="Table Grid Light"/>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1"/>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2"/>
    <w:basedOn w:val="101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3"/>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4"/>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5"/>
    <w:basedOn w:val="101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w:basedOn w:val="101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w:basedOn w:val="101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1"/>
    <w:basedOn w:val="101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5"/>
    <w:basedOn w:val="101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6"/>
    <w:basedOn w:val="101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w:basedOn w:val="101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1"/>
    <w:basedOn w:val="101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2"/>
    <w:basedOn w:val="101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3"/>
    <w:basedOn w:val="101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4"/>
    <w:basedOn w:val="101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5"/>
    <w:basedOn w:val="101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6"/>
    <w:basedOn w:val="101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Accent 1"/>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2"/>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 Accent 3"/>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Accent 4"/>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5"/>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 Accent 6"/>
    <w:basedOn w:val="101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7">
    <w:name w:val="Grid Table 6 Colorful - Accent 1"/>
    <w:basedOn w:val="101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8">
    <w:name w:val="Grid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9">
    <w:name w:val="Grid Table 6 Colorful - Accent 3"/>
    <w:basedOn w:val="101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0">
    <w:name w:val="Grid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1">
    <w:name w:val="Grid Table 6 Colorful - Accent 5"/>
    <w:basedOn w:val="101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6 Colorful - Accent 6"/>
    <w:basedOn w:val="101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3">
    <w:name w:val="Grid Table 7 Colorful"/>
    <w:basedOn w:val="101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1"/>
    <w:basedOn w:val="101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2"/>
    <w:basedOn w:val="101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3"/>
    <w:basedOn w:val="101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4"/>
    <w:basedOn w:val="101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5"/>
    <w:basedOn w:val="101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6"/>
    <w:basedOn w:val="101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1"/>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2"/>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3"/>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4"/>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5"/>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6"/>
    <w:basedOn w:val="101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w:basedOn w:val="101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1"/>
    <w:basedOn w:val="101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2"/>
    <w:basedOn w:val="101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3"/>
    <w:basedOn w:val="101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4"/>
    <w:basedOn w:val="101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5"/>
    <w:basedOn w:val="101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6"/>
    <w:basedOn w:val="101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1"/>
    <w:basedOn w:val="101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2"/>
    <w:basedOn w:val="101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3"/>
    <w:basedOn w:val="101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4"/>
    <w:basedOn w:val="101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5"/>
    <w:basedOn w:val="101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6"/>
    <w:basedOn w:val="101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w:basedOn w:val="101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1"/>
    <w:basedOn w:val="101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2"/>
    <w:basedOn w:val="101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3"/>
    <w:basedOn w:val="101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4"/>
    <w:basedOn w:val="101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5"/>
    <w:basedOn w:val="101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6"/>
    <w:basedOn w:val="101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5 Dark"/>
    <w:basedOn w:val="101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1"/>
    <w:basedOn w:val="101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2"/>
    <w:basedOn w:val="101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3"/>
    <w:basedOn w:val="101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4"/>
    <w:basedOn w:val="101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5"/>
    <w:basedOn w:val="101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6"/>
    <w:basedOn w:val="101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6 Colorful"/>
    <w:basedOn w:val="101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1"/>
    <w:basedOn w:val="101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2"/>
    <w:basedOn w:val="101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3"/>
    <w:basedOn w:val="101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4"/>
    <w:basedOn w:val="101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5"/>
    <w:basedOn w:val="101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6"/>
    <w:basedOn w:val="101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7 Colorful"/>
    <w:basedOn w:val="101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3">
    <w:name w:val="List Table 7 Colorful - Accent 1"/>
    <w:basedOn w:val="101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4">
    <w:name w:val="List Table 7 Colorful - Accent 2"/>
    <w:basedOn w:val="101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5">
    <w:name w:val="List Table 7 Colorful - Accent 3"/>
    <w:basedOn w:val="101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6">
    <w:name w:val="List Table 7 Colorful - Accent 4"/>
    <w:basedOn w:val="101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7">
    <w:name w:val="List Table 7 Colorful - Accent 5"/>
    <w:basedOn w:val="101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8">
    <w:name w:val="List Table 7 Colorful - Accent 6"/>
    <w:basedOn w:val="101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9">
    <w:name w:val="Lined - Accent"/>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1"/>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2"/>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3"/>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4"/>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5"/>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6"/>
    <w:basedOn w:val="101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w:basedOn w:val="101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1"/>
    <w:basedOn w:val="101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2"/>
    <w:basedOn w:val="101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3"/>
    <w:basedOn w:val="101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4"/>
    <w:basedOn w:val="101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5"/>
    <w:basedOn w:val="101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6"/>
    <w:basedOn w:val="101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w:basedOn w:val="101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1"/>
    <w:basedOn w:val="101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2"/>
    <w:basedOn w:val="101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3"/>
    <w:basedOn w:val="101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4"/>
    <w:basedOn w:val="101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5"/>
    <w:basedOn w:val="101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6"/>
    <w:basedOn w:val="101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0">
    <w:name w:val="Heading 5"/>
    <w:basedOn w:val="1011"/>
    <w:next w:val="1011"/>
    <w:link w:val="975"/>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1">
    <w:name w:val="Heading 6"/>
    <w:basedOn w:val="1011"/>
    <w:next w:val="1011"/>
    <w:link w:val="976"/>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2">
    <w:name w:val="Heading 7"/>
    <w:basedOn w:val="1011"/>
    <w:next w:val="1011"/>
    <w:link w:val="977"/>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3">
    <w:name w:val="Heading 8"/>
    <w:basedOn w:val="1011"/>
    <w:next w:val="1011"/>
    <w:link w:val="978"/>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4">
    <w:name w:val="Heading 9"/>
    <w:basedOn w:val="1011"/>
    <w:next w:val="1011"/>
    <w:link w:val="979"/>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5">
    <w:name w:val="Heading 5 Char"/>
    <w:basedOn w:val="1016"/>
    <w:link w:val="970"/>
    <w:uiPriority w:val="9"/>
    <w:pPr>
      <w:pBdr/>
      <w:spacing/>
      <w:ind/>
    </w:pPr>
    <w:rPr>
      <w:rFonts w:ascii="Arial" w:hAnsi="Arial" w:eastAsia="Arial" w:cs="Arial"/>
      <w:color w:val="0f4761" w:themeColor="accent1" w:themeShade="BF"/>
    </w:rPr>
  </w:style>
  <w:style w:type="character" w:styleId="976">
    <w:name w:val="Heading 6 Char"/>
    <w:basedOn w:val="1016"/>
    <w:link w:val="971"/>
    <w:uiPriority w:val="9"/>
    <w:pPr>
      <w:pBdr/>
      <w:spacing/>
      <w:ind/>
    </w:pPr>
    <w:rPr>
      <w:rFonts w:ascii="Arial" w:hAnsi="Arial" w:eastAsia="Arial" w:cs="Arial"/>
      <w:i/>
      <w:iCs/>
      <w:color w:val="595959" w:themeColor="text1" w:themeTint="A6"/>
    </w:rPr>
  </w:style>
  <w:style w:type="character" w:styleId="977">
    <w:name w:val="Heading 7 Char"/>
    <w:basedOn w:val="1016"/>
    <w:link w:val="972"/>
    <w:uiPriority w:val="9"/>
    <w:pPr>
      <w:pBdr/>
      <w:spacing/>
      <w:ind/>
    </w:pPr>
    <w:rPr>
      <w:rFonts w:ascii="Arial" w:hAnsi="Arial" w:eastAsia="Arial" w:cs="Arial"/>
      <w:color w:val="595959" w:themeColor="text1" w:themeTint="A6"/>
    </w:rPr>
  </w:style>
  <w:style w:type="character" w:styleId="978">
    <w:name w:val="Heading 8 Char"/>
    <w:basedOn w:val="1016"/>
    <w:link w:val="973"/>
    <w:uiPriority w:val="9"/>
    <w:pPr>
      <w:pBdr/>
      <w:spacing/>
      <w:ind/>
    </w:pPr>
    <w:rPr>
      <w:rFonts w:ascii="Arial" w:hAnsi="Arial" w:eastAsia="Arial" w:cs="Arial"/>
      <w:i/>
      <w:iCs/>
      <w:color w:val="272727" w:themeColor="text1" w:themeTint="D8"/>
    </w:rPr>
  </w:style>
  <w:style w:type="character" w:styleId="979">
    <w:name w:val="Heading 9 Char"/>
    <w:basedOn w:val="1016"/>
    <w:link w:val="974"/>
    <w:uiPriority w:val="9"/>
    <w:pPr>
      <w:pBdr/>
      <w:spacing/>
      <w:ind/>
    </w:pPr>
    <w:rPr>
      <w:rFonts w:ascii="Arial" w:hAnsi="Arial" w:eastAsia="Arial" w:cs="Arial"/>
      <w:i/>
      <w:iCs/>
      <w:color w:val="272727" w:themeColor="text1" w:themeTint="D8"/>
    </w:rPr>
  </w:style>
  <w:style w:type="paragraph" w:styleId="980">
    <w:name w:val="Subtitle"/>
    <w:basedOn w:val="1011"/>
    <w:next w:val="1011"/>
    <w:link w:val="981"/>
    <w:uiPriority w:val="11"/>
    <w:qFormat/>
    <w:pPr>
      <w:numPr>
        <w:ilvl w:val="1"/>
      </w:numPr>
      <w:pBdr/>
      <w:spacing/>
      <w:ind/>
    </w:pPr>
    <w:rPr>
      <w:color w:val="595959" w:themeColor="text1" w:themeTint="A6"/>
      <w:spacing w:val="15"/>
      <w:sz w:val="28"/>
      <w:szCs w:val="28"/>
    </w:rPr>
  </w:style>
  <w:style w:type="character" w:styleId="981">
    <w:name w:val="Subtitle Char"/>
    <w:basedOn w:val="1016"/>
    <w:link w:val="980"/>
    <w:uiPriority w:val="11"/>
    <w:pPr>
      <w:pBdr/>
      <w:spacing/>
      <w:ind/>
    </w:pPr>
    <w:rPr>
      <w:color w:val="595959" w:themeColor="text1" w:themeTint="A6"/>
      <w:spacing w:val="15"/>
      <w:sz w:val="28"/>
      <w:szCs w:val="28"/>
    </w:rPr>
  </w:style>
  <w:style w:type="paragraph" w:styleId="982">
    <w:name w:val="Quote"/>
    <w:basedOn w:val="1011"/>
    <w:next w:val="1011"/>
    <w:link w:val="983"/>
    <w:uiPriority w:val="29"/>
    <w:qFormat/>
    <w:pPr>
      <w:pBdr/>
      <w:spacing w:before="160"/>
      <w:ind/>
      <w:jc w:val="center"/>
    </w:pPr>
    <w:rPr>
      <w:i/>
      <w:iCs/>
      <w:color w:val="404040" w:themeColor="text1" w:themeTint="BF"/>
    </w:rPr>
  </w:style>
  <w:style w:type="character" w:styleId="983">
    <w:name w:val="Quote Char"/>
    <w:basedOn w:val="1016"/>
    <w:link w:val="982"/>
    <w:uiPriority w:val="29"/>
    <w:pPr>
      <w:pBdr/>
      <w:spacing/>
      <w:ind/>
    </w:pPr>
    <w:rPr>
      <w:i/>
      <w:iCs/>
      <w:color w:val="404040" w:themeColor="text1" w:themeTint="BF"/>
    </w:rPr>
  </w:style>
  <w:style w:type="character" w:styleId="984">
    <w:name w:val="Intense Emphasis"/>
    <w:basedOn w:val="1016"/>
    <w:uiPriority w:val="21"/>
    <w:qFormat/>
    <w:pPr>
      <w:pBdr/>
      <w:spacing/>
      <w:ind/>
    </w:pPr>
    <w:rPr>
      <w:i/>
      <w:iCs/>
      <w:color w:val="0f4761" w:themeColor="accent1" w:themeShade="BF"/>
    </w:rPr>
  </w:style>
  <w:style w:type="paragraph" w:styleId="985">
    <w:name w:val="Intense Quote"/>
    <w:basedOn w:val="1011"/>
    <w:next w:val="1011"/>
    <w:link w:val="98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6">
    <w:name w:val="Intense Quote Char"/>
    <w:basedOn w:val="1016"/>
    <w:link w:val="985"/>
    <w:uiPriority w:val="30"/>
    <w:pPr>
      <w:pBdr/>
      <w:spacing/>
      <w:ind/>
    </w:pPr>
    <w:rPr>
      <w:i/>
      <w:iCs/>
      <w:color w:val="0f4761" w:themeColor="accent1" w:themeShade="BF"/>
    </w:rPr>
  </w:style>
  <w:style w:type="character" w:styleId="987">
    <w:name w:val="Intense Reference"/>
    <w:basedOn w:val="1016"/>
    <w:uiPriority w:val="32"/>
    <w:qFormat/>
    <w:pPr>
      <w:pBdr/>
      <w:spacing/>
      <w:ind/>
    </w:pPr>
    <w:rPr>
      <w:b/>
      <w:bCs/>
      <w:smallCaps/>
      <w:color w:val="0f4761" w:themeColor="accent1" w:themeShade="BF"/>
      <w:spacing w:val="5"/>
    </w:rPr>
  </w:style>
  <w:style w:type="paragraph" w:styleId="988">
    <w:name w:val="No Spacing"/>
    <w:basedOn w:val="1011"/>
    <w:uiPriority w:val="1"/>
    <w:qFormat/>
    <w:pPr>
      <w:pBdr/>
      <w:spacing w:after="0" w:line="240" w:lineRule="auto"/>
      <w:ind/>
    </w:pPr>
  </w:style>
  <w:style w:type="character" w:styleId="989">
    <w:name w:val="Subtle Emphasis"/>
    <w:basedOn w:val="1016"/>
    <w:uiPriority w:val="19"/>
    <w:qFormat/>
    <w:pPr>
      <w:pBdr/>
      <w:spacing/>
      <w:ind/>
    </w:pPr>
    <w:rPr>
      <w:i/>
      <w:iCs/>
      <w:color w:val="404040" w:themeColor="text1" w:themeTint="BF"/>
    </w:rPr>
  </w:style>
  <w:style w:type="character" w:styleId="990">
    <w:name w:val="Subtle Reference"/>
    <w:basedOn w:val="1016"/>
    <w:uiPriority w:val="31"/>
    <w:qFormat/>
    <w:pPr>
      <w:pBdr/>
      <w:spacing/>
      <w:ind/>
    </w:pPr>
    <w:rPr>
      <w:smallCaps/>
      <w:color w:val="5a5a5a" w:themeColor="text1" w:themeTint="A5"/>
    </w:rPr>
  </w:style>
  <w:style w:type="character" w:styleId="991">
    <w:name w:val="Book Title"/>
    <w:basedOn w:val="1016"/>
    <w:uiPriority w:val="33"/>
    <w:qFormat/>
    <w:pPr>
      <w:pBdr/>
      <w:spacing/>
      <w:ind/>
    </w:pPr>
    <w:rPr>
      <w:b/>
      <w:bCs/>
      <w:i/>
      <w:iCs/>
      <w:spacing w:val="5"/>
    </w:rPr>
  </w:style>
  <w:style w:type="paragraph" w:styleId="992">
    <w:name w:val="Caption"/>
    <w:basedOn w:val="1011"/>
    <w:next w:val="1011"/>
    <w:uiPriority w:val="35"/>
    <w:unhideWhenUsed/>
    <w:qFormat/>
    <w:pPr>
      <w:pBdr/>
      <w:spacing w:after="200" w:line="240" w:lineRule="auto"/>
      <w:ind/>
    </w:pPr>
    <w:rPr>
      <w:i/>
      <w:iCs/>
      <w:color w:val="0e2841" w:themeColor="text2"/>
      <w:sz w:val="18"/>
      <w:szCs w:val="18"/>
    </w:rPr>
  </w:style>
  <w:style w:type="paragraph" w:styleId="993">
    <w:name w:val="footnote text"/>
    <w:basedOn w:val="1011"/>
    <w:link w:val="994"/>
    <w:uiPriority w:val="99"/>
    <w:semiHidden/>
    <w:unhideWhenUsed/>
    <w:pPr>
      <w:pBdr/>
      <w:spacing w:after="0" w:line="240" w:lineRule="auto"/>
      <w:ind/>
    </w:pPr>
    <w:rPr>
      <w:sz w:val="20"/>
      <w:szCs w:val="20"/>
    </w:rPr>
  </w:style>
  <w:style w:type="character" w:styleId="994">
    <w:name w:val="Footnote Text Char"/>
    <w:basedOn w:val="1016"/>
    <w:link w:val="993"/>
    <w:uiPriority w:val="99"/>
    <w:semiHidden/>
    <w:pPr>
      <w:pBdr/>
      <w:spacing/>
      <w:ind/>
    </w:pPr>
    <w:rPr>
      <w:sz w:val="20"/>
      <w:szCs w:val="20"/>
    </w:rPr>
  </w:style>
  <w:style w:type="character" w:styleId="995">
    <w:name w:val="footnote reference"/>
    <w:basedOn w:val="1016"/>
    <w:uiPriority w:val="99"/>
    <w:semiHidden/>
    <w:unhideWhenUsed/>
    <w:pPr>
      <w:pBdr/>
      <w:spacing/>
      <w:ind/>
    </w:pPr>
    <w:rPr>
      <w:vertAlign w:val="superscript"/>
    </w:rPr>
  </w:style>
  <w:style w:type="paragraph" w:styleId="996">
    <w:name w:val="endnote text"/>
    <w:basedOn w:val="1011"/>
    <w:link w:val="997"/>
    <w:uiPriority w:val="99"/>
    <w:semiHidden/>
    <w:unhideWhenUsed/>
    <w:pPr>
      <w:pBdr/>
      <w:spacing w:after="0" w:line="240" w:lineRule="auto"/>
      <w:ind/>
    </w:pPr>
    <w:rPr>
      <w:sz w:val="20"/>
      <w:szCs w:val="20"/>
    </w:rPr>
  </w:style>
  <w:style w:type="character" w:styleId="997">
    <w:name w:val="Endnote Text Char"/>
    <w:basedOn w:val="1016"/>
    <w:link w:val="996"/>
    <w:uiPriority w:val="99"/>
    <w:semiHidden/>
    <w:pPr>
      <w:pBdr/>
      <w:spacing/>
      <w:ind/>
    </w:pPr>
    <w:rPr>
      <w:sz w:val="20"/>
      <w:szCs w:val="20"/>
    </w:rPr>
  </w:style>
  <w:style w:type="character" w:styleId="998">
    <w:name w:val="endnote reference"/>
    <w:basedOn w:val="1016"/>
    <w:uiPriority w:val="99"/>
    <w:semiHidden/>
    <w:unhideWhenUsed/>
    <w:pPr>
      <w:pBdr/>
      <w:spacing/>
      <w:ind/>
    </w:pPr>
    <w:rPr>
      <w:vertAlign w:val="superscript"/>
    </w:rPr>
  </w:style>
  <w:style w:type="paragraph" w:styleId="999">
    <w:name w:val="toc 1"/>
    <w:basedOn w:val="1011"/>
    <w:next w:val="1011"/>
    <w:uiPriority w:val="39"/>
    <w:unhideWhenUsed/>
    <w:pPr>
      <w:pBdr/>
      <w:spacing w:after="100"/>
      <w:ind/>
    </w:pPr>
  </w:style>
  <w:style w:type="paragraph" w:styleId="1000">
    <w:name w:val="toc 2"/>
    <w:basedOn w:val="1011"/>
    <w:next w:val="1011"/>
    <w:uiPriority w:val="39"/>
    <w:unhideWhenUsed/>
    <w:pPr>
      <w:pBdr/>
      <w:spacing w:after="100"/>
      <w:ind w:left="220"/>
    </w:pPr>
  </w:style>
  <w:style w:type="paragraph" w:styleId="1001">
    <w:name w:val="toc 3"/>
    <w:basedOn w:val="1011"/>
    <w:next w:val="1011"/>
    <w:uiPriority w:val="39"/>
    <w:unhideWhenUsed/>
    <w:pPr>
      <w:pBdr/>
      <w:spacing w:after="100"/>
      <w:ind w:left="440"/>
    </w:pPr>
  </w:style>
  <w:style w:type="paragraph" w:styleId="1002">
    <w:name w:val="toc 4"/>
    <w:basedOn w:val="1011"/>
    <w:next w:val="1011"/>
    <w:uiPriority w:val="39"/>
    <w:unhideWhenUsed/>
    <w:pPr>
      <w:pBdr/>
      <w:spacing w:after="100"/>
      <w:ind w:left="660"/>
    </w:pPr>
  </w:style>
  <w:style w:type="paragraph" w:styleId="1003">
    <w:name w:val="toc 5"/>
    <w:basedOn w:val="1011"/>
    <w:next w:val="1011"/>
    <w:uiPriority w:val="39"/>
    <w:unhideWhenUsed/>
    <w:pPr>
      <w:pBdr/>
      <w:spacing w:after="100"/>
      <w:ind w:left="880"/>
    </w:pPr>
  </w:style>
  <w:style w:type="paragraph" w:styleId="1004">
    <w:name w:val="toc 6"/>
    <w:basedOn w:val="1011"/>
    <w:next w:val="1011"/>
    <w:uiPriority w:val="39"/>
    <w:unhideWhenUsed/>
    <w:pPr>
      <w:pBdr/>
      <w:spacing w:after="100"/>
      <w:ind w:left="1100"/>
    </w:pPr>
  </w:style>
  <w:style w:type="paragraph" w:styleId="1005">
    <w:name w:val="toc 7"/>
    <w:basedOn w:val="1011"/>
    <w:next w:val="1011"/>
    <w:uiPriority w:val="39"/>
    <w:unhideWhenUsed/>
    <w:pPr>
      <w:pBdr/>
      <w:spacing w:after="100"/>
      <w:ind w:left="1320"/>
    </w:pPr>
  </w:style>
  <w:style w:type="paragraph" w:styleId="1006">
    <w:name w:val="toc 8"/>
    <w:basedOn w:val="1011"/>
    <w:next w:val="1011"/>
    <w:uiPriority w:val="39"/>
    <w:unhideWhenUsed/>
    <w:pPr>
      <w:pBdr/>
      <w:spacing w:after="100"/>
      <w:ind w:left="1540"/>
    </w:pPr>
  </w:style>
  <w:style w:type="paragraph" w:styleId="1007">
    <w:name w:val="toc 9"/>
    <w:basedOn w:val="1011"/>
    <w:next w:val="1011"/>
    <w:uiPriority w:val="39"/>
    <w:unhideWhenUsed/>
    <w:pPr>
      <w:pBdr/>
      <w:spacing w:after="100"/>
      <w:ind w:left="1760"/>
    </w:pPr>
  </w:style>
  <w:style w:type="character" w:styleId="1008">
    <w:name w:val="Placeholder Text"/>
    <w:basedOn w:val="1016"/>
    <w:uiPriority w:val="99"/>
    <w:semiHidden/>
    <w:pPr>
      <w:pBdr/>
      <w:spacing/>
      <w:ind/>
    </w:pPr>
    <w:rPr>
      <w:color w:val="666666"/>
    </w:rPr>
  </w:style>
  <w:style w:type="paragraph" w:styleId="1009">
    <w:name w:val="TOC Heading"/>
    <w:uiPriority w:val="39"/>
    <w:unhideWhenUsed/>
    <w:pPr>
      <w:pBdr/>
      <w:spacing/>
      <w:ind/>
    </w:pPr>
  </w:style>
  <w:style w:type="paragraph" w:styleId="1010">
    <w:name w:val="table of figures"/>
    <w:basedOn w:val="1011"/>
    <w:next w:val="1011"/>
    <w:uiPriority w:val="99"/>
    <w:unhideWhenUsed/>
    <w:pPr>
      <w:pBdr/>
      <w:spacing w:after="0" w:afterAutospacing="0"/>
      <w:ind/>
    </w:pPr>
  </w:style>
  <w:style w:type="paragraph" w:styleId="1011" w:default="1">
    <w:name w:val="Normal"/>
    <w:qFormat/>
    <w:pPr>
      <w:pBdr/>
      <w:spacing w:after="0" w:line="240" w:lineRule="auto"/>
      <w:ind/>
    </w:pPr>
    <w:rPr>
      <w:rFonts w:ascii="Times New Roman" w:hAnsi="Times New Roman" w:eastAsia="Times New Roman" w:cs="Times New Roman"/>
      <w:sz w:val="24"/>
      <w:szCs w:val="24"/>
    </w:rPr>
  </w:style>
  <w:style w:type="paragraph" w:styleId="1012">
    <w:name w:val="Heading 1"/>
    <w:basedOn w:val="1011"/>
    <w:next w:val="1011"/>
    <w:link w:val="1019"/>
    <w:qFormat/>
    <w:pPr>
      <w:keepNext w:val="true"/>
      <w:pBdr/>
      <w:spacing w:after="120" w:before="120"/>
      <w:ind/>
      <w:jc w:val="center"/>
      <w:outlineLvl w:val="0"/>
    </w:pPr>
    <w:rPr>
      <w:b/>
      <w:bCs/>
      <w:sz w:val="27"/>
      <w:szCs w:val="27"/>
    </w:rPr>
  </w:style>
  <w:style w:type="paragraph" w:styleId="1013">
    <w:name w:val="Heading 2"/>
    <w:basedOn w:val="1011"/>
    <w:next w:val="1011"/>
    <w:link w:val="1020"/>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4">
    <w:name w:val="Heading 3"/>
    <w:basedOn w:val="1011"/>
    <w:next w:val="1011"/>
    <w:link w:val="1021"/>
    <w:qFormat/>
    <w:pPr>
      <w:keepNext w:val="true"/>
      <w:pBdr/>
      <w:spacing w:before="60"/>
      <w:ind/>
      <w:outlineLvl w:val="2"/>
    </w:pPr>
    <w:rPr>
      <w:sz w:val="28"/>
      <w:szCs w:val="28"/>
    </w:rPr>
  </w:style>
  <w:style w:type="paragraph" w:styleId="1015">
    <w:name w:val="Heading 4"/>
    <w:basedOn w:val="1011"/>
    <w:next w:val="1011"/>
    <w:link w:val="1022"/>
    <w:qFormat/>
    <w:pPr>
      <w:keepNext w:val="true"/>
      <w:pBdr/>
      <w:spacing/>
      <w:ind/>
      <w:jc w:val="center"/>
      <w:outlineLvl w:val="3"/>
    </w:pPr>
    <w:rPr>
      <w:b/>
      <w:bCs/>
    </w:rPr>
  </w:style>
  <w:style w:type="character" w:styleId="1016" w:default="1">
    <w:name w:val="Default Paragraph Font"/>
    <w:uiPriority w:val="1"/>
    <w:semiHidden/>
    <w:unhideWhenUsed/>
    <w:pPr>
      <w:pBdr/>
      <w:spacing/>
      <w:ind/>
    </w:pPr>
  </w:style>
  <w:style w:type="table" w:styleId="101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8" w:default="1">
    <w:name w:val="No List"/>
    <w:uiPriority w:val="99"/>
    <w:semiHidden/>
    <w:unhideWhenUsed/>
    <w:pPr>
      <w:pBdr/>
      <w:spacing/>
      <w:ind/>
    </w:pPr>
  </w:style>
  <w:style w:type="character" w:styleId="1019" w:customStyle="1">
    <w:name w:val="Heading 1 Char"/>
    <w:basedOn w:val="1016"/>
    <w:link w:val="1012"/>
    <w:pPr>
      <w:pBdr/>
      <w:spacing/>
      <w:ind/>
    </w:pPr>
    <w:rPr>
      <w:rFonts w:ascii="Times New Roman" w:hAnsi="Times New Roman" w:eastAsia="Times New Roman" w:cs="Times New Roman"/>
      <w:b/>
      <w:bCs/>
      <w:sz w:val="27"/>
      <w:szCs w:val="27"/>
    </w:rPr>
  </w:style>
  <w:style w:type="character" w:styleId="1020" w:customStyle="1">
    <w:name w:val="Heading 2 Char"/>
    <w:basedOn w:val="1016"/>
    <w:link w:val="1013"/>
    <w:uiPriority w:val="9"/>
    <w:pPr>
      <w:pBdr/>
      <w:spacing/>
      <w:ind/>
    </w:pPr>
    <w:rPr>
      <w:rFonts w:asciiTheme="majorHAnsi" w:hAnsiTheme="majorHAnsi" w:eastAsiaTheme="majorEastAsia" w:cstheme="majorBidi"/>
      <w:color w:val="365f91" w:themeColor="accent1" w:themeShade="BF"/>
      <w:sz w:val="26"/>
      <w:szCs w:val="26"/>
    </w:rPr>
  </w:style>
  <w:style w:type="character" w:styleId="1021" w:customStyle="1">
    <w:name w:val="Heading 3 Char"/>
    <w:basedOn w:val="1016"/>
    <w:link w:val="1014"/>
    <w:pPr>
      <w:pBdr/>
      <w:spacing/>
      <w:ind/>
    </w:pPr>
    <w:rPr>
      <w:rFonts w:ascii="Times New Roman" w:hAnsi="Times New Roman" w:eastAsia="Times New Roman" w:cs="Times New Roman"/>
      <w:sz w:val="28"/>
      <w:szCs w:val="28"/>
    </w:rPr>
  </w:style>
  <w:style w:type="character" w:styleId="1022" w:customStyle="1">
    <w:name w:val="Heading 4 Char"/>
    <w:basedOn w:val="1016"/>
    <w:link w:val="1015"/>
    <w:pPr>
      <w:pBdr/>
      <w:spacing/>
      <w:ind/>
    </w:pPr>
    <w:rPr>
      <w:rFonts w:ascii="Times New Roman" w:hAnsi="Times New Roman" w:eastAsia="Times New Roman" w:cs="Times New Roman"/>
      <w:b/>
      <w:bCs/>
      <w:sz w:val="24"/>
      <w:szCs w:val="24"/>
    </w:rPr>
  </w:style>
  <w:style w:type="character" w:styleId="1023">
    <w:name w:val="Hyperlink"/>
    <w:uiPriority w:val="99"/>
    <w:pPr>
      <w:pBdr/>
      <w:spacing/>
      <w:ind/>
    </w:pPr>
    <w:rPr>
      <w:color w:val="000000"/>
      <w:u w:val="single"/>
    </w:rPr>
  </w:style>
  <w:style w:type="character" w:styleId="1024">
    <w:name w:val="Strong"/>
    <w:uiPriority w:val="22"/>
    <w:qFormat/>
    <w:pPr>
      <w:pBdr/>
      <w:spacing/>
      <w:ind/>
    </w:pPr>
    <w:rPr>
      <w:b/>
      <w:bCs/>
    </w:rPr>
  </w:style>
  <w:style w:type="paragraph" w:styleId="1025">
    <w:name w:val="Balloon Text"/>
    <w:basedOn w:val="1011"/>
    <w:link w:val="1026"/>
    <w:uiPriority w:val="99"/>
    <w:semiHidden/>
    <w:unhideWhenUsed/>
    <w:pPr>
      <w:pBdr/>
      <w:spacing/>
      <w:ind/>
    </w:pPr>
    <w:rPr>
      <w:rFonts w:ascii="Tahoma" w:hAnsi="Tahoma" w:cs="Tahoma"/>
      <w:sz w:val="16"/>
      <w:szCs w:val="16"/>
    </w:rPr>
  </w:style>
  <w:style w:type="character" w:styleId="1026" w:customStyle="1">
    <w:name w:val="Balloon Text Char"/>
    <w:basedOn w:val="1016"/>
    <w:link w:val="1025"/>
    <w:uiPriority w:val="99"/>
    <w:semiHidden/>
    <w:pPr>
      <w:pBdr/>
      <w:spacing/>
      <w:ind/>
    </w:pPr>
    <w:rPr>
      <w:rFonts w:ascii="Tahoma" w:hAnsi="Tahoma" w:eastAsia="Times New Roman" w:cs="Tahoma"/>
      <w:sz w:val="16"/>
      <w:szCs w:val="16"/>
    </w:rPr>
  </w:style>
  <w:style w:type="paragraph" w:styleId="1027">
    <w:name w:val="Header"/>
    <w:basedOn w:val="1011"/>
    <w:link w:val="1028"/>
    <w:unhideWhenUsed/>
    <w:pPr>
      <w:pBdr/>
      <w:tabs>
        <w:tab w:val="center" w:leader="none" w:pos="4680"/>
        <w:tab w:val="right" w:leader="none" w:pos="9360"/>
      </w:tabs>
      <w:spacing/>
      <w:ind/>
    </w:pPr>
  </w:style>
  <w:style w:type="character" w:styleId="1028" w:customStyle="1">
    <w:name w:val="Header Char"/>
    <w:basedOn w:val="1016"/>
    <w:link w:val="1027"/>
    <w:pPr>
      <w:pBdr/>
      <w:spacing/>
      <w:ind/>
    </w:pPr>
    <w:rPr>
      <w:rFonts w:ascii="Times New Roman" w:hAnsi="Times New Roman" w:eastAsia="Times New Roman" w:cs="Times New Roman"/>
      <w:sz w:val="24"/>
      <w:szCs w:val="24"/>
    </w:rPr>
  </w:style>
  <w:style w:type="paragraph" w:styleId="1029">
    <w:name w:val="Footer"/>
    <w:basedOn w:val="1011"/>
    <w:link w:val="1030"/>
    <w:uiPriority w:val="99"/>
    <w:unhideWhenUsed/>
    <w:pPr>
      <w:pBdr/>
      <w:tabs>
        <w:tab w:val="center" w:leader="none" w:pos="4680"/>
        <w:tab w:val="right" w:leader="none" w:pos="9360"/>
      </w:tabs>
      <w:spacing/>
      <w:ind/>
    </w:pPr>
  </w:style>
  <w:style w:type="character" w:styleId="1030" w:customStyle="1">
    <w:name w:val="Footer Char"/>
    <w:basedOn w:val="1016"/>
    <w:link w:val="1029"/>
    <w:uiPriority w:val="99"/>
    <w:pPr>
      <w:pBdr/>
      <w:spacing/>
      <w:ind/>
    </w:pPr>
    <w:rPr>
      <w:rFonts w:ascii="Times New Roman" w:hAnsi="Times New Roman" w:eastAsia="Times New Roman" w:cs="Times New Roman"/>
      <w:sz w:val="24"/>
      <w:szCs w:val="24"/>
    </w:rPr>
  </w:style>
  <w:style w:type="character" w:styleId="1031" w:customStyle="1">
    <w:name w:val="normal-h1"/>
    <w:pPr>
      <w:pBdr/>
      <w:spacing/>
      <w:ind/>
    </w:pPr>
    <w:rPr>
      <w:rFonts w:hint="default" w:ascii=".VnTime" w:hAnsi=".VnTime"/>
      <w:color w:val="0000ff"/>
      <w:sz w:val="24"/>
      <w:szCs w:val="24"/>
    </w:rPr>
  </w:style>
  <w:style w:type="paragraph" w:styleId="1032" w:customStyle="1">
    <w:name w:val="normal-p"/>
    <w:basedOn w:val="1011"/>
    <w:pPr>
      <w:pBdr/>
      <w:spacing/>
      <w:ind/>
      <w:jc w:val="both"/>
    </w:pPr>
    <w:rPr>
      <w:sz w:val="20"/>
      <w:szCs w:val="20"/>
    </w:rPr>
  </w:style>
  <w:style w:type="paragraph" w:styleId="1033">
    <w:name w:val="List Paragraph"/>
    <w:basedOn w:val="1011"/>
    <w:link w:val="1120"/>
    <w:uiPriority w:val="34"/>
    <w:qFormat/>
    <w:pPr>
      <w:pBdr/>
      <w:spacing/>
      <w:ind w:left="720"/>
    </w:pPr>
  </w:style>
  <w:style w:type="paragraph" w:styleId="1034">
    <w:name w:val="Normal (Web)"/>
    <w:basedOn w:val="1011"/>
    <w:uiPriority w:val="99"/>
    <w:pPr>
      <w:pBdr/>
      <w:spacing w:after="100" w:afterAutospacing="1" w:before="100" w:beforeAutospacing="1"/>
      <w:ind/>
    </w:pPr>
  </w:style>
  <w:style w:type="paragraph" w:styleId="1035">
    <w:name w:val="Body Text"/>
    <w:basedOn w:val="1011"/>
    <w:link w:val="1036"/>
    <w:pPr>
      <w:pBdr/>
      <w:spacing w:after="120"/>
      <w:ind/>
      <w:jc w:val="both"/>
    </w:pPr>
  </w:style>
  <w:style w:type="character" w:styleId="1036" w:customStyle="1">
    <w:name w:val="Body Text Char"/>
    <w:basedOn w:val="1016"/>
    <w:link w:val="1035"/>
    <w:pPr>
      <w:pBdr/>
      <w:spacing/>
      <w:ind/>
    </w:pPr>
    <w:rPr>
      <w:rFonts w:ascii="Times New Roman" w:hAnsi="Times New Roman" w:eastAsia="Times New Roman" w:cs="Times New Roman"/>
      <w:sz w:val="24"/>
      <w:szCs w:val="24"/>
    </w:rPr>
  </w:style>
  <w:style w:type="table" w:styleId="1037">
    <w:name w:val="Table Grid"/>
    <w:basedOn w:val="1017"/>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8"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9">
    <w:name w:val="annotation reference"/>
    <w:basedOn w:val="1016"/>
    <w:uiPriority w:val="99"/>
    <w:semiHidden/>
    <w:unhideWhenUsed/>
    <w:pPr>
      <w:pBdr/>
      <w:spacing/>
      <w:ind/>
    </w:pPr>
    <w:rPr>
      <w:sz w:val="16"/>
      <w:szCs w:val="16"/>
    </w:rPr>
  </w:style>
  <w:style w:type="paragraph" w:styleId="1040">
    <w:name w:val="annotation text"/>
    <w:basedOn w:val="1011"/>
    <w:link w:val="1041"/>
    <w:uiPriority w:val="99"/>
    <w:unhideWhenUsed/>
    <w:pPr>
      <w:pBdr/>
      <w:spacing/>
      <w:ind/>
    </w:pPr>
    <w:rPr>
      <w:sz w:val="20"/>
      <w:szCs w:val="20"/>
    </w:rPr>
  </w:style>
  <w:style w:type="character" w:styleId="1041" w:customStyle="1">
    <w:name w:val="Comment Text Char"/>
    <w:basedOn w:val="1016"/>
    <w:link w:val="1040"/>
    <w:uiPriority w:val="99"/>
    <w:pPr>
      <w:pBdr/>
      <w:spacing/>
      <w:ind/>
    </w:pPr>
    <w:rPr>
      <w:rFonts w:ascii="Times New Roman" w:hAnsi="Times New Roman" w:eastAsia="Times New Roman" w:cs="Times New Roman"/>
      <w:sz w:val="20"/>
      <w:szCs w:val="20"/>
    </w:rPr>
  </w:style>
  <w:style w:type="paragraph" w:styleId="1042">
    <w:name w:val="annotation subject"/>
    <w:basedOn w:val="1040"/>
    <w:next w:val="1040"/>
    <w:link w:val="1043"/>
    <w:uiPriority w:val="99"/>
    <w:semiHidden/>
    <w:unhideWhenUsed/>
    <w:pPr>
      <w:pBdr/>
      <w:spacing/>
      <w:ind/>
    </w:pPr>
    <w:rPr>
      <w:b/>
      <w:bCs/>
    </w:rPr>
  </w:style>
  <w:style w:type="character" w:styleId="1043" w:customStyle="1">
    <w:name w:val="Comment Subject Char"/>
    <w:basedOn w:val="1041"/>
    <w:link w:val="1042"/>
    <w:uiPriority w:val="99"/>
    <w:semiHidden/>
    <w:pPr>
      <w:pBdr/>
      <w:spacing/>
      <w:ind/>
    </w:pPr>
    <w:rPr>
      <w:rFonts w:ascii="Times New Roman" w:hAnsi="Times New Roman" w:eastAsia="Times New Roman" w:cs="Times New Roman"/>
      <w:b/>
      <w:bCs/>
      <w:sz w:val="20"/>
      <w:szCs w:val="20"/>
    </w:rPr>
  </w:style>
  <w:style w:type="paragraph" w:styleId="1044" w:customStyle="1">
    <w:name w:val="font5"/>
    <w:basedOn w:val="1011"/>
    <w:pPr>
      <w:pBdr/>
      <w:spacing w:after="100" w:afterAutospacing="1" w:before="100" w:beforeAutospacing="1"/>
      <w:ind/>
    </w:pPr>
    <w:rPr>
      <w:rFonts w:ascii="Tahoma" w:hAnsi="Tahoma" w:cs="Tahoma"/>
      <w:color w:val="000000"/>
      <w:sz w:val="18"/>
      <w:szCs w:val="18"/>
    </w:rPr>
  </w:style>
  <w:style w:type="paragraph" w:styleId="1045" w:customStyle="1">
    <w:name w:val="font6"/>
    <w:basedOn w:val="1011"/>
    <w:pPr>
      <w:pBdr/>
      <w:spacing w:after="100" w:afterAutospacing="1" w:before="100" w:beforeAutospacing="1"/>
      <w:ind/>
    </w:pPr>
    <w:rPr>
      <w:rFonts w:ascii="Tahoma" w:hAnsi="Tahoma" w:cs="Tahoma"/>
      <w:b/>
      <w:bCs/>
      <w:color w:val="000000"/>
      <w:sz w:val="18"/>
      <w:szCs w:val="18"/>
    </w:rPr>
  </w:style>
  <w:style w:type="paragraph" w:styleId="1046" w:customStyle="1">
    <w:name w:val="xl23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7" w:customStyle="1">
    <w:name w:val="xl234"/>
    <w:basedOn w:val="1011"/>
    <w:pPr>
      <w:pBdr/>
      <w:spacing w:after="100" w:afterAutospacing="1" w:before="100" w:beforeAutospacing="1"/>
      <w:ind/>
      <w:jc w:val="center"/>
    </w:pPr>
  </w:style>
  <w:style w:type="paragraph" w:styleId="1048" w:customStyle="1">
    <w:name w:val="xl235"/>
    <w:basedOn w:val="1011"/>
    <w:pPr>
      <w:pBdr/>
      <w:spacing w:after="100" w:afterAutospacing="1" w:before="100" w:beforeAutospacing="1"/>
      <w:ind/>
      <w:jc w:val="center"/>
    </w:pPr>
    <w:rPr>
      <w:b/>
      <w:bCs/>
    </w:rPr>
  </w:style>
  <w:style w:type="paragraph" w:styleId="1049" w:customStyle="1">
    <w:name w:val="xl236"/>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0" w:customStyle="1">
    <w:name w:val="xl23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1" w:customStyle="1">
    <w:name w:val="xl238"/>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2" w:customStyle="1">
    <w:name w:val="xl23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3" w:customStyle="1">
    <w:name w:val="xl240"/>
    <w:basedOn w:val="1011"/>
    <w:pPr>
      <w:pBdr/>
      <w:spacing w:after="100" w:afterAutospacing="1" w:before="100" w:beforeAutospacing="1"/>
      <w:ind/>
    </w:pPr>
  </w:style>
  <w:style w:type="paragraph" w:styleId="1054" w:customStyle="1">
    <w:name w:val="xl241"/>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5" w:customStyle="1">
    <w:name w:val="xl242"/>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6" w:customStyle="1">
    <w:name w:val="xl243"/>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7" w:customStyle="1">
    <w:name w:val="xl244"/>
    <w:basedOn w:val="1011"/>
    <w:pPr>
      <w:pBdr/>
      <w:spacing w:after="100" w:afterAutospacing="1" w:before="100" w:beforeAutospacing="1"/>
      <w:ind/>
    </w:pPr>
    <w:rPr>
      <w:b/>
      <w:bCs/>
    </w:rPr>
  </w:style>
  <w:style w:type="paragraph" w:styleId="1058" w:customStyle="1">
    <w:name w:val="xl245"/>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9" w:customStyle="1">
    <w:name w:val="xl24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0" w:customStyle="1">
    <w:name w:val="xl247"/>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1" w:customStyle="1">
    <w:name w:val="xl24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2" w:customStyle="1">
    <w:name w:val="xl24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3" w:customStyle="1">
    <w:name w:val="xl25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4" w:customStyle="1">
    <w:name w:val="xl25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5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6" w:customStyle="1">
    <w:name w:val="xl253"/>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7" w:customStyle="1">
    <w:name w:val="xl254"/>
    <w:basedOn w:val="1011"/>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8" w:customStyle="1">
    <w:name w:val="xl255"/>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9" w:customStyle="1">
    <w:name w:val="xl256"/>
    <w:basedOn w:val="1011"/>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0" w:customStyle="1">
    <w:name w:val="xl25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1" w:customStyle="1">
    <w:name w:val="xl258"/>
    <w:basedOn w:val="1011"/>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3" w:customStyle="1">
    <w:name w:val="xl260"/>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4" w:customStyle="1">
    <w:name w:val="xl261"/>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5" w:customStyle="1">
    <w:name w:val="xl262"/>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6" w:customStyle="1">
    <w:name w:val="xl263"/>
    <w:basedOn w:val="1011"/>
    <w:pPr>
      <w:pBdr/>
      <w:shd w:val="clear" w:color="000000" w:fill="ffffff"/>
      <w:spacing w:after="100" w:afterAutospacing="1" w:before="100" w:beforeAutospacing="1"/>
      <w:ind/>
    </w:pPr>
  </w:style>
  <w:style w:type="paragraph" w:styleId="1077" w:customStyle="1">
    <w:name w:val="xl264"/>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65"/>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9" w:customStyle="1">
    <w:name w:val="xl26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0" w:customStyle="1">
    <w:name w:val="xl267"/>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1" w:customStyle="1">
    <w:name w:val="xl268"/>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9"/>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3" w:customStyle="1">
    <w:name w:val="xl27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4" w:customStyle="1">
    <w:name w:val="xl271"/>
    <w:basedOn w:val="1011"/>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5" w:customStyle="1">
    <w:name w:val="xl27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73"/>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7" w:customStyle="1">
    <w:name w:val="xl274"/>
    <w:basedOn w:val="1011"/>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75"/>
    <w:basedOn w:val="1011"/>
    <w:pPr>
      <w:pBdr/>
      <w:spacing w:after="100" w:afterAutospacing="1" w:before="100" w:beforeAutospacing="1"/>
      <w:ind/>
    </w:pPr>
  </w:style>
  <w:style w:type="paragraph" w:styleId="1089" w:customStyle="1">
    <w:name w:val="xl27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0" w:customStyle="1">
    <w:name w:val="xl277"/>
    <w:basedOn w:val="1011"/>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1" w:customStyle="1">
    <w:name w:val="xl278"/>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79"/>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3" w:customStyle="1">
    <w:name w:val="xl280"/>
    <w:basedOn w:val="1011"/>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4" w:customStyle="1">
    <w:name w:val="xl281"/>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5" w:customStyle="1">
    <w:name w:val="xl282"/>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6" w:customStyle="1">
    <w:name w:val="xl283"/>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7" w:customStyle="1">
    <w:name w:val="xl284"/>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098" w:customStyle="1">
    <w:name w:val="xl285"/>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9" w:customStyle="1">
    <w:name w:val="xl286"/>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customStyle="1">
    <w:name w:val="xl287"/>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1" w:customStyle="1">
    <w:name w:val="xl288"/>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2" w:customStyle="1">
    <w:name w:val="xl289"/>
    <w:basedOn w:val="1011"/>
    <w:pPr>
      <w:pBdr>
        <w:left w:val="single" w:color="000000" w:sz="4" w:space="0"/>
        <w:right w:val="single" w:color="000000" w:sz="4" w:space="0"/>
      </w:pBdr>
      <w:spacing w:after="100" w:afterAutospacing="1" w:before="100" w:beforeAutospacing="1"/>
      <w:ind/>
    </w:pPr>
    <w:rPr>
      <w:b/>
      <w:bCs/>
    </w:rPr>
  </w:style>
  <w:style w:type="paragraph" w:styleId="1103" w:customStyle="1">
    <w:name w:val="xl290"/>
    <w:basedOn w:val="1011"/>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4" w:customStyle="1">
    <w:name w:val="xl291"/>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5" w:customStyle="1">
    <w:name w:val="xl292"/>
    <w:basedOn w:val="1011"/>
    <w:pPr>
      <w:pBdr>
        <w:top w:val="single" w:color="000000" w:sz="4" w:space="0"/>
        <w:left w:val="single" w:color="000000" w:sz="4" w:space="0"/>
        <w:right w:val="single" w:color="000000" w:sz="4" w:space="0"/>
      </w:pBdr>
      <w:spacing w:after="100" w:afterAutospacing="1" w:before="100" w:beforeAutospacing="1"/>
      <w:ind/>
    </w:pPr>
  </w:style>
  <w:style w:type="paragraph" w:styleId="1106" w:customStyle="1">
    <w:name w:val="xl293"/>
    <w:basedOn w:val="1011"/>
    <w:pPr>
      <w:pBdr>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94"/>
    <w:basedOn w:val="1011"/>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8">
    <w:name w:val="Title"/>
    <w:basedOn w:val="1011"/>
    <w:link w:val="1109"/>
    <w:qFormat/>
    <w:pPr>
      <w:pBdr/>
      <w:spacing/>
      <w:ind/>
      <w:jc w:val="center"/>
    </w:pPr>
    <w:rPr>
      <w:b/>
      <w:bCs/>
      <w:sz w:val="32"/>
      <w:szCs w:val="26"/>
    </w:rPr>
  </w:style>
  <w:style w:type="character" w:styleId="1109" w:customStyle="1">
    <w:name w:val="Title Char"/>
    <w:basedOn w:val="1016"/>
    <w:link w:val="1108"/>
    <w:pPr>
      <w:pBdr/>
      <w:spacing/>
      <w:ind/>
    </w:pPr>
    <w:rPr>
      <w:rFonts w:ascii="Times New Roman" w:hAnsi="Times New Roman" w:eastAsia="Times New Roman" w:cs="Times New Roman"/>
      <w:b/>
      <w:bCs/>
      <w:sz w:val="32"/>
      <w:szCs w:val="26"/>
    </w:rPr>
  </w:style>
  <w:style w:type="character" w:styleId="1110" w:customStyle="1">
    <w:name w:val="Unresolved Mention1"/>
    <w:basedOn w:val="1016"/>
    <w:uiPriority w:val="99"/>
    <w:semiHidden/>
    <w:unhideWhenUsed/>
    <w:pPr>
      <w:pBdr/>
      <w:spacing/>
      <w:ind/>
    </w:pPr>
    <w:rPr>
      <w:color w:val="605e5c"/>
      <w:shd w:val="clear" w:color="auto" w:fill="e1dfdd"/>
    </w:rPr>
  </w:style>
  <w:style w:type="character" w:styleId="1111" w:customStyle="1">
    <w:name w:val="Body text (3)_"/>
    <w:link w:val="1112"/>
    <w:pPr>
      <w:pBdr/>
      <w:spacing/>
      <w:ind/>
    </w:pPr>
    <w:rPr>
      <w:rFonts w:ascii="Times New Roman" w:hAnsi="Times New Roman" w:cs="Times New Roman"/>
      <w:i/>
      <w:iCs/>
      <w:spacing w:val="4"/>
      <w:shd w:val="clear" w:color="auto" w:fill="ffffff"/>
    </w:rPr>
  </w:style>
  <w:style w:type="paragraph" w:styleId="1112" w:customStyle="1">
    <w:name w:val="Body text (3)1"/>
    <w:basedOn w:val="1011"/>
    <w:link w:val="1111"/>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3" w:customStyle="1">
    <w:name w:val="t-j"/>
    <w:basedOn w:val="1011"/>
    <w:pPr>
      <w:pBdr/>
      <w:spacing w:after="100" w:afterAutospacing="1" w:before="100" w:beforeAutospacing="1"/>
      <w:ind/>
    </w:pPr>
  </w:style>
  <w:style w:type="character" w:styleId="1114" w:customStyle="1">
    <w:name w:val="Unresolved Mention2"/>
    <w:basedOn w:val="1016"/>
    <w:uiPriority w:val="99"/>
    <w:semiHidden/>
    <w:unhideWhenUsed/>
    <w:pPr>
      <w:pBdr/>
      <w:spacing/>
      <w:ind/>
    </w:pPr>
    <w:rPr>
      <w:color w:val="605e5c"/>
      <w:shd w:val="clear" w:color="auto" w:fill="e1dfdd"/>
    </w:rPr>
  </w:style>
  <w:style w:type="character" w:styleId="1115">
    <w:name w:val="FollowedHyperlink"/>
    <w:basedOn w:val="1016"/>
    <w:uiPriority w:val="99"/>
    <w:semiHidden/>
    <w:unhideWhenUsed/>
    <w:pPr>
      <w:pBdr/>
      <w:spacing/>
      <w:ind/>
    </w:pPr>
    <w:rPr>
      <w:color w:val="800080" w:themeColor="followedHyperlink"/>
      <w:u w:val="single"/>
    </w:rPr>
  </w:style>
  <w:style w:type="character" w:styleId="1116" w:customStyle="1">
    <w:name w:val="text"/>
    <w:basedOn w:val="1016"/>
    <w:pPr>
      <w:pBdr/>
      <w:spacing/>
      <w:ind/>
    </w:pPr>
  </w:style>
  <w:style w:type="character" w:styleId="1117" w:customStyle="1">
    <w:name w:val="card-send-time__sendtime"/>
    <w:basedOn w:val="1016"/>
    <w:pPr>
      <w:pBdr/>
      <w:spacing/>
      <w:ind/>
    </w:pPr>
  </w:style>
  <w:style w:type="character" w:styleId="1118" w:customStyle="1">
    <w:name w:val="Đề cập Chưa giải quyết1"/>
    <w:basedOn w:val="1016"/>
    <w:uiPriority w:val="99"/>
    <w:semiHidden/>
    <w:unhideWhenUsed/>
    <w:pPr>
      <w:pBdr/>
      <w:spacing/>
      <w:ind/>
    </w:pPr>
    <w:rPr>
      <w:color w:val="605e5c"/>
      <w:shd w:val="clear" w:color="auto" w:fill="e1dfdd"/>
    </w:rPr>
  </w:style>
  <w:style w:type="paragraph" w:styleId="1119" w:customStyle="1">
    <w:name w:val="nqtitle"/>
    <w:basedOn w:val="1011"/>
    <w:pPr>
      <w:pBdr/>
      <w:spacing w:after="100" w:afterAutospacing="1" w:before="100" w:beforeAutospacing="1"/>
      <w:ind/>
    </w:pPr>
    <w:rPr>
      <w:lang w:val="vi-VN" w:eastAsia="vi-VN"/>
    </w:rPr>
  </w:style>
  <w:style w:type="character" w:styleId="1120" w:customStyle="1">
    <w:name w:val="List Paragraph Char"/>
    <w:link w:val="1033"/>
    <w:uiPriority w:val="34"/>
    <w:qFormat/>
    <w:pPr>
      <w:pBdr/>
      <w:spacing/>
      <w:ind/>
    </w:pPr>
    <w:rPr>
      <w:rFonts w:ascii="Times New Roman" w:hAnsi="Times New Roman" w:eastAsia="Times New Roman" w:cs="Times New Roman"/>
      <w:sz w:val="24"/>
      <w:szCs w:val="24"/>
    </w:rPr>
  </w:style>
  <w:style w:type="character" w:styleId="1121" w:customStyle="1">
    <w:name w:val="Đề cập Chưa giải quyết2"/>
    <w:basedOn w:val="1016"/>
    <w:uiPriority w:val="99"/>
    <w:semiHidden/>
    <w:unhideWhenUsed/>
    <w:pPr>
      <w:pBdr/>
      <w:spacing/>
      <w:ind/>
    </w:pPr>
    <w:rPr>
      <w:color w:val="605e5c"/>
      <w:shd w:val="clear" w:color="auto" w:fill="e1dfdd"/>
    </w:rPr>
  </w:style>
  <w:style w:type="character" w:styleId="1122" w:customStyle="1">
    <w:name w:val="Unresolved Mention3"/>
    <w:basedOn w:val="1016"/>
    <w:uiPriority w:val="99"/>
    <w:semiHidden/>
    <w:unhideWhenUsed/>
    <w:pPr>
      <w:pBdr/>
      <w:spacing/>
      <w:ind/>
    </w:pPr>
    <w:rPr>
      <w:color w:val="605e5c"/>
      <w:shd w:val="clear" w:color="auto" w:fill="e1dfdd"/>
    </w:rPr>
  </w:style>
  <w:style w:type="character" w:styleId="1123" w:customStyle="1">
    <w:name w:val="copy"/>
    <w:basedOn w:val="1016"/>
    <w:pPr>
      <w:pBdr/>
      <w:spacing/>
      <w:ind/>
    </w:pPr>
  </w:style>
  <w:style w:type="paragraph" w:styleId="1124" w:customStyle="1">
    <w:name w:val="align-justify"/>
    <w:basedOn w:val="1011"/>
    <w:pPr>
      <w:pBdr/>
      <w:spacing w:after="100" w:afterAutospacing="1" w:before="100" w:beforeAutospacing="1"/>
      <w:ind/>
    </w:pPr>
  </w:style>
  <w:style w:type="character" w:styleId="1125" w:customStyle="1">
    <w:name w:val="btn"/>
    <w:basedOn w:val="1016"/>
    <w:pPr>
      <w:pBdr/>
      <w:spacing/>
      <w:ind/>
    </w:pPr>
  </w:style>
  <w:style w:type="character" w:styleId="1126" w:customStyle="1">
    <w:name w:val="hide_mobile"/>
    <w:basedOn w:val="1016"/>
    <w:pPr>
      <w:pBdr/>
      <w:spacing/>
      <w:ind/>
    </w:pPr>
  </w:style>
  <w:style w:type="character" w:styleId="1127">
    <w:name w:val="Emphasis"/>
    <w:basedOn w:val="1016"/>
    <w:uiPriority w:val="20"/>
    <w:qFormat/>
    <w:pPr>
      <w:pBdr/>
      <w:spacing/>
      <w:ind/>
    </w:pPr>
    <w:rPr>
      <w:i/>
      <w:iCs/>
    </w:rPr>
  </w:style>
  <w:style w:type="character" w:styleId="1128" w:customStyle="1">
    <w:name w:val="t1"/>
    <w:basedOn w:val="1016"/>
    <w:pPr>
      <w:pBdr/>
      <w:spacing/>
      <w:ind/>
    </w:pPr>
  </w:style>
  <w:style w:type="character" w:styleId="1129" w:customStyle="1">
    <w:name w:val="Unresolved Mention4"/>
    <w:basedOn w:val="1016"/>
    <w:uiPriority w:val="99"/>
    <w:semiHidden/>
    <w:unhideWhenUsed/>
    <w:pPr>
      <w:pBdr/>
      <w:spacing/>
      <w:ind/>
    </w:pPr>
    <w:rPr>
      <w:color w:val="605e5c"/>
      <w:shd w:val="clear" w:color="auto" w:fill="e1dfdd"/>
    </w:rPr>
  </w:style>
  <w:style w:type="character" w:styleId="1130">
    <w:name w:val="Unresolved Mention"/>
    <w:basedOn w:val="1016"/>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jp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Thùy</cp:lastModifiedBy>
  <cp:revision>287</cp:revision>
  <dcterms:created xsi:type="dcterms:W3CDTF">2025-09-15T09:58:00Z</dcterms:created>
  <dcterms:modified xsi:type="dcterms:W3CDTF">2026-08-20T03:40:08Z</dcterms:modified>
</cp:coreProperties>
</file>