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highlight w:val="white"/>
        </w:rPr>
      </w:pPr>
      <w:r>
        <w:rPr>
          <w:b/>
          <w:sz w:val="28"/>
          <w:highlight w:val="white"/>
          <w:lang w:val="vi-VN"/>
        </w:rPr>
      </w:r>
      <w:r>
        <w:rPr>
          <w:b/>
          <w:sz w:val="28"/>
          <w:highlight w:val="white"/>
          <w:lang w:val="vi-VN"/>
        </w:rPr>
      </w:r>
      <w:r>
        <w:rPr>
          <w:b/>
          <w:sz w:val="28"/>
          <w:highlight w:val="white"/>
          <w:lang w:val="vi-VN"/>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106359</wp:posOffset>
                </wp:positionV>
                <wp:extent cx="5467350" cy="33444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444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275/2026/1254/VFI-CT.65.A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PHÙNG THỊ HỒI</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Lô 325, tờ bản đồ số: 22-23 (TĐC Sân Bay), có địa chỉ: Tổ dân p</w:t>
                            </w:r>
                            <w:r>
                              <w:rPr>
                                <w:color w:val="000000"/>
                              </w:rPr>
                              <w:t xml:space="preserve">hố Trực Cát 2, phường Tràng Cát, quận Hải An, thành phố Hải Phòng (Nay là phư</w:t>
                            </w:r>
                            <w:r>
                              <w:rPr>
                                <w:color w:val="000000"/>
                              </w:rPr>
                              <w:t xml:space="preserve">ờng Hải An, thành phố Hải Phòng), theo Giấy chứng nhận quyền sử dụng đất, quyền sở hữu nhà ở và tài sản khác gắn liền với đất số: CH 849242, số vào số cấp GCN: CS 03941 do Ủy ban Nhân dân quận Hải An cấp ngày 08/03/2017. Chủ sử dụng đất là Bà Phùng Thị Hồi</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8.37pt;mso-position-vertical:absolute;width:430.50pt;height:263.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275/2026/1254/VFI-CT.65.A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PHÙNG THỊ HỒI</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Lô 325, tờ bản đồ số: 22-23 (TĐC Sân Bay), có địa chỉ: Tổ dân p</w:t>
                      </w:r>
                      <w:r>
                        <w:rPr>
                          <w:color w:val="000000"/>
                        </w:rPr>
                        <w:t xml:space="preserve">hố Trực Cát 2, phường Tràng Cát, quận Hải An, thành phố Hải Phòng (Nay là phư</w:t>
                      </w:r>
                      <w:r>
                        <w:rPr>
                          <w:color w:val="000000"/>
                        </w:rPr>
                        <w:t xml:space="preserve">ờng Hải An, thành phố Hải Phòng), theo Giấy chứng nhận quyền sử dụng đất, quyền sở hữu nhà ở và tài sản khác gắn liền với đất số: CH 849242, số vào số cấp GCN: CS 03941 do Ủy ban Nhân dân quận Hải An cấp ngày 08/03/2017. Chủ sử dụng đất là Bà Phùng Thị Hồi</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spacing w:val="16"/>
          <w:sz w:val="21"/>
          <w:szCs w:val="21"/>
          <w:highlight w:val="white"/>
        </w:rPr>
        <w:t xml:space="preserve">.</w:t>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highlight w:val="white"/>
        </w:rPr>
      </w:r>
      <w:r>
        <w:rPr>
          <w:b/>
          <w:sz w:val="28"/>
          <w:highlight w:val="white"/>
        </w:rPr>
      </w:r>
      <w:r>
        <w:rPr>
          <w:b/>
          <w:sz w:val="28"/>
          <w:highlight w:val="white"/>
        </w:rPr>
      </w:r>
    </w:p>
    <w:p>
      <w:pPr>
        <w:pBdr/>
        <w:spacing/>
        <w:ind w:right="-1"/>
        <w:jc w:val="center"/>
        <w:rPr>
          <w:sz w:val="28"/>
          <w:highlight w:val="white"/>
        </w:rPr>
      </w:pPr>
      <w:r>
        <w:rPr>
          <w:b/>
          <w:sz w:val="28"/>
          <w:highlight w:val="white"/>
        </w:rPr>
        <w:t xml:space="preserve">MỤC LỤC</w:t>
      </w:r>
      <w:r>
        <w:rPr>
          <w:sz w:val="28"/>
          <w:highlight w:val="white"/>
        </w:rPr>
      </w:r>
      <w:r>
        <w:rPr>
          <w:sz w:val="28"/>
          <w:highlight w:val="white"/>
        </w:rPr>
      </w:r>
    </w:p>
    <w:p>
      <w:pPr>
        <w:pBdr/>
        <w:spacing/>
        <w:ind/>
        <w:rPr>
          <w:highlight w:val="white"/>
        </w:rPr>
      </w:pPr>
      <w:r>
        <w:rPr>
          <w:highlight w:val="white"/>
        </w:rPr>
      </w:r>
      <w:r>
        <w:rPr>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4-17</w:t>
            </w:r>
            <w:r>
              <w:rPr>
                <w:b/>
                <w:highlight w:val="white"/>
                <w:lang w:val="vi-VN"/>
              </w:rPr>
            </w:r>
            <w:r>
              <w:rPr>
                <w:b/>
                <w:highlight w:val="white"/>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lang w:val="pt-BR"/>
              </w:rPr>
            </w:r>
            <w:r>
              <w:rPr>
                <w:bCs/>
                <w:highlight w:val="white"/>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21-22</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lang w:val="pt-BR"/>
              </w:rPr>
            </w:r>
            <w:r>
              <w:rPr>
                <w:bCs/>
                <w:highlight w:val="white"/>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23-28</w:t>
            </w:r>
            <w:r>
              <w:rPr>
                <w:b/>
                <w:bCs/>
                <w:highlight w:val="white"/>
              </w:rPr>
            </w:r>
            <w:r>
              <w:rPr>
                <w:b/>
                <w:bCs/>
                <w:highlight w:val="white"/>
              </w:rPr>
            </w:r>
          </w:p>
        </w:tc>
      </w:tr>
    </w:tbl>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8"/>
        <w:pBdr/>
        <w:tabs>
          <w:tab w:val="left" w:leader="none" w:pos="5103"/>
        </w:tabs>
        <w:spacing w:line="360" w:lineRule="auto"/>
        <w:ind/>
        <w:rPr>
          <w:b/>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highlight w:val="white"/>
          <w:lang w:val="vi-VN"/>
        </w:rPr>
      </w:r>
      <w:r>
        <w:rPr>
          <w:b/>
          <w:sz w:val="22"/>
          <w:szCs w:val="22"/>
          <w:highlight w:val="white"/>
          <w:lang w:val="vi-VN"/>
        </w:rPr>
      </w:r>
      <w:r>
        <w:rPr>
          <w:b/>
          <w:sz w:val="22"/>
          <w:szCs w:val="22"/>
          <w:highlight w:val="white"/>
          <w:lang w:val="vi-VN"/>
        </w:rPr>
      </w:r>
    </w:p>
    <w:tbl>
      <w:tblPr>
        <w:tblInd w:w="-284" w:type="dxa"/>
        <w:tblW w:w="9804" w:type="dxa"/>
        <w:tblBorders/>
        <w:tblLayout w:type="fixed"/>
        <w:tblLook w:val="04A0" w:firstRow="1" w:lastRow="0" w:firstColumn="1" w:lastColumn="0" w:noHBand="0" w:noVBand="1"/>
      </w:tblPr>
      <w:tblGrid>
        <w:gridCol w:w="29"/>
        <w:gridCol w:w="1843"/>
        <w:gridCol w:w="2976"/>
        <w:gridCol w:w="4956"/>
      </w:tblGrid>
      <w:tr>
        <w:trPr>
          <w:trHeight w:val="1984"/>
        </w:trPr>
        <w:tc>
          <w:tcPr>
            <w:gridSpan w:val="2"/>
            <w:tcBorders/>
            <w:tcW w:w="1871"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white"/>
                <w:lang w:eastAsia="zh-CN"/>
              </w:rPr>
            </w:r>
            <w:r>
              <w:rPr>
                <w:i/>
                <w:szCs w:val="26"/>
                <w:highlight w:val="white"/>
                <w:lang w:eastAsia="zh-CN"/>
              </w:rPr>
            </w:r>
          </w:p>
        </w:tc>
        <w:tc>
          <w:tcPr>
            <w:gridSpan w:val="2"/>
            <w:tcBorders/>
            <w:tcW w:w="7933"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lang w:val="da-DK"/>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lang w:val="da-DK"/>
              </w:rPr>
            </w:r>
            <w:r>
              <w:rPr>
                <w:highlight w:val="white"/>
                <w:lang w:val="da-DK"/>
              </w:rPr>
            </w:r>
          </w:p>
          <w:p>
            <w:pPr>
              <w:pBdr/>
              <w:spacing w:line="312" w:lineRule="auto"/>
              <w:ind/>
              <w:jc w:val="both"/>
              <w:rPr>
                <w:highlight w:val="white"/>
              </w:rPr>
            </w:pPr>
            <w:r>
              <w:rPr>
                <w:highlight w:val="white"/>
                <w:lang w:val="da-DK"/>
              </w:rPr>
              <w:t xml:space="preserve">Điện thoại:  085 329 3333/ 024 2264 4333</w:t>
            </w:r>
            <w:r>
              <w:rPr>
                <w:highlight w:val="white"/>
                <w:lang w:val="da-DK"/>
              </w:rPr>
            </w:r>
            <w:r>
              <w:rPr>
                <w:highlight w:val="white"/>
                <w:lang w:val="da-DK"/>
              </w:rPr>
            </w:r>
          </w:p>
          <w:p>
            <w:pPr>
              <w:pBdr/>
              <w:spacing w:line="276" w:lineRule="auto"/>
              <w:ind/>
              <w:jc w:val="both"/>
              <w:rPr>
                <w:highlight w:val="white"/>
              </w:rPr>
            </w:pPr>
            <w:r>
              <w:rPr>
                <w:highlight w:val="white"/>
                <w:lang w:val="da-DK"/>
              </w:rPr>
              <w:t xml:space="preserve">Email: </w:t>
            </w:r>
            <w:r>
              <w:rPr>
                <w:highlight w:val="white"/>
                <w:lang w:val="da-DK"/>
              </w:rPr>
              <w:tab/>
            </w:r>
            <w:hyperlink r:id="rId15" w:tooltip="mailto:ilotus.contact@gmail.com" w:history="1">
              <w:r>
                <w:rPr>
                  <w:rStyle w:val="1019"/>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lang w:val="da-DK"/>
              </w:rPr>
            </w:r>
          </w:p>
        </w:tc>
      </w:tr>
      <w:tr>
        <w:trPr>
          <w:gridBefore w:val="1"/>
          <w:trHeight w:val="483"/>
        </w:trPr>
        <w:tc>
          <w:tcPr>
            <w:gridSpan w:val="2"/>
            <w:shd w:val="clear" w:color="auto" w:fill="auto"/>
            <w:tcBorders/>
            <w:tcMar>
              <w:left w:w="108" w:type="dxa"/>
              <w:top w:w="0" w:type="dxa"/>
              <w:right w:w="108" w:type="dxa"/>
              <w:bottom w:w="0" w:type="dxa"/>
            </w:tcMar>
            <w:tcW w:w="4819" w:type="dxa"/>
            <w:textDirection w:val="lrTb"/>
            <w:noWrap w:val="false"/>
          </w:tcPr>
          <w:p>
            <w:pPr>
              <w:pStyle w:val="1028"/>
              <w:pBdr/>
              <w:spacing w:after="60"/>
              <w:ind/>
              <w:rPr>
                <w:color w:val="000000" w:themeColor="text1"/>
                <w:sz w:val="24"/>
                <w:szCs w:val="24"/>
                <w:highlight w:val="white"/>
              </w:rPr>
            </w:pPr>
            <w:r>
              <w:rPr>
                <w:rStyle w:val="1027"/>
                <w:rFonts w:ascii="Times New Roman" w:hAnsi="Times New Roman"/>
                <w:color w:val="000000" w:themeColor="text1"/>
                <w:highlight w:val="white"/>
                <w:lang w:val="pt-BR"/>
              </w:rPr>
              <w:t xml:space="preserve">Số: </w:t>
            </w:r>
            <w:r>
              <w:rPr>
                <w:rStyle w:val="1027"/>
                <w:rFonts w:ascii="Times New Roman" w:hAnsi="Times New Roman"/>
                <w:color w:val="000000" w:themeColor="text1"/>
                <w:highlight w:val="white"/>
                <w:lang w:val="pt-BR"/>
              </w:rPr>
              <w:t xml:space="preserve">275/2026/1254/VFI-CT.65.A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4956" w:type="dxa"/>
            <w:textDirection w:val="lrTb"/>
            <w:noWrap w:val="false"/>
          </w:tcPr>
          <w:p>
            <w:pPr>
              <w:pStyle w:val="1028"/>
              <w:pBdr/>
              <w:spacing w:after="60"/>
              <w:ind w:right="-56"/>
              <w:jc w:val="right"/>
              <w:rPr>
                <w:color w:val="000000" w:themeColor="text1"/>
                <w:sz w:val="24"/>
                <w:szCs w:val="24"/>
                <w:highlight w:val="white"/>
              </w:rPr>
            </w:pPr>
            <w:r>
              <w:rPr>
                <w:rStyle w:val="1027"/>
                <w:rFonts w:ascii="Times New Roman" w:hAnsi="Times New Roman"/>
                <w:i/>
                <w:color w:val="auto"/>
                <w:highlight w:val="white"/>
              </w:rPr>
              <w:t xml:space="preserve">TP. Hà Nội</w:t>
            </w:r>
            <w:r>
              <w:rPr>
                <w:rStyle w:val="1027"/>
                <w:rFonts w:ascii="Times New Roman" w:hAnsi="Times New Roman"/>
                <w:i/>
                <w:color w:val="auto"/>
                <w:highlight w:val="white"/>
                <w:lang w:val="vi-VN"/>
              </w:rPr>
              <w:t xml:space="preserve">, </w:t>
            </w:r>
            <w:r>
              <w:rPr>
                <w:rStyle w:val="1027"/>
                <w:rFonts w:ascii="Times New Roman" w:hAnsi="Times New Roman"/>
                <w:i/>
                <w:color w:val="000000" w:themeColor="text1"/>
                <w:highlight w:val="white"/>
                <w:lang w:val="vi-VN"/>
              </w:rPr>
              <w:t xml:space="preserve">ngày </w:t>
            </w:r>
            <w:r>
              <w:rPr>
                <w:rStyle w:val="1027"/>
                <w:rFonts w:ascii="Times New Roman" w:hAnsi="Times New Roman"/>
                <w:i/>
                <w:color w:val="000000" w:themeColor="text1"/>
                <w:highlight w:val="white"/>
                <w:lang w:val="vi-VN"/>
              </w:rPr>
              <w:t xml:space="preserve">12 tháng 8 năm 2026</w:t>
            </w:r>
            <w:r>
              <w:rPr>
                <w:color w:val="000000" w:themeColor="text1"/>
                <w:sz w:val="24"/>
                <w:szCs w:val="24"/>
                <w:highlight w:val="white"/>
                <w:lang w:val="vi-VN"/>
              </w:rPr>
            </w:r>
            <w:r>
              <w:rPr>
                <w:color w:val="000000" w:themeColor="text1"/>
                <w:sz w:val="24"/>
                <w:szCs w:val="24"/>
                <w:highlight w:val="white"/>
                <w:lang w:val="vi-VN"/>
              </w:rPr>
            </w:r>
          </w:p>
        </w:tc>
      </w:tr>
    </w:tbl>
    <w:p>
      <w:pPr>
        <w:pStyle w:val="1028"/>
        <w:pBdr/>
        <w:spacing w:after="120" w:before="200" w:line="288" w:lineRule="auto"/>
        <w:ind/>
        <w:jc w:val="center"/>
        <w:rPr>
          <w:rStyle w:val="1027"/>
          <w:rFonts w:ascii="Times New Roman" w:hAnsi="Times New Roman"/>
          <w:b/>
          <w:bCs/>
          <w:color w:val="auto"/>
          <w:sz w:val="30"/>
          <w:szCs w:val="30"/>
          <w:highlight w:val="white"/>
        </w:rPr>
      </w:pPr>
      <w:r>
        <w:rPr>
          <w:rStyle w:val="1027"/>
          <w:rFonts w:ascii="Times New Roman" w:hAnsi="Times New Roman"/>
          <w:b/>
          <w:bCs/>
          <w:color w:val="auto"/>
          <w:sz w:val="30"/>
          <w:szCs w:val="30"/>
          <w:highlight w:val="white"/>
          <w:lang w:val="vi-VN"/>
        </w:rPr>
        <w:t xml:space="preserve">CHỨNG THƯ THẨM ĐỊNH GIÁ</w:t>
      </w:r>
      <w:r>
        <w:rPr>
          <w:rStyle w:val="1027"/>
          <w:rFonts w:ascii="Times New Roman" w:hAnsi="Times New Roman"/>
          <w:b/>
          <w:bCs/>
          <w:color w:val="auto"/>
          <w:sz w:val="30"/>
          <w:szCs w:val="30"/>
          <w:highlight w:val="white"/>
          <w:lang w:val="vi-VN"/>
        </w:rPr>
      </w:r>
      <w:r>
        <w:rPr>
          <w:rStyle w:val="1027"/>
          <w:rFonts w:ascii="Times New Roman" w:hAnsi="Times New Roman"/>
          <w:b/>
          <w:bCs/>
          <w:color w:val="auto"/>
          <w:sz w:val="30"/>
          <w:szCs w:val="30"/>
          <w:highlight w:val="white"/>
          <w:lang w:val="vi-VN"/>
        </w:rPr>
      </w:r>
    </w:p>
    <w:p>
      <w:pPr>
        <w:pBdr/>
        <w:spacing w:line="276" w:lineRule="auto"/>
        <w:ind/>
        <w:jc w:val="center"/>
        <w:rPr>
          <w:rFonts w:ascii="Times New Roman Bold" w:hAnsi="Times New Roman Bold"/>
          <w:b/>
          <w:highlight w:val="white"/>
        </w:rPr>
      </w:pPr>
      <w:r>
        <w:rPr>
          <w:b/>
          <w:highlight w:val="white"/>
          <w:u w:val="single"/>
          <w:lang w:val="pt-BR"/>
        </w:rPr>
        <w:t xml:space="preserve">Kính gửi</w:t>
      </w:r>
      <w:r>
        <w:rPr>
          <w:b/>
          <w:highlight w:val="white"/>
          <w:lang w:val="pt-BR"/>
        </w:rPr>
        <w:t xml:space="preserve">:</w:t>
      </w:r>
      <w:r>
        <w:rPr>
          <w:b/>
          <w:highlight w:val="white"/>
          <w:lang w:val="pt-BR"/>
        </w:rPr>
        <w:t xml:space="preserve"> </w:t>
      </w:r>
      <w:r>
        <w:rPr>
          <w:rFonts w:ascii="Times New Roman Bold" w:hAnsi="Times New Roman Bold"/>
          <w:b/>
          <w:color w:val="000000" w:themeColor="text1"/>
          <w:highlight w:val="white"/>
          <w:lang w:val="pt-BR"/>
        </w:rPr>
        <w:t xml:space="preserve">BÀ PHÙNG THỊ HỒI</w:t>
      </w:r>
      <w:r>
        <w:rPr>
          <w:rFonts w:ascii="Times New Roman Bold" w:hAnsi="Times New Roman Bold"/>
          <w:b/>
          <w:highlight w:val="white"/>
          <w:lang w:val="pt-BR"/>
        </w:rPr>
      </w:r>
      <w:r>
        <w:rPr>
          <w:rFonts w:ascii="Times New Roman Bold" w:hAnsi="Times New Roman Bold"/>
          <w:b/>
          <w:highlight w:val="white"/>
          <w:lang w:val="pt-BR"/>
        </w:rPr>
      </w:r>
    </w:p>
    <w:p>
      <w:pPr>
        <w:pBdr/>
        <w:tabs>
          <w:tab w:val="left" w:leader="none" w:pos="450"/>
        </w:tabs>
        <w:spacing w:after="120" w:before="120" w:line="288" w:lineRule="auto"/>
        <w:ind w:left="-72"/>
        <w:jc w:val="both"/>
        <w:rPr>
          <w:spacing w:val="-4"/>
          <w:highlight w:val="white"/>
        </w:rPr>
      </w:pPr>
      <w:r>
        <w:rPr>
          <w:spacing w:val="-4"/>
          <w:highlight w:val="white"/>
          <w:lang w:val="vi-VN"/>
        </w:rPr>
        <w:tab/>
      </w:r>
      <w:r>
        <w:rPr>
          <w:spacing w:val="-4"/>
          <w:highlight w:val="white"/>
          <w:lang w:val="vi-VN"/>
        </w:rPr>
        <w:t xml:space="preserve">Căn cứ </w:t>
      </w:r>
      <w:r>
        <w:rPr>
          <w:spacing w:val="-4"/>
          <w:highlight w:val="white"/>
          <w:lang w:val="vi-VN"/>
        </w:rPr>
        <w:t xml:space="preserve">Hợp đồng</w:t>
      </w:r>
      <w:r>
        <w:rPr>
          <w:spacing w:val="-4"/>
          <w:highlight w:val="white"/>
        </w:rPr>
        <w:t xml:space="preserve"> dịch vụ</w:t>
      </w:r>
      <w:r>
        <w:rPr>
          <w:spacing w:val="-4"/>
          <w:highlight w:val="white"/>
          <w:lang w:val="vi-VN"/>
        </w:rPr>
        <w:t xml:space="preserve"> thẩm định giá số</w:t>
      </w:r>
      <w:r>
        <w:rPr>
          <w:spacing w:val="-4"/>
          <w:highlight w:val="white"/>
        </w:rPr>
        <w:t xml:space="preserve">:</w:t>
      </w:r>
      <w:r>
        <w:rPr>
          <w:spacing w:val="-4"/>
          <w:highlight w:val="white"/>
          <w:lang w:val="vi-VN"/>
        </w:rPr>
        <w:t xml:space="preserve"> </w:t>
      </w:r>
      <w:r>
        <w:rPr>
          <w:color w:val="000000" w:themeColor="text1"/>
          <w:spacing w:val="-4"/>
          <w:highlight w:val="white"/>
          <w:lang w:val="vi-VN"/>
        </w:rPr>
        <w:t xml:space="preserve">275/2026/1253/VFI-HĐTĐ.65.A</w:t>
      </w:r>
      <w:r>
        <w:rPr>
          <w:spacing w:val="-4"/>
          <w:highlight w:val="white"/>
          <w:lang w:val="vi-VN"/>
        </w:rPr>
        <w:t xml:space="preserve"> ký ngày </w:t>
      </w:r>
      <w:r>
        <w:rPr>
          <w:color w:val="000000" w:themeColor="text1"/>
          <w:spacing w:val="-4"/>
          <w:highlight w:val="white"/>
        </w:rPr>
        <w:t xml:space="preserve">6 tháng 8 năm 2026</w:t>
      </w:r>
      <w:r>
        <w:rPr>
          <w:spacing w:val="-4"/>
          <w:highlight w:val="white"/>
          <w:lang w:val="vi-VN"/>
        </w:rPr>
        <w:t xml:space="preserve"> </w:t>
      </w:r>
      <w:r>
        <w:rPr>
          <w:spacing w:val="-4"/>
          <w:highlight w:val="white"/>
          <w:lang w:val="vi-VN"/>
        </w:rPr>
        <w:t xml:space="preserve">giữa </w:t>
      </w:r>
      <w:r>
        <w:rPr>
          <w:color w:val="000000" w:themeColor="text1"/>
          <w:spacing w:val="-4"/>
          <w:highlight w:val="white"/>
        </w:rPr>
        <w:t xml:space="preserve">BÀ PHÙNG THỊ HỒI</w:t>
      </w:r>
      <w:r>
        <w:rPr>
          <w:bCs/>
          <w:highlight w:val="white"/>
        </w:rPr>
        <w:t xml:space="preserve"> </w:t>
      </w:r>
      <w:r>
        <w:rPr>
          <w:spacing w:val="-6"/>
          <w:highlight w:val="white"/>
        </w:rPr>
        <w:t xml:space="preserve">v</w:t>
      </w:r>
      <w:r>
        <w:rPr>
          <w:spacing w:val="-6"/>
          <w:highlight w:val="white"/>
        </w:rPr>
        <w:t xml:space="preserve">ới</w:t>
      </w:r>
      <w:r>
        <w:rPr>
          <w:spacing w:val="-6"/>
          <w:highlight w:val="white"/>
        </w:rPr>
        <w:t xml:space="preserve"> </w:t>
      </w:r>
      <w:r>
        <w:rPr>
          <w:color w:val="000000" w:themeColor="text1"/>
          <w:spacing w:val="-4"/>
          <w:highlight w:val="white"/>
          <w:lang w:val="vi-VN"/>
        </w:rPr>
        <w:t xml:space="preserve">Công ty Cổ phần Thẩm định và Đầu tư Tài chính Hoa Sen</w:t>
      </w:r>
      <w:r>
        <w:rPr>
          <w:spacing w:val="-4"/>
          <w:highlight w:val="white"/>
        </w:rPr>
        <w:t xml:space="preserve">;</w:t>
      </w:r>
      <w:r>
        <w:rPr>
          <w:spacing w:val="-4"/>
          <w:highlight w:val="white"/>
        </w:rPr>
      </w:r>
      <w:r>
        <w:rPr>
          <w:spacing w:val="-4"/>
          <w:highlight w:val="white"/>
        </w:rPr>
      </w:r>
    </w:p>
    <w:p>
      <w:pPr>
        <w:pBdr/>
        <w:spacing w:after="120" w:before="120" w:line="288" w:lineRule="auto"/>
        <w:ind w:firstLine="432"/>
        <w:jc w:val="both"/>
        <w:rPr>
          <w:spacing w:val="-2"/>
          <w:highlight w:val="white"/>
        </w:rPr>
      </w:pPr>
      <w:r>
        <w:rPr>
          <w:spacing w:val="-2"/>
          <w:highlight w:val="white"/>
          <w:lang w:val="pt-BR"/>
        </w:rPr>
        <w:t xml:space="preserve">Căn cứ Báo cáo thẩm định giá số</w:t>
      </w:r>
      <w:r>
        <w:rPr>
          <w:spacing w:val="-2"/>
          <w:highlight w:val="white"/>
          <w:lang w:val="vi-VN"/>
        </w:rPr>
        <w:t xml:space="preserve"> </w:t>
      </w:r>
      <w:r>
        <w:rPr>
          <w:color w:val="000000" w:themeColor="text1"/>
          <w:spacing w:val="-2"/>
          <w:highlight w:val="white"/>
          <w:lang w:val="pt-BR"/>
        </w:rPr>
        <w:t xml:space="preserve">275/2026/1254/VFI-BC.65.A</w:t>
      </w:r>
      <w:r>
        <w:rPr>
          <w:spacing w:val="-2"/>
          <w:highlight w:val="white"/>
          <w:lang w:val="pt-BR"/>
        </w:rPr>
        <w:t xml:space="preserve"> </w:t>
      </w:r>
      <w:r>
        <w:rPr>
          <w:spacing w:val="-2"/>
          <w:highlight w:val="white"/>
          <w:lang w:val="pt-BR"/>
        </w:rPr>
        <w:t xml:space="preserve">ngày</w:t>
      </w:r>
      <w:r>
        <w:rPr>
          <w:spacing w:val="-2"/>
          <w:highlight w:val="white"/>
          <w:lang w:val="vi-VN"/>
        </w:rPr>
        <w:t xml:space="preserve"> </w:t>
      </w:r>
      <w:r>
        <w:rPr>
          <w:color w:val="000000" w:themeColor="text1"/>
          <w:spacing w:val="-2"/>
          <w:highlight w:val="white"/>
        </w:rPr>
        <w:t xml:space="preserve">12 tháng 8 năm 2026</w:t>
      </w:r>
      <w:r>
        <w:rPr>
          <w:spacing w:val="-2"/>
          <w:highlight w:val="white"/>
          <w:lang w:val="vi-VN"/>
        </w:rPr>
        <w:t xml:space="preserve"> </w:t>
      </w:r>
      <w:r>
        <w:rPr>
          <w:spacing w:val="-2"/>
          <w:highlight w:val="white"/>
          <w:lang w:val="pt-BR"/>
        </w:rPr>
        <w:t xml:space="preserve">củ</w:t>
      </w:r>
      <w:r>
        <w:rPr>
          <w:spacing w:val="-2"/>
          <w:highlight w:val="white"/>
          <w:lang w:val="pt-BR"/>
        </w:rPr>
        <w:t xml:space="preserve">a </w:t>
      </w:r>
      <w:r>
        <w:rPr>
          <w:color w:val="000000" w:themeColor="text1"/>
          <w:spacing w:val="-2"/>
          <w:highlight w:val="white"/>
          <w:lang w:val="pt-BR"/>
        </w:rPr>
        <w:t xml:space="preserve">Công ty Cổ phần Thẩm định và Đầu tư Tài chính Hoa Sen</w:t>
      </w:r>
      <w:r>
        <w:rPr>
          <w:spacing w:val="-2"/>
          <w:highlight w:val="white"/>
          <w:lang w:val="pt-BR"/>
        </w:rPr>
        <w:t xml:space="preserve">;</w:t>
      </w:r>
      <w:r>
        <w:rPr>
          <w:spacing w:val="-2"/>
          <w:highlight w:val="white"/>
        </w:rPr>
      </w:r>
      <w:r>
        <w:rPr>
          <w:spacing w:val="-2"/>
          <w:highlight w:val="white"/>
        </w:rPr>
      </w:r>
    </w:p>
    <w:p>
      <w:pPr>
        <w:pBdr/>
        <w:spacing w:after="120" w:before="120" w:line="288" w:lineRule="auto"/>
        <w:ind w:firstLine="432"/>
        <w:jc w:val="both"/>
        <w:rPr>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highlight w:val="white"/>
          <w:lang w:val="pt-BR"/>
        </w:rPr>
        <w:t xml:space="preserve">cung cấp Chứng thư thẩm định giá tài sản với nội dung sau:</w:t>
      </w:r>
      <w:r>
        <w:rPr>
          <w:highlight w:val="white"/>
        </w:rPr>
      </w:r>
    </w:p>
    <w:p>
      <w:pPr>
        <w:pBdr/>
        <w:tabs>
          <w:tab w:val="left" w:leader="none" w:pos="851"/>
        </w:tabs>
        <w:spacing w:after="120" w:before="120" w:line="288" w:lineRule="auto"/>
        <w:ind/>
        <w:jc w:val="both"/>
        <w:rPr>
          <w:b/>
          <w:bCs/>
          <w:highlight w:val="white"/>
        </w:rPr>
      </w:pPr>
      <w:r>
        <w:rPr>
          <w:b/>
          <w:bCs/>
          <w:highlight w:val="white"/>
        </w:rPr>
        <w:t xml:space="preserve">1. </w:t>
      </w:r>
      <w:r>
        <w:rPr>
          <w:b/>
          <w:bCs/>
          <w:highlight w:val="white"/>
          <w:lang w:val="vi-VN"/>
        </w:rPr>
        <w:t xml:space="preserve">Khách hàng yêu cầu </w:t>
      </w:r>
      <w:r>
        <w:rPr>
          <w:b/>
          <w:bCs/>
          <w:highlight w:val="white"/>
          <w:lang w:val="pt-BR"/>
        </w:rPr>
        <w:t xml:space="preserve">t</w:t>
      </w:r>
      <w:r>
        <w:rPr>
          <w:b/>
          <w:bCs/>
          <w:highlight w:val="white"/>
          <w:lang w:val="vi-VN"/>
        </w:rPr>
        <w:t xml:space="preserve">hẩm định giá:</w:t>
      </w:r>
      <w:r>
        <w:rPr>
          <w:b/>
          <w:bCs/>
          <w:highlight w:val="white"/>
        </w:rPr>
      </w:r>
      <w:r>
        <w:rPr>
          <w:b/>
          <w:bCs/>
          <w:highlight w:val="whit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highlight w:val="white"/>
              </w:rPr>
            </w:pPr>
            <w:r>
              <w:rPr>
                <w:rFonts w:ascii="Times New Roman" w:hAnsi="Times New Roman" w:eastAsia="Times New Roman" w:cs="Times New Roman"/>
                <w:color w:val="000000"/>
                <w:sz w:val="24"/>
                <w:highlight w:val="white"/>
              </w:rPr>
              <w:t xml:space="preserve">Tên khách hàng</w:t>
            </w:r>
            <w:r>
              <w:rPr>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b/>
                <w:color w:val="000000"/>
                <w:sz w:val="24"/>
                <w:highlight w:val="white"/>
              </w:rPr>
              <w:t xml:space="preserve">BÀ PHÙNG THỊ HỒI</w:t>
            </w:r>
            <w:r>
              <w:rPr>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highlight w:val="white"/>
              </w:rPr>
            </w:pPr>
            <w:r>
              <w:rPr>
                <w:rFonts w:ascii="Times New Roman" w:hAnsi="Times New Roman" w:eastAsia="Times New Roman" w:cs="Times New Roman"/>
                <w:color w:val="000000"/>
                <w:sz w:val="24"/>
                <w:highlight w:val="white"/>
              </w:rPr>
              <w:t xml:space="preserve">CCCD</w:t>
            </w:r>
            <w:r>
              <w:rPr>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highlight w:val="white"/>
              </w:rPr>
            </w:pPr>
            <w:r>
              <w:rPr>
                <w:rFonts w:ascii="Times New Roman" w:hAnsi="Times New Roman" w:eastAsia="Times New Roman" w:cs="Times New Roman"/>
                <w:color w:val="000000"/>
                <w:sz w:val="24"/>
                <w:highlight w:val="white"/>
              </w:rPr>
              <w:t xml:space="preserve">031177004807</w:t>
            </w:r>
            <w:r>
              <w:rPr>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highlight w:val="white"/>
              </w:rPr>
            </w:pPr>
            <w:r>
              <w:rPr>
                <w:rFonts w:ascii="Times New Roman" w:hAnsi="Times New Roman" w:eastAsia="Times New Roman" w:cs="Times New Roman"/>
                <w:color w:val="000000"/>
                <w:sz w:val="24"/>
                <w:highlight w:val="white"/>
              </w:rPr>
              <w:t xml:space="preserve">Năm sinh</w:t>
            </w:r>
            <w:r>
              <w:rPr>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highlight w:val="white"/>
              </w:rPr>
            </w:pPr>
            <w:r>
              <w:rPr>
                <w:rFonts w:ascii="Times New Roman" w:hAnsi="Times New Roman" w:eastAsia="Times New Roman" w:cs="Times New Roman"/>
                <w:color w:val="000000"/>
                <w:sz w:val="24"/>
                <w:highlight w:val="white"/>
              </w:rPr>
              <w:t xml:space="preserve">1977</w:t>
            </w:r>
            <w:r>
              <w:rPr>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highlight w:val="white"/>
              </w:rPr>
            </w:pPr>
            <w:r>
              <w:rPr>
                <w:rFonts w:ascii="Times New Roman" w:hAnsi="Times New Roman" w:eastAsia="Times New Roman" w:cs="Times New Roman"/>
                <w:color w:val="000000"/>
                <w:sz w:val="24"/>
                <w:highlight w:val="white"/>
              </w:rPr>
              <w:t xml:space="preserve">Địa chỉ</w:t>
            </w:r>
            <w:r>
              <w:rPr>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highlight w:val="white"/>
              </w:rPr>
            </w:pPr>
            <w:r>
              <w:rPr>
                <w:rFonts w:ascii="Times New Roman" w:hAnsi="Times New Roman" w:eastAsia="Times New Roman" w:cs="Times New Roman"/>
                <w:color w:val="000000"/>
                <w:sz w:val="24"/>
                <w:highlight w:val="white"/>
              </w:rPr>
              <w:t xml:space="preserve">Xã Kiến Hưng, Thành phố Hải Phòng</w:t>
            </w:r>
            <w:r>
              <w:rPr>
                <w:highlight w:val="white"/>
              </w:rPr>
            </w:r>
          </w:p>
        </w:tc>
      </w:tr>
    </w:tbl>
    <w:p>
      <w:pPr>
        <w:pBdr/>
        <w:spacing w:after="120" w:before="120" w:line="276" w:lineRule="auto"/>
        <w:ind/>
        <w:jc w:val="both"/>
        <w:rPr>
          <w:b/>
          <w:bCs/>
          <w:highlight w:val="white"/>
        </w:rPr>
      </w:pPr>
      <w:r>
        <w:rPr>
          <w:b/>
          <w:bCs/>
          <w:highlight w:val="white"/>
        </w:rPr>
        <w:t xml:space="preserve">2. </w:t>
      </w:r>
      <w:r>
        <w:rPr>
          <w:b/>
          <w:bCs/>
          <w:highlight w:val="white"/>
        </w:rPr>
        <w:t xml:space="preserve">Thông tin về doanh nghiệp thẩm định giá:</w:t>
      </w:r>
      <w:r>
        <w:rPr>
          <w:b/>
          <w:bCs/>
          <w:highlight w:val="white"/>
        </w:rPr>
      </w:r>
      <w:r>
        <w:rPr>
          <w:b/>
          <w:bCs/>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Đơn vị thẩm định</w:t>
            </w:r>
            <w:r>
              <w:rPr>
                <w:bCs/>
                <w:highlight w:val="white"/>
                <w:lang w:val="pt-BR"/>
              </w:rPr>
            </w:r>
            <w:r>
              <w:rPr>
                <w:bCs/>
                <w:highlight w:val="white"/>
                <w:lang w:val="pt-BR"/>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spacing w:val="-16"/>
                <w:highlight w:val="white"/>
                <w:lang w:val="pt-BR"/>
              </w:rPr>
            </w:r>
            <w:r>
              <w:rPr>
                <w:rFonts w:ascii="Times New Roman Bold" w:hAnsi="Times New Roman Bold"/>
                <w:b/>
                <w:bCs/>
                <w:spacing w:val="-16"/>
                <w:highlight w:val="white"/>
                <w:lang w:val="pt-BR"/>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lang w:val="pt-BR"/>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 </w:t>
            </w:r>
            <w:r>
              <w:rPr>
                <w:bCs/>
                <w:highlight w:val="white"/>
                <w:lang w:val="pt-BR"/>
              </w:rPr>
            </w:r>
            <w:r>
              <w:rPr>
                <w:bCs/>
                <w:highlight w:val="white"/>
                <w:lang w:val="pt-BR"/>
              </w:rPr>
            </w:r>
          </w:p>
        </w:tc>
        <w:tc>
          <w:tcPr>
            <w:tcBorders/>
            <w:tcW w:w="7115" w:type="dxa"/>
            <w:vAlign w:val="center"/>
            <w:textDirection w:val="lrTb"/>
            <w:noWrap w:val="false"/>
          </w:tcPr>
          <w:p>
            <w:pPr>
              <w:pBdr/>
              <w:tabs>
                <w:tab w:val="left" w:leader="none" w:pos="3382"/>
              </w:tabs>
              <w:spacing w:after="40" w:before="4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GCN</w:t>
            </w:r>
            <w:r>
              <w:rPr>
                <w:highlight w:val="white"/>
              </w:rPr>
              <w:t xml:space="preserve"> đủ điều kiện hành nghề</w:t>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Thông báo</w:t>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jc w:val="both"/>
              <w:rPr>
                <w:bCs/>
                <w:highlight w:val="white"/>
              </w:rPr>
            </w:pPr>
            <w:r>
              <w:rPr>
                <w:color w:val="292a2e"/>
                <w:highlight w:val="white"/>
              </w:rPr>
              <w:t xml:space="preserve">Số 1294/TB-BTC ngày 25/12/2025</w:t>
            </w:r>
            <w:r>
              <w:rPr>
                <w:rFonts w:ascii="Segoe UI" w:hAnsi="Segoe UI" w:cs="Segoe UI"/>
                <w:color w:val="292a2e"/>
                <w:sz w:val="21"/>
                <w:szCs w:val="21"/>
                <w:highlight w:val="white"/>
              </w:rPr>
              <w:t xml:space="preserve"> </w:t>
            </w:r>
            <w:r>
              <w:rPr>
                <w:bCs/>
                <w:highlight w:val="white"/>
              </w:rPr>
              <w:t xml:space="preserve">về việc doanh nghiệp đủ điều kiện kinh doanh Dịch vụ thẩm định giá.</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b/>
                <w:bCs/>
                <w:highlight w:val="white"/>
              </w:rPr>
            </w:pPr>
            <w:r>
              <w:rPr>
                <w:b/>
                <w:bCs/>
                <w:highlight w:val="white"/>
                <w:lang w:val="vi-VN"/>
              </w:rPr>
              <w:t xml:space="preserve">Ông</w:t>
            </w:r>
            <w:r>
              <w:rPr>
                <w:b/>
                <w:bCs/>
                <w:highlight w:val="white"/>
              </w:rPr>
              <w:t xml:space="preserve"> Vũ Văn Quân</w:t>
            </w:r>
            <w:r>
              <w:rPr>
                <w:b/>
                <w:bCs/>
                <w:highlight w:val="white"/>
                <w:lang w:val="vi-VN"/>
              </w:rPr>
              <w:tab/>
            </w:r>
            <w:r>
              <w:rPr>
                <w:b/>
                <w:bCs/>
                <w:highlight w:val="white"/>
              </w:rPr>
              <w:t xml:space="preserve">        </w:t>
            </w:r>
            <w:r>
              <w:rPr>
                <w:b/>
                <w:bCs/>
                <w:highlight w:val="white"/>
              </w:rPr>
            </w:r>
            <w:r>
              <w:rPr>
                <w:b/>
                <w:bCs/>
                <w:highlight w:val="white"/>
              </w:rPr>
            </w:r>
          </w:p>
          <w:p>
            <w:pPr>
              <w:pBdr/>
              <w:spacing w:after="40" w:before="40" w:line="276" w:lineRule="auto"/>
              <w:ind/>
              <w:rPr>
                <w:b/>
                <w:bCs/>
                <w:highlight w:val="white"/>
              </w:rPr>
            </w:pPr>
            <w:r>
              <w:rPr>
                <w:b/>
                <w:bCs/>
                <w:highlight w:val="white"/>
              </w:rPr>
            </w:r>
            <w:r>
              <w:rPr>
                <w:b/>
                <w:bCs/>
                <w:highlight w:val="white"/>
                <w:lang w:val="vi-VN"/>
              </w:rPr>
              <w:t xml:space="preserve">Chức vụ: </w:t>
            </w:r>
            <w:r>
              <w:rPr>
                <w:b/>
                <w:bCs/>
                <w:highlight w:val="white"/>
              </w:rPr>
              <w:t xml:space="preserve">Chủ tịch HĐQT kiêm Tổng Giám Đốc</w:t>
            </w:r>
            <w:r>
              <w:rPr>
                <w:b/>
                <w:bCs/>
                <w:highlight w:val="white"/>
                <w:lang w:val="vi-VN"/>
              </w:rPr>
            </w:r>
            <w:r>
              <w:rPr>
                <w:b/>
                <w:bCs/>
                <w:highlight w:val="white"/>
                <w:lang w:val="vi-VN"/>
              </w:rPr>
            </w:r>
          </w:p>
        </w:tc>
      </w:tr>
    </w:tbl>
    <w:p>
      <w:pPr>
        <w:pBdr/>
        <w:spacing w:after="120" w:before="120" w:line="312" w:lineRule="auto"/>
        <w:ind/>
        <w:jc w:val="both"/>
        <w:rPr>
          <w:b/>
          <w:bCs/>
          <w:highlight w:val="white"/>
        </w:rPr>
      </w:pPr>
      <w:r>
        <w:rPr>
          <w:b/>
          <w:bCs/>
          <w:highlight w:val="white"/>
        </w:rPr>
        <w:t xml:space="preserve">3</w:t>
      </w:r>
      <w:r>
        <w:rPr>
          <w:b/>
          <w:bCs/>
          <w:highlight w:val="white"/>
          <w:lang w:val="vi-VN"/>
        </w:rPr>
        <w:t xml:space="preserve">. </w:t>
      </w:r>
      <w:r>
        <w:rPr>
          <w:b/>
          <w:bCs/>
          <w:highlight w:val="white"/>
        </w:rPr>
        <w:t xml:space="preserve">Tài sản thẩm định</w:t>
      </w:r>
      <w:r>
        <w:rPr>
          <w:b/>
          <w:bCs/>
          <w:highlight w:val="white"/>
          <w:lang w:val="vi-VN"/>
        </w:rPr>
        <w:t xml:space="preserve">:</w:t>
      </w:r>
      <w:r>
        <w:rPr>
          <w:color w:val="000000" w:themeColor="text1"/>
          <w:highlight w:val="white"/>
        </w:rPr>
        <w:t xml:space="preserve"> </w:t>
      </w:r>
      <w:r>
        <w:rPr>
          <w:color w:val="000000" w:themeColor="text1"/>
          <w:highlight w:val="white"/>
        </w:rPr>
        <w:t xml:space="preserve">Quyền sử dụng đất tại thửa đất số: Lô 325, tờ bản đồ số: 22-23 (TĐC Sân Bay), có địa chỉ: Tổ dân phố Trực Cát 2, phường Tràng Cát, quận Hải An, thành phố Hải Phòng (Nay là phư</w:t>
      </w:r>
      <w:r>
        <w:rPr>
          <w:color w:val="000000" w:themeColor="text1"/>
          <w:highlight w:val="white"/>
        </w:rPr>
        <w:t xml:space="preserve">ờng Hải An, thành phố Hải Phòng), theo Giấy chứng nhận quyền sử dụng đất, quyền sở hữu nhà ở và tài sản khác gắn liền với đất số: CH 849242, số vào số cấp GCN: CS 03941 do Ủy ban Nhân dân quận Hải An cấp ngày 08/03/2017. Chủ sử dụng đất là Bà Phùng Thị Hồi</w:t>
      </w:r>
      <w:r>
        <w:rPr>
          <w:i/>
          <w:iCs/>
          <w:highlight w:val="white"/>
        </w:rPr>
        <w:t xml:space="preserve">.</w:t>
      </w:r>
      <w:r>
        <w:rPr>
          <w:b/>
          <w:bCs/>
          <w:highlight w:val="white"/>
        </w:rPr>
      </w:r>
      <w:r>
        <w:rPr>
          <w:b/>
          <w:bCs/>
          <w:highlight w:val="white"/>
        </w:rPr>
      </w:r>
    </w:p>
    <w:p>
      <w:pPr>
        <w:pBdr/>
        <w:spacing w:after="120" w:before="120" w:line="312" w:lineRule="auto"/>
        <w:ind/>
        <w:jc w:val="both"/>
        <w:rPr>
          <w:b/>
          <w:bCs/>
          <w:highlight w:val="white"/>
        </w:rPr>
      </w:pPr>
      <w:r>
        <w:rPr>
          <w:b/>
          <w:bCs/>
          <w:highlight w:val="white"/>
          <w:lang w:val="nl-NL"/>
        </w:rPr>
        <w:t xml:space="preserve">4</w:t>
      </w:r>
      <w:r>
        <w:rPr>
          <w:b/>
          <w:bCs/>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08/2026</w:t>
      </w:r>
      <w:r>
        <w:rPr>
          <w:bCs/>
          <w:highlight w:val="white"/>
          <w:lang w:val="nl-NL"/>
        </w:rPr>
        <w:t xml:space="preserve">.</w:t>
      </w:r>
      <w:r>
        <w:rPr>
          <w:b/>
          <w:bCs/>
          <w:highlight w:val="white"/>
        </w:rPr>
      </w:r>
      <w:r>
        <w:rPr>
          <w:b/>
          <w:bCs/>
          <w:highlight w:val="white"/>
        </w:rPr>
      </w:r>
    </w:p>
    <w:p>
      <w:pPr>
        <w:pBdr/>
        <w:tabs>
          <w:tab w:val="left" w:leader="none" w:pos="851"/>
        </w:tabs>
        <w:spacing w:after="120" w:before="120" w:line="312" w:lineRule="auto"/>
        <w:ind/>
        <w:jc w:val="both"/>
        <w:rPr>
          <w:bCs/>
          <w:highlight w:val="white"/>
        </w:rPr>
      </w:pPr>
      <w:r>
        <w:rPr>
          <w:b/>
          <w:bCs/>
          <w:highlight w:val="white"/>
        </w:rPr>
        <w:t xml:space="preserve">5</w:t>
      </w:r>
      <w:r>
        <w:rPr>
          <w:b/>
          <w:bCs/>
          <w:highlight w:val="white"/>
          <w:lang w:val="pt-BR"/>
        </w:rPr>
        <w:t xml:space="preserve">. </w:t>
      </w:r>
      <w:r>
        <w:rPr>
          <w:b/>
          <w:bCs/>
          <w:highlight w:val="white"/>
          <w:lang w:val="vi-VN"/>
        </w:rPr>
        <w:t xml:space="preserve">Mục đích thẩm định giá:</w:t>
      </w:r>
      <w:bookmarkStart w:id="0" w:name="_Toc150933756"/>
      <w:r>
        <w:rPr>
          <w:highlight w:val="white"/>
        </w:rPr>
      </w:r>
      <w:bookmarkStart w:id="1" w:name="_Toc150933962"/>
      <w:r>
        <w:rPr>
          <w:highlight w:val="white"/>
        </w:rPr>
      </w:r>
      <w:bookmarkStart w:id="2" w:name="_Toc150934860"/>
      <w:r>
        <w:rPr>
          <w:b/>
          <w:bCs/>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highlight w:val="white"/>
          <w:lang w:val="vi-VN"/>
        </w:rPr>
        <w:t xml:space="preserve">.</w:t>
      </w:r>
      <w:r>
        <w:rPr>
          <w:bCs/>
          <w:highlight w:val="white"/>
        </w:rPr>
      </w:r>
      <w:r>
        <w:rPr>
          <w:bCs/>
          <w:highlight w:val="white"/>
        </w:rPr>
      </w:r>
    </w:p>
    <w:p>
      <w:pPr>
        <w:pBdr/>
        <w:tabs>
          <w:tab w:val="left" w:leader="none" w:pos="851"/>
        </w:tabs>
        <w:spacing w:after="120" w:before="120" w:line="312" w:lineRule="auto"/>
        <w:ind/>
        <w:jc w:val="both"/>
        <w:rPr>
          <w:b/>
          <w:highlight w:val="white"/>
        </w:rPr>
      </w:pPr>
      <w:r>
        <w:rPr>
          <w:b/>
          <w:highlight w:val="white"/>
        </w:rPr>
        <w:t xml:space="preserve">6</w:t>
      </w:r>
      <w:r>
        <w:rPr>
          <w:b/>
          <w:highlight w:val="white"/>
          <w:lang w:val="pt-BR"/>
        </w:rPr>
        <w:t xml:space="preserve">. </w:t>
      </w:r>
      <w:r>
        <w:rPr>
          <w:b/>
          <w:highlight w:val="white"/>
          <w:lang w:val="pt-BR"/>
        </w:rPr>
        <w:t xml:space="preserve">Cơ sở giá trị của tài sản thẩm định giá</w:t>
      </w:r>
      <w:r>
        <w:rPr>
          <w:b/>
          <w:highlight w:val="white"/>
          <w:lang w:val="pt-BR"/>
        </w:rPr>
        <w:t xml:space="preserve">:</w:t>
      </w:r>
      <w:r>
        <w:rPr>
          <w:b/>
          <w:highlight w:val="white"/>
          <w:lang w:val="vi-VN"/>
        </w:rPr>
      </w:r>
      <w:r>
        <w:rPr>
          <w:b/>
          <w:highlight w:val="white"/>
          <w:lang w:val="vi-VN"/>
        </w:rPr>
      </w:r>
    </w:p>
    <w:p>
      <w:pPr>
        <w:pBdr/>
        <w:tabs>
          <w:tab w:val="left" w:leader="none" w:pos="5202"/>
        </w:tabs>
        <w:spacing w:after="120" w:before="120" w:line="312" w:lineRule="auto"/>
        <w:ind w:firstLine="432"/>
        <w:jc w:val="both"/>
        <w:rPr>
          <w:highlight w:val="white"/>
        </w:rPr>
      </w:pPr>
      <w:r>
        <w:rPr>
          <w:bCs/>
          <w:i/>
          <w:highlight w:val="white"/>
          <w:lang w:val="pt-BR"/>
        </w:rPr>
        <w:t xml:space="preserve">Chi tiết như Báo cáo kèm theo</w:t>
      </w:r>
      <w:r>
        <w:rPr>
          <w:bCs/>
          <w:i/>
          <w:highlight w:val="white"/>
          <w:lang w:val="pt-BR"/>
        </w:rPr>
        <w:t xml:space="preserve"> </w:t>
      </w:r>
      <w:r>
        <w:rPr>
          <w:highlight w:val="white"/>
          <w:lang w:val="pt-BR"/>
        </w:rPr>
      </w:r>
      <w:r>
        <w:rPr>
          <w:highlight w:val="white"/>
          <w:lang w:val="pt-BR"/>
        </w:rPr>
      </w:r>
    </w:p>
    <w:p>
      <w:pPr>
        <w:pBdr/>
        <w:tabs>
          <w:tab w:val="left" w:leader="none" w:pos="2430"/>
          <w:tab w:val="left" w:leader="none" w:pos="5130"/>
        </w:tabs>
        <w:spacing w:after="120" w:before="120" w:line="312" w:lineRule="auto"/>
        <w:ind/>
        <w:jc w:val="both"/>
        <w:rPr>
          <w:b/>
          <w:bCs/>
          <w:highlight w:val="white"/>
        </w:rPr>
      </w:pPr>
      <w:r>
        <w:rPr>
          <w:b/>
          <w:bCs/>
          <w:highlight w:val="white"/>
        </w:rPr>
        <w:t xml:space="preserve">7</w:t>
      </w:r>
      <w:r>
        <w:rPr>
          <w:b/>
          <w:bCs/>
          <w:highlight w:val="white"/>
          <w:lang w:val="pt-BR"/>
        </w:rPr>
        <w:t xml:space="preserve">. </w:t>
      </w:r>
      <w:r>
        <w:rPr>
          <w:b/>
          <w:bCs/>
          <w:highlight w:val="white"/>
          <w:lang w:val="pt-BR"/>
        </w:rPr>
        <w:t xml:space="preserve">Giả thiết và giả thiết đặc biệt</w:t>
      </w:r>
      <w:r>
        <w:rPr>
          <w:b/>
          <w:bCs/>
          <w:highlight w:val="white"/>
          <w:lang w:val="pt-BR"/>
        </w:rPr>
        <w:t xml:space="preserve">:</w:t>
      </w:r>
      <w:r>
        <w:rPr>
          <w:b/>
          <w:bCs/>
          <w:highlight w:val="white"/>
          <w:lang w:val="pt-BR"/>
        </w:rPr>
      </w:r>
      <w:r>
        <w:rPr>
          <w:b/>
          <w:bCs/>
          <w:highlight w:val="white"/>
          <w:lang w:val="pt-BR"/>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lang w:val="pt-BR"/>
        </w:rPr>
      </w:r>
    </w:p>
    <w:p>
      <w:pPr>
        <w:pBdr/>
        <w:tabs>
          <w:tab w:val="left" w:leader="none" w:pos="2430"/>
          <w:tab w:val="left" w:leader="none" w:pos="5130"/>
        </w:tabs>
        <w:spacing w:after="120" w:before="120" w:line="312" w:lineRule="auto"/>
        <w:ind/>
        <w:jc w:val="both"/>
        <w:rPr>
          <w:b/>
          <w:bCs/>
          <w:highlight w:val="white"/>
        </w:rPr>
      </w:pPr>
      <w:r>
        <w:rPr>
          <w:b/>
          <w:highlight w:val="white"/>
        </w:rPr>
        <w:t xml:space="preserve">8</w:t>
      </w:r>
      <w:r>
        <w:rPr>
          <w:b/>
          <w:highlight w:val="white"/>
          <w:lang w:val="pt-BR"/>
        </w:rPr>
        <w:t xml:space="preserve">. </w:t>
      </w:r>
      <w:r>
        <w:rPr>
          <w:b/>
          <w:highlight w:val="white"/>
          <w:lang w:val="pt-BR"/>
        </w:rPr>
        <w:t xml:space="preserve">Cách tiếp cận và phương pháp thẩm định giá</w:t>
      </w:r>
      <w:r>
        <w:rPr>
          <w:b/>
          <w:bCs/>
          <w:highlight w:val="white"/>
          <w:lang w:val="pt-BR"/>
        </w:rPr>
        <w:t xml:space="preserve">:</w:t>
      </w:r>
      <w:r>
        <w:rPr>
          <w:b/>
          <w:bCs/>
          <w:highlight w:val="white"/>
          <w:lang w:val="pt-BR"/>
        </w:rPr>
      </w:r>
      <w:r>
        <w:rPr>
          <w:b/>
          <w:bCs/>
          <w:highlight w:val="white"/>
          <w:lang w:val="pt-BR"/>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lang w:val="pt-BR"/>
        </w:rPr>
      </w:r>
    </w:p>
    <w:p>
      <w:pPr>
        <w:pBdr/>
        <w:tabs>
          <w:tab w:val="left" w:leader="none" w:pos="2430"/>
          <w:tab w:val="left" w:leader="none" w:pos="5130"/>
        </w:tabs>
        <w:spacing w:after="120" w:before="120" w:line="312" w:lineRule="auto"/>
        <w:ind/>
        <w:jc w:val="both"/>
        <w:rPr>
          <w:b/>
          <w:bCs/>
          <w:highlight w:val="white"/>
        </w:rPr>
      </w:pPr>
      <w:r>
        <w:rPr>
          <w:b/>
          <w:highlight w:val="white"/>
          <w:lang w:val="pt-BR"/>
        </w:rPr>
        <w:t xml:space="preserve">9</w:t>
      </w:r>
      <w:r>
        <w:rPr>
          <w:b/>
          <w:highlight w:val="white"/>
          <w:lang w:val="pt-BR"/>
        </w:rPr>
        <w:t xml:space="preserve">. </w:t>
      </w:r>
      <w:r>
        <w:rPr>
          <w:b/>
          <w:highlight w:val="white"/>
        </w:rPr>
        <w:t xml:space="preserve">Giá trị tài sản thẩm định giá</w:t>
      </w:r>
      <w:r>
        <w:rPr>
          <w:b/>
          <w:bCs/>
          <w:highlight w:val="white"/>
          <w:lang w:val="pt-BR"/>
        </w:rPr>
        <w:t xml:space="preserve">:</w:t>
      </w:r>
      <w:bookmarkEnd w:id="0"/>
      <w:r>
        <w:rPr>
          <w:highlight w:val="white"/>
        </w:rPr>
      </w:r>
      <w:bookmarkEnd w:id="1"/>
      <w:r>
        <w:rPr>
          <w:highlight w:val="white"/>
        </w:rPr>
      </w:r>
      <w:bookmarkEnd w:id="2"/>
      <w:r>
        <w:rPr>
          <w:b/>
          <w:bCs/>
          <w:highlight w:val="white"/>
          <w:lang w:val="pt-BR"/>
        </w:rPr>
      </w:r>
      <w:r>
        <w:rPr>
          <w:b/>
          <w:bCs/>
          <w:highlight w:val="white"/>
          <w:lang w:val="pt-BR"/>
        </w:rPr>
      </w:r>
    </w:p>
    <w:p>
      <w:pPr>
        <w:pBdr/>
        <w:spacing w:after="120" w:before="120" w:line="312" w:lineRule="auto"/>
        <w:ind/>
        <w:jc w:val="both"/>
        <w:rPr>
          <w:highlight w:val="white"/>
        </w:rPr>
      </w:pPr>
      <w:r>
        <w:rPr>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highlight w:val="white"/>
          <w:lang w:val="vi-VN"/>
        </w:rPr>
        <w:t xml:space="preserve">Công ty Cổ phần Thẩm định và Đầu tư Tài chính Hoa Sen </w:t>
      </w:r>
      <w:r>
        <w:rPr>
          <w:highlight w:val="white"/>
          <w:lang w:val="vi-VN"/>
        </w:rPr>
        <w:t xml:space="preserve">thông báo </w:t>
      </w:r>
      <w:r>
        <w:rPr>
          <w:highlight w:val="white"/>
          <w:lang w:val="nl-NL"/>
        </w:rPr>
        <w:t xml:space="preserve">giá trị </w:t>
      </w:r>
      <w:r>
        <w:rPr>
          <w:highlight w:val="white"/>
          <w:lang w:val="de-DE"/>
        </w:rPr>
        <w:t xml:space="preserve">tài sản chưa bao gồm các loại thuế, phí và lệ phí liên quan đến việc chuyển nhượng tài sản của </w:t>
      </w:r>
      <w:r>
        <w:rPr>
          <w:highlight w:val="white"/>
          <w:lang w:val="vi-VN"/>
        </w:rPr>
        <w:t xml:space="preserve">Quý</w:t>
      </w:r>
      <w:r>
        <w:rPr>
          <w:highlight w:val="white"/>
          <w:lang w:val="vi-VN"/>
        </w:rPr>
        <w:t xml:space="preserve"> khách hàng tại thời điểm </w:t>
      </w:r>
      <w:r>
        <w:rPr>
          <w:bCs/>
          <w:color w:val="000000" w:themeColor="text1"/>
          <w:highlight w:val="white"/>
          <w:lang w:val="nl-NL"/>
        </w:rPr>
        <w:t xml:space="preserve">tháng 08/2026</w:t>
      </w:r>
      <w:r>
        <w:rPr>
          <w:highlight w:val="white"/>
          <w:lang w:val="vi-VN"/>
        </w:rPr>
        <w:t xml:space="preserve"> ước tính</w:t>
      </w:r>
      <w:r>
        <w:rPr>
          <w:highlight w:val="white"/>
        </w:rPr>
        <w:t xml:space="preserve"> </w:t>
      </w:r>
      <w:r>
        <w:rPr>
          <w:highlight w:val="white"/>
          <w:lang w:val="vi-VN"/>
        </w:rPr>
        <w:t xml:space="preserve">như sau:</w:t>
      </w:r>
      <w:r>
        <w:rPr>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2025" w:type="dxa"/>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1802" w:type="dxa"/>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2581" w:type="dxa"/>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2164" w:type="dxa"/>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6408" w:type="dxa"/>
            <w:vAlign w:val="center"/>
            <w:textDirection w:val="lrTb"/>
            <w:noWrap w:val="false"/>
          </w:tcPr>
          <w:p>
            <w:pPr>
              <w:pBdr/>
              <w:spacing w:after="40" w:before="40" w:line="288" w:lineRule="auto"/>
              <w:ind/>
              <w:jc w:val="both"/>
              <w:rPr>
                <w:b/>
                <w:bCs/>
                <w:highlight w:val="white"/>
              </w:rPr>
            </w:pPr>
            <w:r>
              <w:rPr>
                <w:color w:val="000000"/>
                <w:highlight w:val="white"/>
              </w:rPr>
              <w:t xml:space="preserve">Quyền sử dụng đất tại thửa đất số: Lô 325, tờ bản đồ số: 22-23 (TĐC Sân Bay), có địa chỉ: Tổ dân phố Trực Cát 2, phường Tràng Cát, quận Hải An, thành phố Hải Phòng (Nay là phư</w:t>
            </w:r>
            <w:r>
              <w:rPr>
                <w:color w:val="000000"/>
                <w:highlight w:val="white"/>
              </w:rPr>
              <w:t xml:space="preserve">ờng Hải An, thành phố Hải Phòng), theo Giấy chứng nhận quyền sử dụng đất, quyền sở hữu nhà ở và tài sản khác gắn liền với đất số: CH 849242, số vào số cấp GCN: CS 03941 do Ủy ban Nhân dân quận Hải An cấp ngày 08/03/2017. Chủ sử dụng đất là Bà Phùng Thị Hồi</w:t>
            </w:r>
            <w:r>
              <w:rPr>
                <w:b/>
                <w:bCs/>
                <w:highlight w:val="white"/>
              </w:rPr>
              <w:t xml:space="preserve">.</w:t>
            </w:r>
            <w:r>
              <w:rPr>
                <w:b/>
                <w:bCs/>
                <w:highlight w:val="white"/>
              </w:rPr>
            </w:r>
            <w:r>
              <w:rPr>
                <w:b/>
                <w:bCs/>
                <w:highlight w:val="white"/>
              </w:rPr>
            </w:r>
          </w:p>
        </w:tc>
        <w:tc>
          <w:tcPr>
            <w:shd w:val="clear" w:color="000000" w:fill="ffffff"/>
            <w:tcBorders/>
            <w:tcW w:w="2164" w:type="dxa"/>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r>
              <w:rPr>
                <w:b w:val="0"/>
                <w:bCs w:val="0"/>
                <w:highlight w:val="white"/>
              </w:rPr>
            </w:r>
          </w:p>
        </w:tc>
        <w:tc>
          <w:tcPr>
            <w:shd w:val="clear" w:color="000000" w:fill="ffffff"/>
            <w:tcBorders/>
            <w:tcW w:w="2025" w:type="dxa"/>
            <w:vAlign w:val="center"/>
            <w:textDirection w:val="lrTb"/>
            <w:noWrap w:val="false"/>
          </w:tcPr>
          <w:p>
            <w:pPr>
              <w:pBdr/>
              <w:spacing w:after="40" w:before="40" w:line="288" w:lineRule="auto"/>
              <w:ind/>
              <w:rPr>
                <w:b w:val="0"/>
                <w:bCs w:val="0"/>
                <w:highlight w:val="white"/>
              </w:rPr>
            </w:pPr>
            <w:r>
              <w:rPr>
                <w:b w:val="0"/>
                <w:bCs w:val="0"/>
                <w:highlight w:val="white"/>
              </w:rPr>
              <w:t xml:space="preserve">Đất ở tại đô thị</w:t>
            </w:r>
            <w:r>
              <w:rPr>
                <w:b w:val="0"/>
                <w:bCs w:val="0"/>
                <w:highlight w:val="white"/>
              </w:rPr>
            </w:r>
            <w:r>
              <w:rPr>
                <w:b w:val="0"/>
                <w:bCs w:val="0"/>
                <w:highlight w:val="white"/>
              </w:rPr>
            </w:r>
          </w:p>
        </w:tc>
        <w:tc>
          <w:tcPr>
            <w:tcBorders/>
            <w:tcW w:w="1802" w:type="dxa"/>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60,0</w:t>
            </w:r>
            <w:r>
              <w:rPr>
                <w:color w:val="000000"/>
                <w:highlight w:val="white"/>
              </w:rPr>
            </w:r>
            <w:r>
              <w:rPr>
                <w:color w:val="000000"/>
                <w:highlight w:val="white"/>
              </w:rPr>
            </w:r>
          </w:p>
        </w:tc>
        <w:tc>
          <w:tcPr>
            <w:shd w:val="clear" w:color="000000" w:fill="ffffff"/>
            <w:tcBorders/>
            <w:tcW w:w="2581" w:type="dxa"/>
            <w:vAlign w:val="center"/>
            <w:textDirection w:val="lrTb"/>
            <w:noWrap w:val="false"/>
          </w:tcPr>
          <w:p>
            <w:pPr>
              <w:pBdr/>
              <w:spacing w:after="40" w:before="40" w:line="288" w:lineRule="auto"/>
              <w:ind/>
              <w:jc w:val="center"/>
              <w:rPr>
                <w:highlight w:val="white"/>
              </w:rPr>
            </w:pPr>
            <w:r>
              <w:rPr>
                <w:color w:val="000000" w:themeColor="text1"/>
                <w:highlight w:val="white"/>
              </w:rPr>
              <w:t xml:space="preserve">45.000.000</w:t>
            </w:r>
            <w:r>
              <w:rPr>
                <w:highlight w:val="white"/>
              </w:rPr>
            </w:r>
          </w:p>
        </w:tc>
        <w:tc>
          <w:tcPr>
            <w:shd w:val="clear" w:color="000000" w:fill="ffffff"/>
            <w:tcBorders/>
            <w:tcW w:w="2164" w:type="dxa"/>
            <w:vAlign w:val="center"/>
            <w:textDirection w:val="lrTb"/>
            <w:noWrap w:val="false"/>
          </w:tcPr>
          <w:p>
            <w:pPr>
              <w:pBdr/>
              <w:spacing w:after="40" w:before="40" w:line="288" w:lineRule="auto"/>
              <w:ind/>
              <w:jc w:val="center"/>
              <w:rPr>
                <w:highlight w:val="white"/>
              </w:rPr>
            </w:pPr>
            <w:r>
              <w:rPr>
                <w:color w:val="000000" w:themeColor="text1"/>
                <w:highlight w:val="white"/>
              </w:rPr>
              <w:t xml:space="preserve">2.700.000.000</w:t>
            </w:r>
            <w:r>
              <w:rPr>
                <w:highlight w:val="white"/>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2164" w:type="dxa"/>
            <w:vAlign w:val="center"/>
            <w:textDirection w:val="lrTb"/>
            <w:noWrap/>
          </w:tcPr>
          <w:p>
            <w:pPr>
              <w:pBdr/>
              <w:spacing w:after="40" w:before="40" w:line="288" w:lineRule="auto"/>
              <w:ind/>
              <w:jc w:val="center"/>
              <w:rPr>
                <w:b/>
                <w:bCs/>
                <w:color w:val="000000"/>
                <w:highlight w:val="white"/>
              </w:rPr>
            </w:pPr>
            <w:r>
              <w:rPr>
                <w:b/>
                <w:bCs/>
                <w:highlight w:val="white"/>
              </w:rPr>
              <w:t xml:space="preserve">2.700.000.000</w:t>
            </w:r>
            <w:r>
              <w:rPr>
                <w:b/>
                <w:bCs/>
                <w:color w:val="000000"/>
                <w:highlight w:val="white"/>
              </w:rPr>
            </w:r>
            <w:r>
              <w:rPr>
                <w:b/>
                <w:bCs/>
                <w:color w:val="000000"/>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Hai tỷ bảy trăm triệu đồng</w:t>
            </w:r>
            <w:r>
              <w:rPr>
                <w:b/>
                <w:bCs/>
                <w:i/>
                <w:iCs/>
                <w:color w:val="000000"/>
                <w:highlight w:val="white"/>
              </w:rPr>
              <w:t xml:space="preserve">./.)</w:t>
            </w:r>
            <w:r>
              <w:rPr>
                <w:b/>
                <w:bCs/>
                <w:i/>
                <w:iCs/>
                <w:color w:val="000000"/>
                <w:highlight w:val="white"/>
              </w:rPr>
            </w:r>
            <w:r>
              <w:rPr>
                <w:b/>
                <w:bCs/>
                <w:i/>
                <w:iCs/>
                <w:color w:val="000000"/>
                <w:highlight w:val="white"/>
              </w:rPr>
            </w:r>
          </w:p>
        </w:tc>
      </w:tr>
    </w:tbl>
    <w:p>
      <w:pPr>
        <w:pBdr/>
        <w:spacing w:after="120" w:before="120" w:line="312" w:lineRule="auto"/>
        <w:ind/>
        <w:jc w:val="both"/>
        <w:rPr>
          <w:b/>
          <w:bCs/>
          <w:highlight w:val="white"/>
        </w:rPr>
      </w:pPr>
      <w:r>
        <w:rPr>
          <w:b/>
          <w:bCs/>
          <w:highlight w:val="white"/>
          <w:lang w:val="vi-VN"/>
        </w:rPr>
        <w:t xml:space="preserve">10. Thời hạn hiệu lực của kết quả thẩm định giá:</w:t>
      </w:r>
      <w:r>
        <w:rPr>
          <w:b/>
          <w:bCs/>
          <w:highlight w:val="white"/>
        </w:rPr>
      </w:r>
      <w:r>
        <w:rPr>
          <w:b/>
          <w:bCs/>
          <w:highlight w:val="white"/>
        </w:rPr>
      </w:r>
    </w:p>
    <w:p>
      <w:pPr>
        <w:pBdr/>
        <w:spacing w:after="120" w:before="120" w:line="312" w:lineRule="auto"/>
        <w:ind w:firstLine="360"/>
        <w:jc w:val="both"/>
        <w:rPr>
          <w:highlight w:val="white"/>
        </w:rPr>
      </w:pPr>
      <w:r>
        <w:rPr>
          <w:highlight w:val="white"/>
          <w:lang w:val="pt-BR"/>
        </w:rPr>
        <w:t xml:space="preserve">- Tối đa 06 (sáu) tháng tính từ ngày ký đối với tài sản là Bất động sản.</w:t>
      </w:r>
      <w:r>
        <w:rPr>
          <w:highlight w:val="white"/>
          <w:lang w:val="pt-BR"/>
        </w:rPr>
      </w:r>
      <w:r>
        <w:rPr>
          <w:highlight w:val="white"/>
          <w:lang w:val="pt-BR"/>
        </w:rPr>
      </w:r>
    </w:p>
    <w:p>
      <w:pPr>
        <w:pBdr/>
        <w:spacing w:after="120" w:before="120" w:line="312" w:lineRule="auto"/>
        <w:ind/>
        <w:rPr>
          <w:highlight w:val="white"/>
        </w:rPr>
      </w:pPr>
      <w:r>
        <w:rPr>
          <w:b/>
          <w:bCs/>
          <w:highlight w:val="white"/>
          <w:lang w:val="vi-VN"/>
        </w:rPr>
        <w:t xml:space="preserve">11. Những điều khoản loại trừ và hạn chế của kết quả thẩm định giá:</w:t>
      </w:r>
      <w:r>
        <w:rPr>
          <w:highlight w:val="white"/>
        </w:rPr>
      </w:r>
    </w:p>
    <w:p>
      <w:pPr>
        <w:pBdr/>
        <w:spacing w:after="120" w:before="120" w:line="312" w:lineRule="auto"/>
        <w:ind w:firstLine="360"/>
        <w:rPr>
          <w:highlight w:val="white"/>
        </w:rPr>
      </w:pPr>
      <w:r>
        <w:rPr>
          <w:highlight w:val="white"/>
          <w:lang w:val="pt-BR"/>
        </w:rPr>
        <w:t xml:space="preserve">- </w:t>
      </w:r>
      <w:r>
        <w:rPr>
          <w:highlight w:val="white"/>
          <w:lang w:val="pt-BR"/>
        </w:rPr>
        <w:t xml:space="preserve">Chi tiết như Báo cáo kèm theo.</w:t>
      </w:r>
      <w:r>
        <w:rPr>
          <w:rFonts w:eastAsia="Calibri"/>
          <w:b/>
          <w:spacing w:val="-4"/>
          <w:highlight w:val="white"/>
          <w:lang w:val="pt-BR"/>
        </w:rPr>
        <w:br w:type="page" w:clear="all"/>
      </w:r>
      <w:r>
        <w:rPr>
          <w:rFonts w:eastAsia="Calibri"/>
          <w:b/>
          <w:spacing w:val="-4"/>
          <w:highlight w:val="white"/>
          <w:lang w:val="pt-BR"/>
        </w:rPr>
        <w:t xml:space="preserve">12</w:t>
      </w:r>
      <w:r>
        <w:rPr>
          <w:rFonts w:eastAsia="Calibri"/>
          <w:b/>
          <w:spacing w:val="-4"/>
          <w:highlight w:val="white"/>
          <w:lang w:val="vi-VN"/>
        </w:rPr>
        <w:t xml:space="preserve">. Các tài liệu kèm theo:</w:t>
      </w:r>
      <w:r>
        <w:rPr>
          <w:highlight w:val="white"/>
          <w:lang w:val="pt-BR"/>
        </w:rPr>
      </w:r>
      <w:r>
        <w:rPr>
          <w:highlight w:val="white"/>
          <w:lang w:val="pt-BR"/>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Báo cáo kết quả thẩm định giá.</w:t>
      </w:r>
      <w:r>
        <w:rPr>
          <w:spacing w:val="-6"/>
          <w:highlight w:val="white"/>
          <w:lang w:val="vi-VN"/>
        </w:rPr>
      </w:r>
      <w:r>
        <w:rPr>
          <w:spacing w:val="-6"/>
          <w:highlight w:val="white"/>
          <w:lang w:val="vi-VN"/>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Các phụ lục chi tiết kèm theo.</w:t>
      </w:r>
      <w:r>
        <w:rPr>
          <w:spacing w:val="-6"/>
          <w:highlight w:val="white"/>
          <w:lang w:val="vi-VN"/>
        </w:rPr>
      </w:r>
      <w:r>
        <w:rPr>
          <w:spacing w:val="-6"/>
          <w:highlight w:val="white"/>
          <w:lang w:val="vi-VN"/>
        </w:rPr>
      </w:r>
    </w:p>
    <w:p>
      <w:pPr>
        <w:pBdr/>
        <w:tabs>
          <w:tab w:val="left" w:leader="none" w:pos="5202"/>
        </w:tabs>
        <w:spacing w:after="120" w:before="120" w:line="276" w:lineRule="auto"/>
        <w:ind w:firstLine="431"/>
        <w:jc w:val="both"/>
        <w:rPr>
          <w:spacing w:val="-6"/>
          <w:highlight w:val="white"/>
        </w:rPr>
      </w:pPr>
      <w:r>
        <w:rPr>
          <w:spacing w:val="-6"/>
          <w:highlight w:val="white"/>
        </w:rPr>
        <w:t xml:space="preserve">- </w:t>
      </w:r>
      <w:r>
        <w:rPr>
          <w:spacing w:val="-6"/>
          <w:highlight w:val="white"/>
          <w:lang w:val="vi-VN"/>
        </w:rPr>
        <w:t xml:space="preserve">Chứng thư </w:t>
      </w:r>
      <w:r>
        <w:rPr>
          <w:spacing w:val="-6"/>
          <w:highlight w:val="white"/>
          <w:lang w:val="vi-VN"/>
        </w:rPr>
        <w:t xml:space="preserve">thẩm định giá</w:t>
      </w:r>
      <w:r>
        <w:rPr>
          <w:spacing w:val="-6"/>
          <w:highlight w:val="white"/>
          <w:lang w:val="vi-VN"/>
        </w:rPr>
        <w:t xml:space="preserve"> được phát hành 0</w:t>
      </w:r>
      <w:r>
        <w:rPr>
          <w:spacing w:val="-6"/>
          <w:highlight w:val="white"/>
          <w:lang w:val="vi-VN"/>
        </w:rPr>
        <w:t xml:space="preserve">3</w:t>
      </w:r>
      <w:r>
        <w:rPr>
          <w:spacing w:val="-6"/>
          <w:highlight w:val="white"/>
          <w:lang w:val="vi-VN"/>
        </w:rPr>
        <w:t xml:space="preserve"> (</w:t>
      </w:r>
      <w:r>
        <w:rPr>
          <w:spacing w:val="-6"/>
          <w:highlight w:val="white"/>
          <w:lang w:val="vi-VN"/>
        </w:rPr>
        <w:t xml:space="preserve">ba</w:t>
      </w:r>
      <w:r>
        <w:rPr>
          <w:spacing w:val="-6"/>
          <w:highlight w:val="white"/>
          <w:lang w:val="vi-VN"/>
        </w:rPr>
        <w:t xml:space="preserve">) bản chính bằng tiếng Việt, cấp cho quý khách hàng 0</w:t>
      </w:r>
      <w:r>
        <w:rPr>
          <w:spacing w:val="-6"/>
          <w:highlight w:val="white"/>
          <w:lang w:val="vi-VN"/>
        </w:rPr>
        <w:t xml:space="preserve">2</w:t>
      </w:r>
      <w:r>
        <w:rPr>
          <w:spacing w:val="-6"/>
          <w:highlight w:val="white"/>
          <w:lang w:val="vi-VN"/>
        </w:rPr>
        <w:t xml:space="preserve"> (</w:t>
      </w:r>
      <w:r>
        <w:rPr>
          <w:spacing w:val="-6"/>
          <w:highlight w:val="white"/>
          <w:lang w:val="vi-VN"/>
        </w:rPr>
        <w:t xml:space="preserve">hai</w:t>
      </w:r>
      <w:r>
        <w:rPr>
          <w:spacing w:val="-6"/>
          <w:highlight w:val="white"/>
          <w:lang w:val="vi-VN"/>
        </w:rPr>
        <w:t xml:space="preserve">) bản, lưu lại </w:t>
      </w:r>
      <w:r>
        <w:rPr>
          <w:spacing w:val="-6"/>
          <w:highlight w:val="white"/>
          <w:lang w:val="vi-VN"/>
        </w:rPr>
        <w:t xml:space="preserve">Công ty Cổ phần Thẩm định và Đầu tư Tài chính Hoa Sen</w:t>
      </w:r>
      <w:r>
        <w:rPr>
          <w:spacing w:val="-6"/>
          <w:highlight w:val="white"/>
          <w:lang w:val="vi-VN"/>
        </w:rPr>
        <w:t xml:space="preserve"> 01 (một) </w:t>
      </w:r>
      <w:r>
        <w:rPr>
          <w:spacing w:val="-6"/>
          <w:highlight w:val="white"/>
          <w:lang w:val="vi-VN"/>
        </w:rPr>
        <w:t xml:space="preserve">bản </w:t>
      </w:r>
      <w:r>
        <w:rPr>
          <w:spacing w:val="-6"/>
          <w:highlight w:val="white"/>
          <w:lang w:val="vi-VN"/>
        </w:rPr>
        <w:t xml:space="preserve">có giá trị pháp lý như nhau.</w:t>
      </w:r>
      <w:r>
        <w:rPr>
          <w:spacing w:val="-6"/>
          <w:highlight w:val="white"/>
          <w:lang w:val="vi-VN"/>
        </w:rPr>
      </w:r>
      <w:r>
        <w:rPr>
          <w:spacing w:val="-6"/>
          <w:highlight w:val="white"/>
          <w:lang w:val="vi-VN"/>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w:t>
      </w:r>
      <w:r>
        <w:rPr>
          <w:spacing w:val="-6"/>
          <w:highlight w:val="white"/>
          <w:lang w:val="vi-VN"/>
        </w:rPr>
        <w:t xml:space="preserve">- Mọi hình thức sao chép báo cáo và chứng thư thẩm định giá không có sự đồng ý bằng văn bản của </w:t>
      </w:r>
      <w:r>
        <w:rPr>
          <w:spacing w:val="-6"/>
          <w:highlight w:val="white"/>
          <w:lang w:val="vi-VN"/>
        </w:rPr>
        <w:t xml:space="preserve">Công ty Cổ phần Thẩm định và Đầu tư Tài chính Hoa Sen </w:t>
      </w:r>
      <w:r>
        <w:rPr>
          <w:spacing w:val="-6"/>
          <w:highlight w:val="white"/>
          <w:lang w:val="vi-VN"/>
        </w:rPr>
        <w:t xml:space="preserve">đều là hành vi vi phạm pháp luật.</w:t>
      </w:r>
      <w:r>
        <w:rPr>
          <w:spacing w:val="-6"/>
          <w:highlight w:val="white"/>
          <w:lang w:val="vi-VN"/>
        </w:rPr>
      </w:r>
      <w:r>
        <w:rPr>
          <w:spacing w:val="-6"/>
          <w:highlight w:val="whit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lang w:val="pt-BR"/>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lang w:val="pt-BR"/>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lang w:val="vi-VN"/>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highlight w:val="white"/>
              </w:rPr>
            </w:pPr>
            <w:r>
              <w:rPr>
                <w:rFonts w:eastAsia="Calibri"/>
                <w:b/>
                <w:bCs/>
                <w:color w:val="000000" w:themeColor="text1"/>
                <w:highlight w:val="white"/>
                <w:lang w:val="pt-BR"/>
              </w:rPr>
              <w:t xml:space="preserve">Nguyễn Thị Thùy Dương</w:t>
            </w:r>
            <w:r>
              <w:rPr>
                <w:rFonts w:eastAsia="Calibri"/>
                <w:b/>
                <w:bCs/>
                <w:highlight w:val="white"/>
                <w:lang w:val="vi-VN"/>
              </w:rPr>
            </w:r>
            <w:r>
              <w:rPr>
                <w:rFonts w:eastAsia="Calibri"/>
                <w:b/>
                <w:bCs/>
                <w:highlight w:val="white"/>
                <w:lang w:val="vi-VN"/>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highlight w:val="white"/>
                <w:lang w:val="pt-BR"/>
              </w:rPr>
            </w:r>
            <w:r>
              <w:rPr>
                <w:rFonts w:eastAsia="Calibri"/>
                <w:bCs/>
                <w:highlight w:val="white"/>
                <w:lang w:val="pt-BR"/>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w:t>
            </w:r>
            <w:r>
              <w:rPr>
                <w:rFonts w:eastAsia="Calibri"/>
                <w:highlight w:val="white"/>
                <w:lang w:val="pt-BR"/>
              </w:rPr>
              <w:t xml:space="preserve"> XII17.1825</w:t>
            </w:r>
            <w:r>
              <w:rPr>
                <w:rFonts w:eastAsia="Calibri"/>
                <w:b/>
                <w:highlight w:val="white"/>
                <w:lang w:val="pt-BR"/>
              </w:rPr>
            </w:r>
            <w:r>
              <w:rPr>
                <w:rFonts w:eastAsia="Calibri"/>
                <w:b/>
                <w:highlight w:val="white"/>
                <w:lang w:val="pt-BR"/>
              </w:rPr>
            </w:r>
          </w:p>
        </w:tc>
      </w:tr>
    </w:tbl>
    <w:p>
      <w:pPr>
        <w:pBdr/>
        <w:spacing w:after="200" w:line="276" w:lineRule="auto"/>
        <w:ind/>
        <w:rPr>
          <w:highlight w:val="white"/>
        </w:rPr>
      </w:pPr>
      <w:r>
        <w:rPr>
          <w:highlight w:val="white"/>
        </w:rPr>
        <w:br w:type="page" w:clear="all"/>
      </w:r>
      <w:r>
        <w:rPr>
          <w:highlight w:val="white"/>
        </w:rPr>
      </w:r>
    </w:p>
    <w:tbl>
      <w:tblPr>
        <w:tblInd w:w="-284" w:type="dxa"/>
        <w:tblW w:w="10017" w:type="dxa"/>
        <w:tblBorders/>
        <w:tblLayout w:type="fixed"/>
        <w:tblLook w:val="04A0" w:firstRow="1" w:lastRow="0" w:firstColumn="1" w:lastColumn="0" w:noHBand="0" w:noVBand="1"/>
      </w:tblPr>
      <w:tblGrid>
        <w:gridCol w:w="29"/>
        <w:gridCol w:w="1843"/>
        <w:gridCol w:w="3685"/>
        <w:gridCol w:w="4461"/>
      </w:tblGrid>
      <w:tr>
        <w:trPr>
          <w:trHeight w:val="1842"/>
        </w:trPr>
        <w:tc>
          <w:tcPr>
            <w:gridSpan w:val="2"/>
            <w:tcBorders/>
            <w:tcW w:w="1871"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white"/>
                <w:lang w:eastAsia="zh-CN"/>
              </w:rPr>
            </w:r>
            <w:r>
              <w:rPr>
                <w:i/>
                <w:szCs w:val="26"/>
                <w:highlight w:val="white"/>
                <w:lang w:eastAsia="zh-CN"/>
              </w:rPr>
            </w:r>
          </w:p>
        </w:tc>
        <w:tc>
          <w:tcPr>
            <w:gridSpan w:val="2"/>
            <w:tcBorders/>
            <w:tcW w:w="8146"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lang w:val="da-DK"/>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lang w:val="da-DK"/>
              </w:rPr>
            </w:r>
            <w:r>
              <w:rPr>
                <w:highlight w:val="white"/>
                <w:lang w:val="da-DK"/>
              </w:rPr>
            </w:r>
          </w:p>
          <w:p>
            <w:pPr>
              <w:pBdr/>
              <w:spacing w:line="312" w:lineRule="auto"/>
              <w:ind/>
              <w:jc w:val="both"/>
              <w:rPr>
                <w:highlight w:val="white"/>
              </w:rPr>
            </w:pPr>
            <w:r>
              <w:rPr>
                <w:highlight w:val="white"/>
                <w:lang w:val="da-DK"/>
              </w:rPr>
              <w:t xml:space="preserve">Điện thoại:  085 329 3333/ 024 2264 4333</w:t>
            </w:r>
            <w:r>
              <w:rPr>
                <w:highlight w:val="white"/>
                <w:lang w:val="da-DK"/>
              </w:rPr>
            </w:r>
            <w:r>
              <w:rPr>
                <w:highlight w:val="white"/>
                <w:lang w:val="da-DK"/>
              </w:rPr>
            </w:r>
          </w:p>
          <w:p>
            <w:pPr>
              <w:pBdr/>
              <w:spacing w:line="276" w:lineRule="auto"/>
              <w:ind/>
              <w:jc w:val="both"/>
              <w:rPr>
                <w:highlight w:val="white"/>
              </w:rPr>
            </w:pPr>
            <w:r>
              <w:rPr>
                <w:highlight w:val="white"/>
                <w:lang w:val="da-DK"/>
              </w:rPr>
              <w:t xml:space="preserve">Email: </w:t>
            </w:r>
            <w:r>
              <w:rPr>
                <w:highlight w:val="white"/>
                <w:lang w:val="da-DK"/>
              </w:rPr>
              <w:tab/>
            </w:r>
            <w:hyperlink r:id="rId16" w:tooltip="mailto:ilotus.contact@gmail.com" w:history="1">
              <w:r>
                <w:rPr>
                  <w:rStyle w:val="1019"/>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lang w:val="da-DK"/>
              </w:rPr>
            </w:r>
          </w:p>
        </w:tc>
      </w:tr>
      <w:tr>
        <w:trPr>
          <w:gridBefore w:val="1"/>
          <w:trHeight w:val="305"/>
        </w:trPr>
        <w:tc>
          <w:tcPr>
            <w:gridSpan w:val="2"/>
            <w:shd w:val="clear" w:color="auto" w:fill="auto"/>
            <w:tcBorders/>
            <w:tcMar>
              <w:left w:w="108" w:type="dxa"/>
              <w:top w:w="0" w:type="dxa"/>
              <w:right w:w="108" w:type="dxa"/>
              <w:bottom w:w="0" w:type="dxa"/>
            </w:tcMar>
            <w:tcW w:w="5528" w:type="dxa"/>
            <w:textDirection w:val="lrTb"/>
            <w:noWrap w:val="false"/>
          </w:tcPr>
          <w:p>
            <w:pPr>
              <w:pStyle w:val="1028"/>
              <w:pBdr/>
              <w:spacing w:after="60"/>
              <w:ind/>
              <w:rPr>
                <w:color w:val="000000" w:themeColor="text1"/>
                <w:sz w:val="24"/>
                <w:szCs w:val="24"/>
                <w:highlight w:val="white"/>
              </w:rPr>
            </w:pPr>
            <w:r>
              <w:rPr>
                <w:rStyle w:val="1027"/>
                <w:rFonts w:ascii="Times New Roman" w:hAnsi="Times New Roman"/>
                <w:color w:val="000000" w:themeColor="text1"/>
                <w:highlight w:val="white"/>
                <w:lang w:val="pt-BR"/>
              </w:rPr>
              <w:t xml:space="preserve">Số: </w:t>
            </w:r>
            <w:r>
              <w:rPr>
                <w:rStyle w:val="1027"/>
                <w:rFonts w:ascii="Times New Roman" w:hAnsi="Times New Roman"/>
                <w:color w:val="000000" w:themeColor="text1"/>
                <w:highlight w:val="white"/>
                <w:lang w:val="pt-BR"/>
              </w:rPr>
              <w:t xml:space="preserve">275/2026/1254/VFI-BC.65.A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4461" w:type="dxa"/>
            <w:textDirection w:val="lrTb"/>
            <w:noWrap w:val="false"/>
          </w:tcPr>
          <w:p>
            <w:pPr>
              <w:pStyle w:val="1028"/>
              <w:pBdr/>
              <w:spacing w:after="60"/>
              <w:ind w:right="-56"/>
              <w:jc w:val="right"/>
              <w:rPr>
                <w:color w:val="000000" w:themeColor="text1"/>
                <w:sz w:val="24"/>
                <w:szCs w:val="24"/>
                <w:highlight w:val="white"/>
              </w:rPr>
            </w:pPr>
            <w:r>
              <w:rPr>
                <w:rStyle w:val="1027"/>
                <w:rFonts w:ascii="Times New Roman" w:hAnsi="Times New Roman"/>
                <w:i/>
                <w:color w:val="auto"/>
                <w:highlight w:val="white"/>
              </w:rPr>
              <w:t xml:space="preserve">TP. Hà Nội</w:t>
            </w:r>
            <w:r>
              <w:rPr>
                <w:rStyle w:val="1027"/>
                <w:rFonts w:ascii="Times New Roman" w:hAnsi="Times New Roman"/>
                <w:i/>
                <w:color w:val="auto"/>
                <w:highlight w:val="white"/>
                <w:lang w:val="vi-VN"/>
              </w:rPr>
              <w:t xml:space="preserve">, </w:t>
            </w:r>
            <w:r>
              <w:rPr>
                <w:rStyle w:val="1027"/>
                <w:rFonts w:ascii="Times New Roman" w:hAnsi="Times New Roman"/>
                <w:i/>
                <w:color w:val="000000" w:themeColor="text1"/>
                <w:highlight w:val="white"/>
                <w:lang w:val="vi-VN"/>
              </w:rPr>
              <w:t xml:space="preserve">ngày 12 tháng 8 năm 2026</w:t>
            </w:r>
            <w:r>
              <w:rPr>
                <w:color w:val="000000" w:themeColor="text1"/>
                <w:sz w:val="24"/>
                <w:szCs w:val="24"/>
                <w:highlight w:val="white"/>
                <w:lang w:val="vi-VN"/>
              </w:rPr>
            </w:r>
            <w:r>
              <w:rPr>
                <w:color w:val="000000" w:themeColor="text1"/>
                <w:sz w:val="24"/>
                <w:szCs w:val="24"/>
                <w:highlight w:val="white"/>
                <w:lang w:val="vi-VN"/>
              </w:rPr>
            </w:r>
          </w:p>
        </w:tc>
      </w:tr>
    </w:tbl>
    <w:p>
      <w:pPr>
        <w:pStyle w:val="1028"/>
        <w:pBdr/>
        <w:tabs>
          <w:tab w:val="left" w:leader="none" w:pos="5103"/>
        </w:tabs>
        <w:spacing w:before="200" w:line="340" w:lineRule="atLeast"/>
        <w:ind/>
        <w:jc w:val="center"/>
        <w:rPr>
          <w:i/>
          <w:iCs/>
          <w:sz w:val="30"/>
          <w:szCs w:val="30"/>
          <w:highlight w:val="white"/>
        </w:rPr>
      </w:pPr>
      <w:r>
        <w:rPr>
          <w:b/>
          <w:sz w:val="30"/>
          <w:szCs w:val="30"/>
          <w:highlight w:val="white"/>
          <w:lang w:val="pt-BR"/>
        </w:rPr>
        <w:t xml:space="preserve">BÁO CÁO KẾT QUẢ THẨM ĐỊNH GIÁ</w:t>
      </w:r>
      <w:r>
        <w:rPr>
          <w:i/>
          <w:iCs/>
          <w:sz w:val="30"/>
          <w:szCs w:val="30"/>
          <w:highlight w:val="white"/>
          <w:lang w:val="pt-BR"/>
        </w:rPr>
      </w:r>
      <w:r>
        <w:rPr>
          <w:i/>
          <w:iCs/>
          <w:sz w:val="30"/>
          <w:szCs w:val="30"/>
          <w:highlight w:val="white"/>
          <w:lang w:val="pt-BR"/>
        </w:rPr>
      </w:r>
    </w:p>
    <w:p>
      <w:pPr>
        <w:pStyle w:val="1008"/>
        <w:pBdr/>
        <w:tabs>
          <w:tab w:val="left" w:leader="none" w:pos="0"/>
          <w:tab w:val="left" w:leader="none" w:pos="4820"/>
        </w:tabs>
        <w:spacing w:after="200" w:before="100" w:line="340" w:lineRule="atLeast"/>
        <w:ind w:hanging="180"/>
        <w:rPr>
          <w:b w:val="0"/>
          <w:i/>
          <w:spacing w:val="-6"/>
          <w:sz w:val="24"/>
          <w:szCs w:val="24"/>
          <w:highlight w:val="white"/>
        </w:rPr>
      </w:pPr>
      <w:r>
        <w:rPr>
          <w:b w:val="0"/>
          <w:i/>
          <w:spacing w:val="-6"/>
          <w:sz w:val="24"/>
          <w:szCs w:val="24"/>
          <w:highlight w:val="white"/>
          <w:lang w:val="pt-BR"/>
        </w:rPr>
        <w:t xml:space="preserve">(Kèm t</w:t>
      </w:r>
      <w:r>
        <w:rPr>
          <w:b w:val="0"/>
          <w:i/>
          <w:spacing w:val="-6"/>
          <w:sz w:val="24"/>
          <w:szCs w:val="24"/>
          <w:highlight w:val="white"/>
          <w:lang w:val="pt-BR"/>
        </w:rPr>
        <w:t xml:space="preserve">heo Chứng thư thẩm định giá số:</w:t>
      </w:r>
      <w:r>
        <w:rPr>
          <w:b w:val="0"/>
          <w:i/>
          <w:spacing w:val="-6"/>
          <w:sz w:val="24"/>
          <w:szCs w:val="24"/>
          <w:highlight w:val="white"/>
          <w:lang w:val="pt-BR"/>
        </w:rPr>
        <w:t xml:space="preserve"> </w:t>
      </w:r>
      <w:r>
        <w:rPr>
          <w:b w:val="0"/>
          <w:i/>
          <w:color w:val="000000" w:themeColor="text1"/>
          <w:spacing w:val="-6"/>
          <w:sz w:val="24"/>
          <w:szCs w:val="24"/>
          <w:highlight w:val="white"/>
          <w:lang w:val="pt-BR"/>
        </w:rPr>
        <w:t xml:space="preserve">275/2026/1254/VFI-CT.65.A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12 tháng 8 năm 2026</w:t>
      </w:r>
      <w:r>
        <w:rPr>
          <w:b w:val="0"/>
          <w:i/>
          <w:spacing w:val="-6"/>
          <w:sz w:val="24"/>
          <w:szCs w:val="24"/>
          <w:highlight w:val="white"/>
          <w:lang w:val="pt-BR"/>
        </w:rPr>
        <w:t xml:space="preserve">)</w:t>
      </w:r>
      <w:r>
        <w:rPr>
          <w:b w:val="0"/>
          <w:i/>
          <w:spacing w:val="-6"/>
          <w:sz w:val="24"/>
          <w:szCs w:val="24"/>
          <w:highlight w:val="white"/>
          <w:lang w:val="pt-BR"/>
        </w:rPr>
      </w:r>
      <w:r>
        <w:rPr>
          <w:b w:val="0"/>
          <w:i/>
          <w:spacing w:val="-6"/>
          <w:sz w:val="24"/>
          <w:szCs w:val="24"/>
          <w:highlight w:val="white"/>
          <w:lang w:val="pt-BR"/>
        </w:rPr>
      </w:r>
    </w:p>
    <w:p>
      <w:pPr>
        <w:pStyle w:val="1008"/>
        <w:pBdr/>
        <w:tabs>
          <w:tab w:val="left" w:leader="none" w:pos="4820"/>
        </w:tabs>
        <w:spacing w:after="200" w:before="0" w:line="340" w:lineRule="atLeast"/>
        <w:ind/>
        <w:jc w:val="both"/>
        <w:rPr>
          <w:b w:val="0"/>
          <w:i/>
          <w:spacing w:val="-6"/>
          <w:sz w:val="24"/>
          <w:szCs w:val="24"/>
          <w:highlight w:val="white"/>
        </w:rPr>
      </w:pPr>
      <w:r>
        <w:rPr>
          <w:sz w:val="24"/>
          <w:szCs w:val="24"/>
          <w:highlight w:val="white"/>
          <w:lang w:val="pt-BR"/>
        </w:rPr>
        <w:t xml:space="preserve">I. </w:t>
      </w:r>
      <w:r>
        <w:rPr>
          <w:sz w:val="24"/>
          <w:szCs w:val="24"/>
          <w:highlight w:val="white"/>
          <w:lang w:val="pt-BR"/>
        </w:rPr>
        <w:t xml:space="preserve">THÔNG TIN </w:t>
      </w:r>
      <w:r>
        <w:rPr>
          <w:sz w:val="24"/>
          <w:szCs w:val="24"/>
          <w:highlight w:val="white"/>
          <w:lang w:val="pt-BR"/>
        </w:rPr>
        <w:t xml:space="preserve">VỀ DOANH NGHIỆP THẨM ĐỊNH GIÁ </w:t>
      </w:r>
      <w:r>
        <w:rPr>
          <w:b w:val="0"/>
          <w:i/>
          <w:spacing w:val="-6"/>
          <w:sz w:val="24"/>
          <w:szCs w:val="24"/>
          <w:highlight w:val="white"/>
          <w:lang w:val="pt-BR"/>
        </w:rPr>
      </w:r>
      <w:r>
        <w:rPr>
          <w:b w:val="0"/>
          <w:i/>
          <w:spacing w:val="-6"/>
          <w:sz w:val="24"/>
          <w:szCs w:val="24"/>
          <w:highlight w:val="white"/>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Đơn vị thẩm định</w:t>
            </w:r>
            <w:r>
              <w:rPr>
                <w:bCs/>
                <w:highlight w:val="white"/>
                <w:lang w:val="pt-BR"/>
              </w:rPr>
            </w:r>
            <w:r>
              <w:rPr>
                <w:bCs/>
                <w:highlight w:val="white"/>
                <w:lang w:val="pt-BR"/>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jc w:val="both"/>
              <w:rPr>
                <w:b/>
                <w:bCs/>
                <w:spacing w:val="-4"/>
                <w:highlight w:val="white"/>
              </w:rPr>
            </w:pPr>
            <w:r>
              <w:rPr>
                <w:b/>
                <w:bCs/>
                <w:color w:val="000000" w:themeColor="text1"/>
                <w:spacing w:val="-4"/>
                <w:highlight w:val="white"/>
                <w:lang w:val="pt-BR"/>
              </w:rPr>
              <w:t xml:space="preserve">CÔNG TY CỔ PHẦN THẨM ĐỊNH VÀ ĐẦU TƯ TÀI CHÍNH HOA SEN</w:t>
            </w:r>
            <w:r>
              <w:rPr>
                <w:b/>
                <w:bCs/>
                <w:spacing w:val="-4"/>
                <w:highlight w:val="white"/>
                <w:lang w:val="pt-BR"/>
              </w:rPr>
            </w:r>
            <w:r>
              <w:rPr>
                <w:b/>
                <w:bCs/>
                <w:spacing w:val="-4"/>
                <w:highlight w:val="white"/>
                <w:lang w:val="pt-BR"/>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jc w:val="both"/>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lang w:val="pt-BR"/>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 </w:t>
            </w:r>
            <w:r>
              <w:rPr>
                <w:bCs/>
                <w:highlight w:val="white"/>
                <w:lang w:val="pt-BR"/>
              </w:rPr>
            </w:r>
            <w:r>
              <w:rPr>
                <w:bCs/>
                <w:highlight w:val="white"/>
                <w:lang w:val="pt-BR"/>
              </w:rPr>
            </w:r>
          </w:p>
        </w:tc>
        <w:tc>
          <w:tcPr>
            <w:tcBorders/>
            <w:tcW w:w="6940" w:type="dxa"/>
            <w:vAlign w:val="center"/>
            <w:textDirection w:val="lrTb"/>
            <w:noWrap w:val="false"/>
          </w:tcPr>
          <w:p>
            <w:pPr>
              <w:pBdr/>
              <w:tabs>
                <w:tab w:val="left" w:leader="none" w:pos="3382"/>
              </w:tabs>
              <w:spacing w:after="60" w:before="6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highlight w:val="white"/>
              </w:rPr>
            </w:pPr>
            <w:r>
              <w:rPr>
                <w:highlight w:val="white"/>
              </w:rPr>
              <w:t xml:space="preserve">GCN</w:t>
            </w:r>
            <w:r>
              <w:rPr>
                <w:highlight w:val="white"/>
              </w:rPr>
              <w:t xml:space="preserve"> đủ điều kiện hành nghề</w:t>
            </w:r>
            <w:r>
              <w:rPr>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b/>
                <w:bCs/>
                <w:highlight w:val="white"/>
              </w:rPr>
            </w:pPr>
            <w:r>
              <w:rPr>
                <w:b/>
                <w:bCs/>
                <w:highlight w:val="white"/>
                <w:lang w:val="vi-VN"/>
              </w:rPr>
              <w:t xml:space="preserve">Ông</w:t>
            </w:r>
            <w:r>
              <w:rPr>
                <w:b/>
                <w:bCs/>
                <w:highlight w:val="white"/>
              </w:rPr>
              <w:t xml:space="preserve"> Vũ Văn Quân </w:t>
            </w:r>
            <w:r>
              <w:rPr>
                <w:b/>
                <w:bCs/>
                <w:highlight w:val="white"/>
                <w:lang w:val="vi-VN"/>
              </w:rPr>
              <w:tab/>
              <w:t xml:space="preserve">Chức vụ: </w:t>
            </w:r>
            <w:r>
              <w:rPr>
                <w:b/>
                <w:bCs/>
                <w:highlight w:val="white"/>
              </w:rPr>
              <w:t xml:space="preserve">Chủ tịch HĐQT kiêm Tổng Giám Đốc</w:t>
            </w:r>
            <w:r>
              <w:rPr>
                <w:b/>
                <w:bCs/>
                <w:highlight w:val="white"/>
                <w:lang w:val="vi-VN"/>
              </w:rPr>
            </w:r>
            <w:r>
              <w:rPr>
                <w:b/>
                <w:bCs/>
                <w:highlight w:val="white"/>
                <w:lang w:val="vi-VN"/>
              </w:rPr>
            </w:r>
          </w:p>
        </w:tc>
      </w:tr>
    </w:tbl>
    <w:p>
      <w:pPr>
        <w:pStyle w:val="1029"/>
        <w:pBdr/>
        <w:tabs>
          <w:tab w:val="left" w:leader="none" w:pos="284"/>
        </w:tabs>
        <w:spacing w:after="120" w:line="320" w:lineRule="atLeast"/>
        <w:ind w:left="0"/>
        <w:jc w:val="both"/>
        <w:rPr>
          <w:b/>
          <w:bCs/>
          <w:highlight w:val="white"/>
        </w:rPr>
      </w:pPr>
      <w:r>
        <w:rPr>
          <w:b/>
          <w:bCs/>
          <w:highlight w:val="white"/>
          <w:lang w:val="pt-BR"/>
        </w:rPr>
        <w:t xml:space="preserve">II. </w:t>
      </w:r>
      <w:r>
        <w:rPr>
          <w:b/>
          <w:bCs/>
          <w:highlight w:val="white"/>
          <w:lang w:val="pt-BR"/>
        </w:rPr>
        <w:t xml:space="preserve">T</w:t>
      </w:r>
      <w:r>
        <w:rPr>
          <w:b/>
          <w:bCs/>
          <w:highlight w:val="white"/>
          <w:lang w:val="pt-BR"/>
        </w:rPr>
        <w:t xml:space="preserve">HÔNG TIN CƠ BẢN VỀ CUỘC THẨM ĐỊNH GIÁ</w:t>
      </w:r>
      <w:r>
        <w:rPr>
          <w:b/>
          <w:bCs/>
          <w:highlight w:val="white"/>
          <w:lang w:val="pt-BR"/>
        </w:rPr>
      </w:r>
      <w:r>
        <w:rPr>
          <w:b/>
          <w:bCs/>
          <w:highlight w:val="white"/>
          <w:lang w:val="pt-BR"/>
        </w:rPr>
      </w:r>
    </w:p>
    <w:p>
      <w:pPr>
        <w:pBdr/>
        <w:tabs>
          <w:tab w:val="left" w:leader="none" w:pos="284"/>
        </w:tabs>
        <w:spacing w:after="120" w:before="120" w:line="320" w:lineRule="atLeast"/>
        <w:ind/>
        <w:jc w:val="both"/>
        <w:rPr>
          <w:b/>
          <w:bCs/>
          <w:highlight w:val="white"/>
        </w:rPr>
      </w:pPr>
      <w:r>
        <w:rPr>
          <w:b/>
          <w:bCs/>
          <w:highlight w:val="white"/>
          <w:lang w:val="pt-BR"/>
        </w:rPr>
        <w:t xml:space="preserve">1</w:t>
      </w:r>
      <w:r>
        <w:rPr>
          <w:b/>
          <w:bCs/>
          <w:highlight w:val="white"/>
          <w:lang w:val="pt-BR"/>
        </w:rPr>
        <w:t xml:space="preserve">. Thông tin cơ bản về cuộc thẩm định giá:</w:t>
      </w:r>
      <w:r>
        <w:rPr>
          <w:b/>
          <w:bCs/>
          <w:highlight w:val="white"/>
          <w:lang w:val="pt-BR"/>
        </w:rPr>
      </w:r>
      <w:r>
        <w:rPr>
          <w:b/>
          <w:bCs/>
          <w:highlight w:val="white"/>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highlight w:val="white"/>
              </w:rPr>
            </w:pPr>
            <w:r>
              <w:rPr>
                <w:rFonts w:ascii="Times New Roman" w:hAnsi="Times New Roman" w:eastAsia="Times New Roman" w:cs="Times New Roman"/>
                <w:color w:val="000000"/>
                <w:sz w:val="24"/>
                <w:highlight w:val="white"/>
              </w:rPr>
              <w:t xml:space="preserve">Tên khách hàng</w:t>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b/>
                <w:color w:val="000000"/>
                <w:sz w:val="24"/>
                <w:highlight w:val="white"/>
              </w:rPr>
              <w:t xml:space="preserve">BÀ PHÙNG THỊ HỒI</w:t>
            </w:r>
            <w:r>
              <w:rPr>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highlight w:val="white"/>
              </w:rPr>
            </w:pPr>
            <w:r>
              <w:rPr>
                <w:rFonts w:ascii="Times New Roman" w:hAnsi="Times New Roman" w:eastAsia="Times New Roman" w:cs="Times New Roman"/>
                <w:color w:val="000000"/>
                <w:sz w:val="24"/>
                <w:highlight w:val="white"/>
              </w:rPr>
              <w:t xml:space="preserve">CCCD</w:t>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highlight w:val="white"/>
              </w:rPr>
            </w:pPr>
            <w:r>
              <w:rPr>
                <w:rFonts w:ascii="Times New Roman" w:hAnsi="Times New Roman" w:eastAsia="Times New Roman" w:cs="Times New Roman"/>
                <w:color w:val="000000"/>
                <w:sz w:val="24"/>
                <w:highlight w:val="white"/>
              </w:rPr>
              <w:t xml:space="preserve">031177004807</w:t>
            </w:r>
            <w:r>
              <w:rPr>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highlight w:val="white"/>
              </w:rPr>
            </w:pPr>
            <w:r>
              <w:rPr>
                <w:rFonts w:ascii="Times New Roman" w:hAnsi="Times New Roman" w:eastAsia="Times New Roman" w:cs="Times New Roman"/>
                <w:color w:val="000000"/>
                <w:sz w:val="24"/>
                <w:highlight w:val="white"/>
              </w:rPr>
              <w:t xml:space="preserve">Năm sinh</w:t>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highlight w:val="white"/>
              </w:rPr>
            </w:pPr>
            <w:r>
              <w:rPr>
                <w:rFonts w:ascii="Times New Roman" w:hAnsi="Times New Roman" w:eastAsia="Times New Roman" w:cs="Times New Roman"/>
                <w:color w:val="000000"/>
                <w:sz w:val="24"/>
                <w:highlight w:val="white"/>
              </w:rPr>
              <w:t xml:space="preserve">1977</w:t>
            </w:r>
            <w:r>
              <w:rPr>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highlight w:val="white"/>
              </w:rPr>
            </w:pPr>
            <w:r>
              <w:rPr>
                <w:rFonts w:ascii="Times New Roman" w:hAnsi="Times New Roman" w:eastAsia="Times New Roman" w:cs="Times New Roman"/>
                <w:color w:val="000000"/>
                <w:sz w:val="24"/>
                <w:highlight w:val="white"/>
              </w:rPr>
              <w:t xml:space="preserve">Địa chỉ</w:t>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highlight w:val="white"/>
              </w:rPr>
            </w:pPr>
            <w:r>
              <w:rPr>
                <w:rFonts w:ascii="Times New Roman" w:hAnsi="Times New Roman" w:eastAsia="Times New Roman" w:cs="Times New Roman"/>
                <w:color w:val="000000"/>
                <w:sz w:val="24"/>
                <w:highlight w:val="white"/>
              </w:rPr>
              <w:t xml:space="preserve">Xã Kiến Hưng, Thành phố Hải Phòng</w:t>
            </w:r>
            <w:r>
              <w:rPr>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Tài sản thẩm định giá</w:t>
            </w:r>
            <w:r>
              <w:rPr>
                <w:bCs/>
                <w:highlight w:val="white"/>
                <w:lang w:val="pt-BR"/>
              </w:rPr>
            </w:r>
            <w:r>
              <w:rPr>
                <w:bCs/>
                <w:highlight w:val="white"/>
                <w:lang w:val="pt-BR"/>
              </w:rPr>
            </w:r>
          </w:p>
        </w:tc>
        <w:tc>
          <w:tcPr>
            <w:tcBorders/>
            <w:tcW w:w="284" w:type="dxa"/>
            <w:vAlign w:val="center"/>
            <w:textDirection w:val="lrTb"/>
            <w:noWrap w:val="false"/>
          </w:tcPr>
          <w:p>
            <w:pPr>
              <w:pStyle w:val="1029"/>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b/>
                <w:bCs/>
                <w:spacing w:val="2"/>
                <w:highlight w:val="white"/>
              </w:rPr>
            </w:pPr>
            <w:r>
              <w:rPr>
                <w:bCs/>
                <w:color w:val="000000" w:themeColor="text1"/>
                <w:highlight w:val="white"/>
                <w:lang w:val="pt-BR"/>
              </w:rPr>
              <w:t xml:space="preserve">Quyền sử dụng đất tại thửa đất số: Lô 325, tờ bản đồ số: 22-23 (TĐC Sân Bay), có địa chỉ: Tổ dân phố Trực Cát 2, phường Tràng Cát, quận Hải An, thành phố Hải Phòng (Nay là phư</w:t>
            </w:r>
            <w:r>
              <w:rPr>
                <w:bCs/>
                <w:color w:val="000000" w:themeColor="text1"/>
                <w:highlight w:val="white"/>
                <w:lang w:val="pt-BR"/>
              </w:rPr>
              <w:t xml:space="preserve">ờng Hải An, thành phố Hải Phòng), theo Giấy chứng nhận quyền sử dụng đất, quyền sở hữu nhà ở và tài sản khác gắn liền với đất số: CH 849242, số vào số cấp GCN: CS 03941 do Ủy ban Nhân dân quận Hải An cấp ngày 08/03/2017. Chủ sử dụng đất là Bà Phùng Thị Hồi</w:t>
            </w:r>
            <w:r>
              <w:rPr>
                <w:bCs/>
                <w:spacing w:val="2"/>
                <w:highlight w:val="white"/>
              </w:rPr>
              <w:t xml:space="preserve">.</w:t>
            </w:r>
            <w:r>
              <w:rPr>
                <w:b/>
                <w:bCs/>
                <w:spacing w:val="2"/>
                <w:highlight w:val="white"/>
                <w:lang w:val="vi-VN"/>
              </w:rPr>
            </w:r>
            <w:r>
              <w:rPr>
                <w:b/>
                <w:bCs/>
                <w:spacing w:val="2"/>
                <w:highlight w:val="white"/>
                <w:lang w:val="vi-VN"/>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Mục đích thẩm định giá</w:t>
            </w:r>
            <w:r>
              <w:rPr>
                <w:bCs/>
                <w:highlight w:val="white"/>
                <w:lang w:val="pt-BR"/>
              </w:rPr>
            </w:r>
            <w:r>
              <w:rPr>
                <w:bCs/>
                <w:highlight w:val="white"/>
                <w:lang w:val="pt-BR"/>
              </w:rPr>
            </w:r>
          </w:p>
        </w:tc>
        <w:tc>
          <w:tcPr>
            <w:tcBorders/>
            <w:tcW w:w="284" w:type="dxa"/>
            <w:vAlign w:val="center"/>
            <w:textDirection w:val="lrTb"/>
            <w:noWrap w:val="false"/>
          </w:tcPr>
          <w:p>
            <w:pPr>
              <w:pStyle w:val="1029"/>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12"/>
                <w:highlight w:val="white"/>
              </w:rPr>
            </w:pPr>
            <w:r>
              <w:rPr>
                <w:bCs/>
                <w:spacing w:val="-12"/>
                <w:highlight w:val="white"/>
                <w:lang w:val="pt-BR"/>
              </w:rPr>
              <w:t xml:space="preserve">Cơ sở giá trị thẩm định giá</w:t>
            </w:r>
            <w:r>
              <w:rPr>
                <w:bCs/>
                <w:spacing w:val="-12"/>
                <w:highlight w:val="white"/>
                <w:lang w:val="pt-BR"/>
              </w:rPr>
            </w:r>
            <w:r>
              <w:rPr>
                <w:bCs/>
                <w:spacing w:val="-12"/>
                <w:highlight w:val="white"/>
                <w:lang w:val="pt-BR"/>
              </w:rPr>
            </w:r>
          </w:p>
        </w:tc>
        <w:tc>
          <w:tcPr>
            <w:tcBorders/>
            <w:tcW w:w="284" w:type="dxa"/>
            <w:vAlign w:val="center"/>
            <w:textDirection w:val="lrTb"/>
            <w:noWrap w:val="false"/>
          </w:tcPr>
          <w:p>
            <w:pPr>
              <w:pStyle w:val="1029"/>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spacing w:val="-4"/>
                <w:highlight w:val="white"/>
                <w:lang w:val="vi-VN"/>
              </w:rPr>
              <w:t xml:space="preserve">Giá trị thị trường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thẩm định giá</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29"/>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bCs/>
                <w:spacing w:val="-4"/>
                <w:highlight w:val="white"/>
              </w:rPr>
            </w:pPr>
            <w:r>
              <w:rPr>
                <w:color w:val="000000" w:themeColor="text1"/>
                <w:highlight w:val="white"/>
                <w:lang w:val="pt-BR"/>
              </w:rPr>
              <w:t xml:space="preserve">Tháng 08/2026</w:t>
            </w:r>
            <w:r>
              <w:rPr>
                <w:highlight w:val="white"/>
                <w:lang w:val="pt-BR"/>
              </w:rPr>
              <w:t xml:space="preserve">.</w:t>
            </w:r>
            <w:r>
              <w:rPr>
                <w:bCs/>
                <w:spacing w:val="-4"/>
                <w:highlight w:val="white"/>
                <w:lang w:val="pt-BR"/>
              </w:rPr>
            </w:r>
            <w:r>
              <w:rPr>
                <w:bCs/>
                <w:spacing w:val="-4"/>
                <w:highlight w:val="white"/>
                <w:lang w:val="pt-BR"/>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Địa điểm thẩm định giá</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29"/>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color w:val="ee0000"/>
                <w:highlight w:val="white"/>
              </w:rPr>
            </w:pPr>
            <w:r>
              <w:rPr>
                <w:color w:val="000000" w:themeColor="text1"/>
                <w:highlight w:val="white"/>
                <w:lang w:val="pt-BR"/>
              </w:rPr>
              <w:t xml:space="preserve">Tổ Dân Phố Trực Cát, Phường Tràng Cát, Quận Hải An Thành Phố Hải Phòng</w:t>
            </w:r>
            <w:r>
              <w:rPr>
                <w:color w:val="ee0000"/>
                <w:highlight w:val="white"/>
                <w:lang w:val="pt-BR"/>
              </w:rPr>
            </w:r>
            <w:r>
              <w:rPr>
                <w:color w:val="ee0000"/>
                <w:highlight w:val="white"/>
                <w:lang w:val="pt-BR"/>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Vị trí tài sản thẩm định </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29"/>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Style w:val="1009"/>
              <w:pBdr/>
              <w:spacing w:before="60"/>
              <w:ind/>
              <w:rPr>
                <w:rFonts w:ascii="Times New Roman" w:hAnsi="Times New Roman" w:cs="Times New Roman"/>
                <w:color w:val="auto"/>
                <w:sz w:val="24"/>
                <w:szCs w:val="24"/>
                <w:highlight w:val="white"/>
              </w:rPr>
            </w:pPr>
            <w:r>
              <w:rPr>
                <w:rFonts w:ascii="Times New Roman" w:hAnsi="Times New Roman" w:cs="Times New Roman"/>
                <w:color w:val="auto"/>
                <w:sz w:val="24"/>
                <w:szCs w:val="24"/>
                <w:highlight w:val="white"/>
              </w:rPr>
              <w:t xml:space="preserve">(</w:t>
            </w:r>
            <w:r>
              <w:rPr>
                <w:rFonts w:ascii="Times New Roman" w:hAnsi="Times New Roman" w:cs="Times New Roman"/>
                <w:color w:val="000000"/>
                <w:sz w:val="24"/>
                <w:szCs w:val="24"/>
                <w:highlight w:val="white"/>
              </w:rPr>
              <w:t xml:space="preserve">20.805611111111, 106.73425</w:t>
            </w:r>
            <w:r>
              <w:rPr>
                <w:rFonts w:ascii="Times New Roman" w:hAnsi="Times New Roman" w:cs="Times New Roman"/>
                <w:color w:val="auto"/>
                <w:sz w:val="24"/>
                <w:szCs w:val="24"/>
                <w:highlight w:val="white"/>
              </w:rPr>
              <w:t xml:space="preserve">)</w:t>
            </w:r>
            <w:r>
              <w:rPr>
                <w:rFonts w:ascii="Times New Roman" w:hAnsi="Times New Roman" w:cs="Times New Roman"/>
                <w:color w:val="auto"/>
                <w:sz w:val="24"/>
                <w:szCs w:val="24"/>
                <w:highlight w:val="white"/>
              </w:rPr>
            </w:r>
            <w:r>
              <w:rPr>
                <w:rFonts w:ascii="Times New Roman" w:hAnsi="Times New Roman" w:cs="Times New Roman"/>
                <w:color w:val="auto"/>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khảo sát</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29"/>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highlight w:val="white"/>
              </w:rPr>
            </w:pPr>
            <w:r>
              <w:rPr>
                <w:highlight w:val="white"/>
                <w:lang w:val="pt-BR"/>
              </w:rPr>
              <w:t xml:space="preserve">06/08/2026</w:t>
            </w:r>
            <w:r>
              <w:rPr>
                <w:highlight w:val="white"/>
                <w:lang w:val="pt-BR"/>
              </w:rPr>
              <w:t xml:space="preserve">.</w:t>
            </w:r>
            <w:r>
              <w:rPr>
                <w:highlight w:val="white"/>
                <w:lang w:val="pt-BR"/>
              </w:rPr>
            </w:r>
            <w:r>
              <w:rPr>
                <w:highlight w:val="white"/>
                <w:lang w:val="pt-BR"/>
              </w:rPr>
            </w:r>
          </w:p>
        </w:tc>
      </w:tr>
    </w:tbl>
    <w:p>
      <w:pPr>
        <w:pBdr/>
        <w:spacing w:after="120" w:before="120" w:line="276" w:lineRule="auto"/>
        <w:ind/>
        <w:rPr>
          <w:b/>
          <w:bCs/>
          <w:spacing w:val="-6"/>
          <w:highlight w:val="white"/>
        </w:rPr>
      </w:pPr>
      <w:r>
        <w:rPr>
          <w:b/>
          <w:bCs/>
          <w:spacing w:val="-6"/>
          <w:highlight w:val="white"/>
          <w:lang w:val="pt-BR"/>
        </w:rPr>
        <w:t xml:space="preserve">2</w:t>
      </w:r>
      <w:r>
        <w:rPr>
          <w:b/>
          <w:bCs/>
          <w:spacing w:val="-6"/>
          <w:highlight w:val="white"/>
          <w:lang w:val="pt-BR"/>
        </w:rPr>
        <w:t xml:space="preserve">. </w:t>
      </w:r>
      <w:r>
        <w:rPr>
          <w:b/>
          <w:bCs/>
          <w:spacing w:val="-6"/>
          <w:highlight w:val="white"/>
          <w:lang w:val="pt-BR"/>
        </w:rPr>
        <w:t xml:space="preserve">Các nguồn thông tin được sử dụng trong quá trình thẩm định giá</w:t>
      </w:r>
      <w:r>
        <w:rPr>
          <w:b/>
          <w:bCs/>
          <w:spacing w:val="-6"/>
          <w:highlight w:val="white"/>
          <w:lang w:val="pt-BR"/>
        </w:rPr>
        <w:t xml:space="preserve"> và xem xét đánh giá</w:t>
      </w:r>
      <w:r>
        <w:rPr>
          <w:b/>
          <w:bCs/>
          <w:spacing w:val="-6"/>
          <w:highlight w:val="white"/>
          <w:lang w:val="pt-BR"/>
        </w:rPr>
        <w:t xml:space="preserve"> các thông tin thu thập</w:t>
      </w:r>
      <w:r>
        <w:rPr>
          <w:b/>
          <w:bCs/>
          <w:spacing w:val="-6"/>
          <w:highlight w:val="white"/>
          <w:lang w:val="pt-BR"/>
        </w:rPr>
      </w:r>
      <w:r>
        <w:rPr>
          <w:b/>
          <w:bCs/>
          <w:spacing w:val="-6"/>
          <w:highlight w:val="white"/>
          <w:lang w:val="pt-BR"/>
        </w:rPr>
      </w:r>
    </w:p>
    <w:p>
      <w:pPr>
        <w:pStyle w:val="1029"/>
        <w:numPr>
          <w:ilvl w:val="0"/>
          <w:numId w:val="1"/>
        </w:numPr>
        <w:pBdr/>
        <w:tabs>
          <w:tab w:val="left" w:leader="none" w:pos="993"/>
        </w:tabs>
        <w:spacing w:after="120" w:before="120" w:line="276" w:lineRule="auto"/>
        <w:ind/>
        <w:jc w:val="both"/>
        <w:rPr>
          <w:highlight w:val="white"/>
        </w:rPr>
      </w:pPr>
      <w:r>
        <w:rPr>
          <w:spacing w:val="-6"/>
          <w:highlight w:val="white"/>
          <w:lang w:val="pt-BR"/>
        </w:rPr>
        <w:t xml:space="preserve">Tham khảo nguồn thông tin từ các trang giao bán bất động sản qua mạng Internet</w:t>
      </w:r>
      <w:r>
        <w:rPr>
          <w:spacing w:val="-6"/>
          <w:highlight w:val="white"/>
          <w:lang w:val="pt-BR"/>
        </w:rPr>
        <w:t xml:space="preserve">, gọi điện trực tiếp</w:t>
      </w:r>
      <w:r>
        <w:rPr>
          <w:highlight w:val="white"/>
          <w:lang w:val="pt-BR"/>
        </w:rPr>
        <w:t xml:space="preserve">.</w:t>
      </w:r>
      <w:r>
        <w:rPr>
          <w:highlight w:val="white"/>
          <w:lang w:val="pt-BR"/>
        </w:rPr>
      </w:r>
      <w:r>
        <w:rPr>
          <w:highlight w:val="white"/>
          <w:lang w:val="pt-BR"/>
        </w:rPr>
      </w:r>
    </w:p>
    <w:p>
      <w:pPr>
        <w:pStyle w:val="1029"/>
        <w:numPr>
          <w:ilvl w:val="0"/>
          <w:numId w:val="1"/>
        </w:numPr>
        <w:pBdr/>
        <w:tabs>
          <w:tab w:val="left" w:leader="none" w:pos="993"/>
        </w:tabs>
        <w:spacing w:after="120" w:before="120" w:line="276" w:lineRule="auto"/>
        <w:ind/>
        <w:jc w:val="both"/>
        <w:rPr>
          <w:highlight w:val="white"/>
        </w:rPr>
      </w:pPr>
      <w:r>
        <w:rPr>
          <w:highlight w:val="white"/>
          <w:lang w:val="pt-BR"/>
        </w:rPr>
        <w:t xml:space="preserve">Tham khảo nguồn thông tin trực tiếp từ </w:t>
      </w:r>
      <w:r>
        <w:rPr>
          <w:highlight w:val="white"/>
          <w:lang w:val="pt-BR"/>
        </w:rPr>
        <w:t xml:space="preserve">những</w:t>
      </w:r>
      <w:r>
        <w:rPr>
          <w:highlight w:val="white"/>
          <w:lang w:val="vi-VN"/>
        </w:rPr>
        <w:t xml:space="preserve"> người </w:t>
      </w:r>
      <w:r>
        <w:rPr>
          <w:highlight w:val="white"/>
          <w:lang w:val="pt-BR"/>
        </w:rPr>
        <w:t xml:space="preserve">dân </w:t>
      </w:r>
      <w:r>
        <w:rPr>
          <w:highlight w:val="white"/>
          <w:lang w:val="pt-BR"/>
        </w:rPr>
        <w:t xml:space="preserve">sinh</w:t>
      </w:r>
      <w:r>
        <w:rPr>
          <w:highlight w:val="white"/>
          <w:lang w:val="vi-VN"/>
        </w:rPr>
        <w:t xml:space="preserve"> s</w:t>
      </w:r>
      <w:r>
        <w:rPr>
          <w:highlight w:val="white"/>
          <w:lang w:val="pt-BR"/>
        </w:rPr>
        <w:t xml:space="preserve">ống </w:t>
      </w:r>
      <w:r>
        <w:rPr>
          <w:highlight w:val="white"/>
          <w:lang w:val="pt-BR"/>
        </w:rPr>
        <w:t xml:space="preserve">xung quanh </w:t>
      </w:r>
      <w:r>
        <w:rPr>
          <w:highlight w:val="white"/>
          <w:lang w:val="pt-BR"/>
        </w:rPr>
        <w:t xml:space="preserve">trên địa bàn.</w:t>
      </w:r>
      <w:r>
        <w:rPr>
          <w:highlight w:val="white"/>
          <w:lang w:val="pt-BR"/>
        </w:rPr>
      </w:r>
      <w:r>
        <w:rPr>
          <w:highlight w:val="white"/>
          <w:lang w:val="pt-BR"/>
        </w:rPr>
      </w:r>
    </w:p>
    <w:p>
      <w:pPr>
        <w:pStyle w:val="1029"/>
        <w:numPr>
          <w:ilvl w:val="0"/>
          <w:numId w:val="1"/>
        </w:numPr>
        <w:pBdr/>
        <w:tabs>
          <w:tab w:val="left" w:leader="none" w:pos="993"/>
        </w:tabs>
        <w:spacing w:after="120" w:before="120" w:line="276" w:lineRule="auto"/>
        <w:ind/>
        <w:jc w:val="both"/>
        <w:rPr>
          <w:highlight w:val="white"/>
        </w:rPr>
      </w:pPr>
      <w:r>
        <w:rPr>
          <w:highlight w:val="white"/>
          <w:lang w:val="pt-BR"/>
        </w:rPr>
        <w:t xml:space="preserve">Đánh giá nguồn thông tin thu thập: Nguồn thông tin thu thập khách quan</w:t>
      </w:r>
      <w:r>
        <w:rPr>
          <w:highlight w:val="white"/>
          <w:lang w:val="pt-BR"/>
        </w:rPr>
        <w:t xml:space="preserve"> và phổ biến trên thị trường.</w:t>
      </w:r>
      <w:r>
        <w:rPr>
          <w:highlight w:val="white"/>
          <w:lang w:val="pt-BR"/>
        </w:rPr>
      </w:r>
      <w:r>
        <w:rPr>
          <w:highlight w:val="white"/>
          <w:lang w:val="pt-BR"/>
        </w:rPr>
      </w:r>
    </w:p>
    <w:p>
      <w:pPr>
        <w:pStyle w:val="1029"/>
        <w:pBdr/>
        <w:tabs>
          <w:tab w:val="left" w:leader="none" w:pos="993"/>
        </w:tabs>
        <w:spacing w:after="120" w:before="120" w:line="276" w:lineRule="auto"/>
        <w:ind w:left="0"/>
        <w:jc w:val="both"/>
        <w:rPr>
          <w:b/>
          <w:bCs/>
          <w:highlight w:val="white"/>
        </w:rPr>
      </w:pPr>
      <w:r>
        <w:rPr>
          <w:b/>
          <w:bCs/>
          <w:highlight w:val="white"/>
          <w:lang w:val="pt-BR"/>
        </w:rPr>
        <w:t xml:space="preserve">3</w:t>
      </w:r>
      <w:r>
        <w:rPr>
          <w:b/>
          <w:bCs/>
          <w:highlight w:val="white"/>
          <w:lang w:val="pt-BR"/>
        </w:rPr>
        <w:t xml:space="preserve">. </w:t>
      </w:r>
      <w:r>
        <w:rPr>
          <w:b/>
          <w:bCs/>
          <w:highlight w:val="white"/>
          <w:lang w:val="pt-BR"/>
        </w:rPr>
        <w:t xml:space="preserve">Căn cứ pháp lý</w:t>
      </w:r>
      <w:r>
        <w:rPr>
          <w:b/>
          <w:bCs/>
          <w:highlight w:val="white"/>
          <w:lang w:val="vi-VN"/>
        </w:rPr>
      </w:r>
      <w:r>
        <w:rPr>
          <w:b/>
          <w:bCs/>
          <w:highlight w:val="white"/>
          <w:lang w:val="vi-VN"/>
        </w:rPr>
      </w:r>
    </w:p>
    <w:p>
      <w:pPr>
        <w:pStyle w:val="1029"/>
        <w:pBdr/>
        <w:tabs>
          <w:tab w:val="left" w:leader="none" w:pos="993"/>
        </w:tabs>
        <w:spacing w:after="120" w:before="120" w:line="276" w:lineRule="auto"/>
        <w:ind w:left="0"/>
        <w:jc w:val="both"/>
        <w:rPr>
          <w:b/>
          <w:highlight w:val="white"/>
        </w:rPr>
      </w:pPr>
      <w:r>
        <w:rPr>
          <w:b/>
          <w:highlight w:val="white"/>
          <w:lang w:val="pt-BR"/>
        </w:rPr>
        <w:t xml:space="preserve">3.1</w:t>
      </w:r>
      <w:r>
        <w:rPr>
          <w:b/>
          <w:highlight w:val="white"/>
          <w:lang w:val="pt-BR"/>
        </w:rPr>
        <w:t xml:space="preserve">. Văn bản </w:t>
      </w:r>
      <w:r>
        <w:rPr>
          <w:b/>
          <w:highlight w:val="white"/>
          <w:lang w:val="pt-BR"/>
        </w:rPr>
        <w:t xml:space="preserve">quy phạm pháp luật</w:t>
      </w:r>
      <w:r>
        <w:rPr>
          <w:b/>
          <w:highlight w:val="white"/>
          <w:lang w:val="pt-BR"/>
        </w:rPr>
        <w:t xml:space="preserve">:</w:t>
      </w:r>
      <w:r>
        <w:rPr>
          <w:b/>
          <w:highlight w:val="white"/>
          <w:lang w:val="pt-BR"/>
        </w:rPr>
      </w:r>
      <w:r>
        <w:rPr>
          <w:b/>
          <w:highlight w:val="white"/>
          <w:lang w:val="pt-BR"/>
        </w:rPr>
      </w:r>
    </w:p>
    <w:p>
      <w:pPr>
        <w:pStyle w:val="1029"/>
        <w:pBdr/>
        <w:tabs>
          <w:tab w:val="left" w:leader="none" w:pos="993"/>
        </w:tabs>
        <w:spacing w:after="120" w:before="120" w:line="276" w:lineRule="auto"/>
        <w:ind w:left="0"/>
        <w:jc w:val="both"/>
        <w:rPr>
          <w:highlight w:val="white"/>
        </w:rPr>
      </w:pPr>
      <w:r>
        <w:rPr>
          <w:bCs/>
          <w:color w:val="000000" w:themeColor="text1"/>
          <w:highlight w:val="white"/>
          <w:lang w:val="pt-BR"/>
        </w:rPr>
        <w:t xml:space="preserve">- </w:t>
      </w:r>
      <w:r>
        <w:rPr>
          <w:bCs/>
          <w:color w:val="000000" w:themeColor="text1"/>
          <w:highlight w:val="white"/>
          <w:lang w:val="pt-BR"/>
        </w:rPr>
        <w:t xml:space="preserve">   </w:t>
      </w:r>
      <w:r>
        <w:rPr>
          <w:highlight w:val="white"/>
          <w:lang w:val="pt-BR"/>
        </w:rPr>
        <w:t xml:space="preserve">Luật Giá số 16/2023/QH15 ngày 19/6/2023;</w:t>
      </w:r>
      <w:r>
        <w:rPr>
          <w:highlight w:val="white"/>
          <w:lang w:val="pt-BR"/>
        </w:rPr>
      </w:r>
      <w:r>
        <w:rPr>
          <w:highlight w:val="white"/>
          <w:lang w:val="pt-BR"/>
        </w:rPr>
      </w:r>
    </w:p>
    <w:p>
      <w:pPr>
        <w:pStyle w:val="1029"/>
        <w:numPr>
          <w:ilvl w:val="0"/>
          <w:numId w:val="1"/>
        </w:numPr>
        <w:pBdr/>
        <w:tabs>
          <w:tab w:val="left" w:leader="none" w:pos="993"/>
        </w:tabs>
        <w:spacing w:after="120" w:before="120" w:line="276" w:lineRule="auto"/>
        <w:ind/>
        <w:jc w:val="both"/>
        <w:rPr>
          <w:highlight w:val="white"/>
        </w:rPr>
      </w:pPr>
      <w:r>
        <w:rPr>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highlight w:val="white"/>
          <w:lang w:val="pt-BR"/>
        </w:rPr>
      </w:r>
      <w:r>
        <w:rPr>
          <w:highlight w:val="white"/>
          <w:lang w:val="pt-BR"/>
        </w:rPr>
      </w:r>
    </w:p>
    <w:p>
      <w:pPr>
        <w:pStyle w:val="1029"/>
        <w:numPr>
          <w:ilvl w:val="0"/>
          <w:numId w:val="1"/>
        </w:numPr>
        <w:pBdr/>
        <w:tabs>
          <w:tab w:val="left" w:leader="none" w:pos="993"/>
        </w:tabs>
        <w:spacing w:after="120" w:before="120" w:line="276" w:lineRule="auto"/>
        <w:ind/>
        <w:jc w:val="both"/>
        <w:rPr>
          <w:highlight w:val="white"/>
        </w:rPr>
      </w:pPr>
      <w:r>
        <w:rPr>
          <w:highlight w:val="white"/>
          <w:lang w:val="pt-BR"/>
        </w:rPr>
        <w:t xml:space="preserve">Luật Xây dựng số 50/2014/QH13 đã được Quốc hội nước Cộng hòa xã hội chủ nghĩa Việt Nam khóa XIII, kỳ họp thứ 7 thông qua ngày 18 tháng 6 năm 2014;</w:t>
      </w:r>
      <w:r>
        <w:rPr>
          <w:highlight w:val="white"/>
          <w:lang w:val="pt-BR"/>
        </w:rPr>
      </w:r>
      <w:r>
        <w:rPr>
          <w:highlight w:val="white"/>
          <w:lang w:val="pt-BR"/>
        </w:rPr>
      </w:r>
    </w:p>
    <w:p>
      <w:pPr>
        <w:pStyle w:val="1029"/>
        <w:numPr>
          <w:ilvl w:val="0"/>
          <w:numId w:val="1"/>
        </w:numPr>
        <w:pBdr/>
        <w:tabs>
          <w:tab w:val="left" w:leader="none" w:pos="993"/>
        </w:tabs>
        <w:spacing w:after="120" w:before="120" w:line="276" w:lineRule="auto"/>
        <w:ind/>
        <w:jc w:val="both"/>
        <w:rPr>
          <w:highlight w:val="white"/>
        </w:rPr>
      </w:pPr>
      <w:r>
        <w:rPr>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highlight w:val="white"/>
          <w:lang w:val="pt-BR"/>
        </w:rPr>
        <w:t xml:space="preserve">d</w:t>
      </w:r>
      <w:r>
        <w:rPr>
          <w:highlight w:val="white"/>
          <w:lang w:val="pt-BR"/>
        </w:rPr>
        <w:t xml:space="preserve">ựng;</w:t>
      </w:r>
      <w:r>
        <w:rPr>
          <w:highlight w:val="white"/>
          <w:lang w:val="pt-BR"/>
        </w:rPr>
      </w:r>
      <w:r>
        <w:rPr>
          <w:highlight w:val="white"/>
          <w:lang w:val="pt-BR"/>
        </w:rPr>
      </w:r>
    </w:p>
    <w:p>
      <w:pPr>
        <w:pStyle w:val="1029"/>
        <w:numPr>
          <w:ilvl w:val="0"/>
          <w:numId w:val="1"/>
        </w:numPr>
        <w:pBdr/>
        <w:tabs>
          <w:tab w:val="left" w:leader="none" w:pos="993"/>
        </w:tabs>
        <w:spacing w:after="120" w:before="120" w:line="276" w:lineRule="auto"/>
        <w:ind/>
        <w:jc w:val="both"/>
        <w:rPr>
          <w:highlight w:val="white"/>
        </w:rPr>
      </w:pPr>
      <w:r>
        <w:rPr>
          <w:highlight w:val="white"/>
          <w:lang w:val="pt-BR"/>
        </w:rPr>
        <w:t xml:space="preserve">Luật Nhà ở số 27/2023/QH15 đã được Quốc hội nước Cộng hòa xã hội chủ nghĩa Việt Nam khóa XV, kỳ họp thứ 6 thông qua ngày 27 tháng 11 năm 2023;</w:t>
      </w:r>
      <w:r>
        <w:rPr>
          <w:highlight w:val="white"/>
          <w:lang w:val="pt-BR"/>
        </w:rPr>
      </w:r>
      <w:r>
        <w:rPr>
          <w:highlight w:val="white"/>
          <w:lang w:val="pt-BR"/>
        </w:rPr>
      </w:r>
    </w:p>
    <w:p>
      <w:pPr>
        <w:pStyle w:val="1029"/>
        <w:numPr>
          <w:ilvl w:val="0"/>
          <w:numId w:val="1"/>
        </w:numPr>
        <w:pBdr/>
        <w:spacing w:after="120" w:before="120" w:line="276" w:lineRule="auto"/>
        <w:ind/>
        <w:rPr>
          <w:highlight w:val="white"/>
        </w:rPr>
      </w:pPr>
      <w:r>
        <w:rPr>
          <w:highlight w:val="white"/>
          <w:lang w:val="pt-BR"/>
        </w:rPr>
        <w:t xml:space="preserve">Nghị định số 71/2024/NĐ-CP ngày 27/6/2024 của Chính phủ Quy định về giá đất.</w:t>
      </w:r>
      <w:r>
        <w:rPr>
          <w:highlight w:val="white"/>
          <w:lang w:val="pt-BR"/>
        </w:rPr>
      </w:r>
      <w:r>
        <w:rPr>
          <w:highlight w:val="white"/>
          <w:lang w:val="pt-BR"/>
        </w:rPr>
      </w:r>
    </w:p>
    <w:p>
      <w:pPr>
        <w:pStyle w:val="1029"/>
        <w:numPr>
          <w:ilvl w:val="0"/>
          <w:numId w:val="1"/>
        </w:numPr>
        <w:pBdr/>
        <w:tabs>
          <w:tab w:val="left" w:leader="none" w:pos="993"/>
        </w:tabs>
        <w:spacing w:after="120" w:before="120" w:line="276" w:lineRule="auto"/>
        <w:ind/>
        <w:jc w:val="both"/>
        <w:rPr>
          <w:highlight w:val="white"/>
        </w:rPr>
      </w:pPr>
      <w:r>
        <w:rPr>
          <w:highlight w:val="white"/>
          <w:lang w:val="pt-BR"/>
        </w:rPr>
        <w:t xml:space="preserve">Nghị định số 103/2024/NĐ-CP ngày 30/7/2024 của Chính phủ quy định về thu tiền sử dụng đất, tiền thuê đất;</w:t>
      </w:r>
      <w:r>
        <w:rPr>
          <w:highlight w:val="white"/>
          <w:lang w:val="pt-BR"/>
        </w:rPr>
      </w:r>
      <w:r>
        <w:rPr>
          <w:highlight w:val="white"/>
          <w:lang w:val="pt-BR"/>
        </w:rPr>
      </w:r>
    </w:p>
    <w:p>
      <w:pPr>
        <w:pStyle w:val="1029"/>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28/2024/TT-BTC ngày 16/5/2024 của Bộ Tài </w:t>
      </w:r>
      <w:r>
        <w:rPr>
          <w:highlight w:val="white"/>
          <w:lang w:val="pt-BR"/>
        </w:rPr>
        <w:t xml:space="preserve">c</w:t>
      </w:r>
      <w:r>
        <w:rPr>
          <w:highlight w:val="white"/>
          <w:lang w:val="pt-BR"/>
        </w:rPr>
        <w:t xml:space="preserve">hính Quy định về trình tự, thủ tục kiểm tra việc chấp hành pháp luật về giá, thẩm định giá do Bộ trưởng Bộ Tài chính ban hành;</w:t>
      </w:r>
      <w:r>
        <w:rPr>
          <w:highlight w:val="white"/>
          <w:lang w:val="pt-BR"/>
        </w:rPr>
      </w:r>
      <w:r>
        <w:rPr>
          <w:highlight w:val="white"/>
          <w:lang w:val="pt-BR"/>
        </w:rPr>
      </w:r>
    </w:p>
    <w:p>
      <w:pPr>
        <w:pStyle w:val="1029"/>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30/2024/TT-BTC ngày 16/5/2024 </w:t>
      </w:r>
      <w:r>
        <w:rPr>
          <w:highlight w:val="white"/>
          <w:lang w:val="pt-BR"/>
        </w:rPr>
        <w:t xml:space="preserve">của Bộ Tài chính </w:t>
      </w:r>
      <w:r>
        <w:rPr>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highlight w:val="white"/>
          <w:lang w:val="pt-BR"/>
        </w:rPr>
      </w:r>
      <w:r>
        <w:rPr>
          <w:highlight w:val="white"/>
          <w:lang w:val="pt-BR"/>
        </w:rPr>
      </w:r>
    </w:p>
    <w:p>
      <w:pPr>
        <w:pStyle w:val="1029"/>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31/2024/TT-BTC ngày 16/5/2024 </w:t>
      </w:r>
      <w:r>
        <w:rPr>
          <w:highlight w:val="white"/>
          <w:lang w:val="pt-BR"/>
        </w:rPr>
        <w:t xml:space="preserve">của Bộ Tài chính </w:t>
      </w:r>
      <w:r>
        <w:rPr>
          <w:highlight w:val="white"/>
          <w:lang w:val="pt-BR"/>
        </w:rPr>
        <w:t xml:space="preserve">ban hành chuẩn mực thẩm định giá Việt Nam về thu thập và phân tích thông tin về tài sản thẩm định giá;</w:t>
      </w:r>
      <w:r>
        <w:rPr>
          <w:highlight w:val="white"/>
          <w:lang w:val="pt-BR"/>
        </w:rPr>
      </w:r>
      <w:r>
        <w:rPr>
          <w:highlight w:val="white"/>
          <w:lang w:val="pt-BR"/>
        </w:rPr>
      </w:r>
    </w:p>
    <w:p>
      <w:pPr>
        <w:pStyle w:val="1029"/>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32/2024/TT-BTC ngày 16/5/2024 </w:t>
      </w:r>
      <w:r>
        <w:rPr>
          <w:highlight w:val="white"/>
          <w:lang w:val="pt-BR"/>
        </w:rPr>
        <w:t xml:space="preserve">của Bộ Tài chính </w:t>
      </w:r>
      <w:r>
        <w:rPr>
          <w:highlight w:val="white"/>
          <w:lang w:val="pt-BR"/>
        </w:rPr>
        <w:t xml:space="preserve">ban hành</w:t>
      </w:r>
      <w:r>
        <w:rPr>
          <w:highlight w:val="white"/>
        </w:rPr>
        <w:t xml:space="preserve"> </w:t>
      </w:r>
      <w:r>
        <w:rPr>
          <w:highlight w:val="white"/>
          <w:lang w:val="pt-BR"/>
        </w:rPr>
        <w:t xml:space="preserve">các chuẩn mực thẩm định giá Việt Nam về cách tiếp cận từ thị trường, cách tiếp cận từ chi phí, cách tiếp cận từ thu nhập;</w:t>
      </w:r>
      <w:r>
        <w:rPr>
          <w:highlight w:val="white"/>
          <w:lang w:val="pt-BR"/>
        </w:rPr>
      </w:r>
      <w:r>
        <w:rPr>
          <w:highlight w:val="white"/>
          <w:lang w:val="pt-BR"/>
        </w:rPr>
      </w:r>
    </w:p>
    <w:p>
      <w:pPr>
        <w:pStyle w:val="1029"/>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36/2024/TT-BTC ngày 16/5/2024</w:t>
      </w:r>
      <w:r>
        <w:rPr>
          <w:highlight w:val="white"/>
          <w:lang w:val="pt-BR"/>
        </w:rPr>
        <w:t xml:space="preserve"> của Bộ Tài chính</w:t>
      </w:r>
      <w:r>
        <w:rPr>
          <w:highlight w:val="white"/>
          <w:lang w:val="pt-BR"/>
        </w:rPr>
        <w:t xml:space="preserve"> ban hành chuẩn mực thẩm định giá Việt Nam về thẩm định giá doanh nghiệp;</w:t>
      </w:r>
      <w:r>
        <w:rPr>
          <w:highlight w:val="white"/>
          <w:lang w:val="pt-BR"/>
        </w:rPr>
      </w:r>
      <w:r>
        <w:rPr>
          <w:highlight w:val="white"/>
          <w:lang w:val="pt-BR"/>
        </w:rPr>
      </w:r>
    </w:p>
    <w:p>
      <w:pPr>
        <w:pStyle w:val="1029"/>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37/2024/TT-BTC ngày 16/5/2024 </w:t>
      </w:r>
      <w:r>
        <w:rPr>
          <w:highlight w:val="white"/>
          <w:lang w:val="pt-BR"/>
        </w:rPr>
        <w:t xml:space="preserve">của Bộ Tài chính </w:t>
      </w:r>
      <w:r>
        <w:rPr>
          <w:highlight w:val="white"/>
          <w:lang w:val="pt-BR"/>
        </w:rPr>
        <w:t xml:space="preserve">ban hành chuẩn mực thẩm định giá Việt Nam về thẩm định giá tài sản vô hình;</w:t>
      </w:r>
      <w:r>
        <w:rPr>
          <w:highlight w:val="white"/>
          <w:lang w:val="pt-BR"/>
        </w:rPr>
      </w:r>
      <w:r>
        <w:rPr>
          <w:highlight w:val="white"/>
          <w:lang w:val="pt-BR"/>
        </w:rPr>
      </w:r>
    </w:p>
    <w:p>
      <w:pPr>
        <w:pStyle w:val="1029"/>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42/2024/TT-BTC ngày 20/6/2024 </w:t>
      </w:r>
      <w:r>
        <w:rPr>
          <w:highlight w:val="white"/>
          <w:lang w:val="pt-BR"/>
        </w:rPr>
        <w:t xml:space="preserve">của Bộ Tài chính </w:t>
      </w:r>
      <w:r>
        <w:rPr>
          <w:highlight w:val="white"/>
          <w:lang w:val="pt-BR"/>
        </w:rPr>
        <w:t xml:space="preserve">ban hành chuẩn mực thẩm định giá Việt Nam về thẩm định giá bất động sản</w:t>
      </w:r>
      <w:r>
        <w:rPr>
          <w:highlight w:val="white"/>
          <w:lang w:val="pt-BR"/>
        </w:rPr>
        <w:t xml:space="preserve">;</w:t>
      </w:r>
      <w:r>
        <w:rPr>
          <w:highlight w:val="white"/>
          <w:lang w:val="pt-BR"/>
        </w:rPr>
      </w:r>
      <w:r>
        <w:rPr>
          <w:highlight w:val="white"/>
          <w:lang w:val="pt-BR"/>
        </w:rPr>
      </w:r>
    </w:p>
    <w:p>
      <w:pPr>
        <w:pStyle w:val="1029"/>
        <w:numPr>
          <w:ilvl w:val="0"/>
          <w:numId w:val="1"/>
        </w:numPr>
        <w:pBdr/>
        <w:tabs>
          <w:tab w:val="left" w:leader="none" w:pos="993"/>
        </w:tabs>
        <w:spacing w:after="120" w:before="120" w:line="276" w:lineRule="auto"/>
        <w:ind/>
        <w:jc w:val="both"/>
        <w:rPr>
          <w:b/>
          <w:highlight w:val="white"/>
        </w:rPr>
      </w:pPr>
      <w:r>
        <w:rPr>
          <w:highlight w:val="white"/>
          <w:lang w:val="pt-BR"/>
        </w:rPr>
        <w:t xml:space="preserve">Thông tư số 45/2013/TT-BTC ngày 24/5/2013 của Bộ Tài chính về việc hướng dẫn chế độ quản lý, sử dụng và trích khấu hao tài sản cố định;</w:t>
      </w:r>
      <w:r>
        <w:rPr>
          <w:b/>
          <w:highlight w:val="white"/>
          <w:lang w:val="pt-BR"/>
        </w:rPr>
      </w:r>
      <w:r>
        <w:rPr>
          <w:b/>
          <w:highlight w:val="white"/>
          <w:lang w:val="pt-BR"/>
        </w:rPr>
      </w:r>
    </w:p>
    <w:p>
      <w:pPr>
        <w:pStyle w:val="1029"/>
        <w:numPr>
          <w:ilvl w:val="0"/>
          <w:numId w:val="1"/>
        </w:numPr>
        <w:pBdr/>
        <w:tabs>
          <w:tab w:val="left" w:leader="none" w:pos="993"/>
        </w:tabs>
        <w:spacing w:after="120" w:before="120" w:line="276" w:lineRule="auto"/>
        <w:ind/>
        <w:jc w:val="both"/>
        <w:rPr>
          <w:b/>
          <w:highlight w:val="white"/>
        </w:rPr>
      </w:pPr>
      <w:r>
        <w:rPr>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highlight w:val="white"/>
          <w:lang w:val="pt-BR"/>
        </w:rPr>
      </w:r>
      <w:r>
        <w:rPr>
          <w:b/>
          <w:highlight w:val="white"/>
          <w:lang w:val="pt-BR"/>
        </w:rPr>
      </w:r>
    </w:p>
    <w:p>
      <w:pPr>
        <w:pStyle w:val="1029"/>
        <w:numPr>
          <w:ilvl w:val="0"/>
          <w:numId w:val="1"/>
        </w:numPr>
        <w:pBdr/>
        <w:tabs>
          <w:tab w:val="left" w:leader="none" w:pos="993"/>
        </w:tabs>
        <w:spacing w:after="120" w:before="120" w:line="276" w:lineRule="auto"/>
        <w:ind/>
        <w:jc w:val="both"/>
        <w:rPr>
          <w:spacing w:val="-4"/>
          <w:highlight w:val="white"/>
        </w:rPr>
      </w:pPr>
      <w:r>
        <w:rPr>
          <w:spacing w:val="-4"/>
          <w:highlight w:val="white"/>
          <w:lang w:val="pt-BR"/>
        </w:rPr>
        <w:t xml:space="preserve">Thông tư số 28/</w:t>
      </w:r>
      <w:r>
        <w:rPr>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highlight w:val="white"/>
          <w:lang w:val="pt-BR"/>
        </w:rPr>
      </w:r>
      <w:r>
        <w:rPr>
          <w:spacing w:val="-4"/>
          <w:highlight w:val="white"/>
          <w:lang w:val="pt-BR"/>
        </w:rPr>
      </w:r>
    </w:p>
    <w:p>
      <w:pPr>
        <w:pStyle w:val="1029"/>
        <w:numPr>
          <w:ilvl w:val="0"/>
          <w:numId w:val="1"/>
        </w:numPr>
        <w:pBdr/>
        <w:spacing w:after="120" w:before="120" w:line="276" w:lineRule="auto"/>
        <w:ind/>
        <w:jc w:val="both"/>
        <w:rPr>
          <w:bCs/>
          <w:spacing w:val="-4"/>
          <w:highlight w:val="white"/>
        </w:rPr>
      </w:pPr>
      <w:r>
        <w:rPr>
          <w:bCs/>
          <w:spacing w:val="-4"/>
          <w:highlight w:val="white"/>
          <w:lang w:val="pt-BR"/>
        </w:rPr>
      </w:r>
      <w:r>
        <w:rPr>
          <w:bCs/>
          <w:color w:val="000000" w:themeColor="text1"/>
          <w:spacing w:val="-4"/>
          <w:highlight w:val="white"/>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spacing w:val="-4"/>
          <w:highlight w:val="white"/>
          <w:lang w:val="pt-BR"/>
        </w:rPr>
        <w:t xml:space="preserve">;</w:t>
      </w:r>
      <w:r>
        <w:rPr>
          <w:bCs/>
          <w:spacing w:val="-4"/>
          <w:highlight w:val="white"/>
          <w:lang w:val="pt-BR"/>
        </w:rPr>
      </w:r>
      <w:r>
        <w:rPr>
          <w:bCs/>
          <w:spacing w:val="-4"/>
          <w:highlight w:val="white"/>
          <w:lang w:val="pt-BR"/>
        </w:rPr>
      </w:r>
    </w:p>
    <w:p>
      <w:pPr>
        <w:pStyle w:val="1029"/>
        <w:numPr>
          <w:ilvl w:val="0"/>
          <w:numId w:val="1"/>
        </w:numPr>
        <w:pBdr/>
        <w:tabs>
          <w:tab w:val="left" w:leader="none" w:pos="993"/>
        </w:tabs>
        <w:spacing w:after="120" w:before="120" w:line="276" w:lineRule="auto"/>
        <w:ind/>
        <w:jc w:val="both"/>
        <w:rPr>
          <w:b/>
          <w:highlight w:val="white"/>
        </w:rPr>
      </w:pPr>
      <w:r>
        <w:rPr>
          <w:highlight w:val="white"/>
          <w:lang w:val="pt-BR"/>
        </w:rPr>
        <w:t xml:space="preserve">Công văn số 1326/BXD-QLN của Bộ Xây dựng ban hành ngày 08/8/2011 về việc hướng dẫn kiểm kê, đánh giá lại giá trị tài sản cố định là nhà, vật kiến trúc;</w:t>
      </w:r>
      <w:r>
        <w:rPr>
          <w:b/>
          <w:highlight w:val="white"/>
          <w:lang w:val="pt-BR"/>
        </w:rPr>
      </w:r>
      <w:r>
        <w:rPr>
          <w:b/>
          <w:highlight w:val="white"/>
          <w:lang w:val="pt-BR"/>
        </w:rPr>
      </w:r>
    </w:p>
    <w:p>
      <w:pPr>
        <w:pStyle w:val="1029"/>
        <w:numPr>
          <w:ilvl w:val="0"/>
          <w:numId w:val="9"/>
        </w:numPr>
        <w:pBdr/>
        <w:tabs>
          <w:tab w:val="left" w:leader="none" w:pos="993"/>
        </w:tabs>
        <w:spacing w:after="120" w:before="120" w:line="276" w:lineRule="auto"/>
        <w:ind/>
        <w:jc w:val="both"/>
        <w:rPr>
          <w:b/>
          <w:highlight w:val="white"/>
        </w:rPr>
      </w:pPr>
      <w:r>
        <w:rPr>
          <w:highlight w:val="white"/>
          <w:lang w:val="pt-BR"/>
        </w:rPr>
        <w:t xml:space="preserve">Và các văn bản pháp luật có liên quan khác.</w:t>
      </w:r>
      <w:r>
        <w:rPr>
          <w:b/>
          <w:highlight w:val="white"/>
          <w:lang w:val="pt-BR"/>
        </w:rPr>
      </w:r>
      <w:r>
        <w:rPr>
          <w:b/>
          <w:highlight w:val="white"/>
          <w:lang w:val="pt-BR"/>
        </w:rPr>
      </w:r>
    </w:p>
    <w:p>
      <w:pPr>
        <w:pStyle w:val="1029"/>
        <w:pBdr/>
        <w:tabs>
          <w:tab w:val="left" w:leader="none" w:pos="993"/>
        </w:tabs>
        <w:spacing w:after="120" w:before="120" w:line="276" w:lineRule="auto"/>
        <w:ind w:left="0"/>
        <w:jc w:val="both"/>
        <w:rPr>
          <w:b/>
          <w:highlight w:val="white"/>
        </w:rPr>
      </w:pPr>
      <w:r>
        <w:rPr>
          <w:b/>
          <w:highlight w:val="white"/>
          <w:lang w:val="pt-BR"/>
        </w:rPr>
        <w:t xml:space="preserve">3.</w:t>
      </w:r>
      <w:r>
        <w:rPr>
          <w:b/>
          <w:highlight w:val="white"/>
          <w:lang w:val="pt-BR"/>
        </w:rPr>
        <w:t xml:space="preserve">2</w:t>
      </w:r>
      <w:r>
        <w:rPr>
          <w:b/>
          <w:highlight w:val="white"/>
          <w:lang w:val="pt-BR"/>
        </w:rPr>
        <w:t xml:space="preserve">. Các văn bản liên quan khác:</w:t>
      </w:r>
      <w:r>
        <w:rPr>
          <w:b/>
          <w:highlight w:val="white"/>
          <w:lang w:val="pt-BR"/>
        </w:rPr>
      </w:r>
      <w:r>
        <w:rPr>
          <w:b/>
          <w:highlight w:val="white"/>
          <w:lang w:val="pt-BR"/>
        </w:rPr>
      </w:r>
    </w:p>
    <w:p>
      <w:pPr>
        <w:pStyle w:val="1029"/>
        <w:pBdr/>
        <w:tabs>
          <w:tab w:val="left" w:leader="none" w:pos="993"/>
        </w:tabs>
        <w:spacing w:after="120" w:before="120" w:line="276" w:lineRule="auto"/>
        <w:ind w:left="0"/>
        <w:jc w:val="both"/>
        <w:rPr>
          <w:b/>
          <w:highlight w:val="white"/>
        </w:rPr>
      </w:pPr>
      <w:r>
        <w:rPr>
          <w:b/>
          <w:highlight w:val="white"/>
          <w:lang w:val="pt-BR"/>
        </w:rPr>
        <w:t xml:space="preserve">a. </w:t>
      </w:r>
      <w:r>
        <w:rPr>
          <w:b/>
          <w:highlight w:val="white"/>
          <w:lang w:val="pt-BR"/>
        </w:rPr>
        <w:t xml:space="preserve">Hồ sơ pháp lý của tài sản</w:t>
      </w:r>
      <w:r>
        <w:rPr>
          <w:b/>
          <w:highlight w:val="white"/>
          <w:lang w:val="pt-BR"/>
        </w:rPr>
        <w:t xml:space="preserve">: </w:t>
      </w:r>
      <w:r>
        <w:rPr>
          <w:b/>
          <w:highlight w:val="white"/>
          <w:lang w:val="pt-BR"/>
        </w:rPr>
      </w:r>
      <w:r>
        <w:rPr>
          <w:b/>
          <w:highlight w:val="white"/>
          <w:lang w:val="pt-BR"/>
        </w:rPr>
      </w:r>
    </w:p>
    <w:p>
      <w:pPr>
        <w:pStyle w:val="1029"/>
        <w:numPr>
          <w:ilvl w:val="0"/>
          <w:numId w:val="2"/>
        </w:numPr>
        <w:pBdr/>
        <w:tabs>
          <w:tab w:val="left" w:leader="none" w:pos="993"/>
        </w:tabs>
        <w:spacing w:after="120" w:before="120" w:line="276" w:lineRule="auto"/>
        <w:ind/>
        <w:jc w:val="both"/>
        <w:rPr>
          <w:i/>
          <w:iCs/>
          <w:highlight w:val="white"/>
        </w:rPr>
      </w:pPr>
      <w:r>
        <w:rPr>
          <w:bCs/>
          <w:color w:val="000000" w:themeColor="text1"/>
          <w:highlight w:val="white"/>
          <w:lang w:val="pt-BR"/>
        </w:rPr>
        <w:t xml:space="preserve">Giấy chứng nhận quyền sử dụng đất, quyền sở hữu nhà ở và tài sản khác gắn liền với đất số: CH 849242, số vào số cấp GCN: CS 03941 do Ủy ban Nhân dân quận Hải An cấp ngày 08/03/2017. Chủ sử dụng đất là Bà Phùng Thị Hồi</w:t>
      </w:r>
      <w:r>
        <w:rPr>
          <w:highlight w:val="white"/>
          <w:lang w:val="pt-BR"/>
        </w:rPr>
        <w:t xml:space="preserve">.</w:t>
      </w:r>
      <w:r>
        <w:rPr>
          <w:i/>
          <w:iCs/>
          <w:highlight w:val="white"/>
          <w:lang w:val="pt-BR"/>
        </w:rPr>
      </w:r>
      <w:r>
        <w:rPr>
          <w:i/>
          <w:iCs/>
          <w:highlight w:val="white"/>
          <w:lang w:val="pt-BR"/>
        </w:rPr>
      </w:r>
    </w:p>
    <w:p>
      <w:pPr>
        <w:pBdr/>
        <w:spacing w:after="120" w:before="120" w:line="276" w:lineRule="auto"/>
        <w:ind/>
        <w:jc w:val="both"/>
        <w:rPr>
          <w:b/>
          <w:highlight w:val="white"/>
        </w:rPr>
      </w:pPr>
      <w:r>
        <w:rPr>
          <w:b/>
          <w:highlight w:val="white"/>
          <w:lang w:val="pt-BR"/>
        </w:rPr>
        <w:t xml:space="preserve">b. Hồ sơ khác</w:t>
      </w:r>
      <w:r>
        <w:rPr>
          <w:b/>
          <w:highlight w:val="white"/>
          <w:lang w:val="vi-VN"/>
        </w:rPr>
        <w:t xml:space="preserve">:</w:t>
      </w:r>
      <w:r>
        <w:rPr>
          <w:b/>
          <w:highlight w:val="white"/>
        </w:rPr>
      </w:r>
      <w:r>
        <w:rPr>
          <w:b/>
          <w:highlight w:val="white"/>
        </w:rPr>
      </w:r>
    </w:p>
    <w:p>
      <w:pPr>
        <w:pStyle w:val="1029"/>
        <w:numPr>
          <w:ilvl w:val="0"/>
          <w:numId w:val="2"/>
        </w:numPr>
        <w:pBdr/>
        <w:tabs>
          <w:tab w:val="left" w:leader="none" w:pos="993"/>
        </w:tabs>
        <w:spacing w:after="120" w:before="120" w:line="276" w:lineRule="auto"/>
        <w:ind/>
        <w:jc w:val="both"/>
        <w:rPr>
          <w:b/>
          <w:highlight w:val="white"/>
        </w:rPr>
      </w:pPr>
      <w:r>
        <w:rPr>
          <w:color w:val="000000" w:themeColor="text1"/>
          <w:highlight w:val="white"/>
          <w:lang w:val="pt-BR"/>
        </w:rPr>
        <w:t xml:space="preserve">Hợp đồng số 275/2026/1253/VFI-HĐTĐ.65.A ng</w:t>
      </w:r>
      <w:r>
        <w:rPr>
          <w:color w:val="000000" w:themeColor="text1"/>
          <w:highlight w:val="white"/>
          <w:lang w:val="pt-BR"/>
        </w:rPr>
        <w:t xml:space="preserve">ày 06/08/2026 giữa</w:t>
      </w:r>
      <w:r>
        <w:rPr>
          <w:color w:val="000000" w:themeColor="text1"/>
          <w:highlight w:val="white"/>
          <w:lang w:val="pt-BR"/>
        </w:rPr>
        <w:t xml:space="preserve"> bà Phùng Thị Hồi với Công ty Cổ phần Thẩm định và Đầu tư Tài chính Hoa Sen.</w:t>
      </w:r>
      <w:r>
        <w:rPr>
          <w:b/>
          <w:highlight w:val="white"/>
          <w:lang w:val="pt-BR"/>
        </w:rPr>
      </w:r>
      <w:r>
        <w:rPr>
          <w:b/>
          <w:highlight w:val="white"/>
          <w:lang w:val="pt-BR"/>
        </w:rPr>
      </w:r>
    </w:p>
    <w:p>
      <w:pPr>
        <w:pStyle w:val="1029"/>
        <w:numPr>
          <w:ilvl w:val="0"/>
          <w:numId w:val="2"/>
        </w:numPr>
        <w:pBdr/>
        <w:tabs>
          <w:tab w:val="left" w:leader="none" w:pos="993"/>
        </w:tabs>
        <w:spacing w:after="120" w:before="120" w:line="276" w:lineRule="auto"/>
        <w:ind/>
        <w:jc w:val="both"/>
        <w:rPr>
          <w:b/>
          <w:highlight w:val="white"/>
        </w:rPr>
      </w:pPr>
      <w:r>
        <w:rPr>
          <w:highlight w:val="white"/>
          <w:lang w:val="pt-BR"/>
        </w:rPr>
        <w:t xml:space="preserve">Hồ sơ, tài liệu, chứng từ liên quan đến tài sản thẩm định giá.</w:t>
      </w:r>
      <w:r>
        <w:rPr>
          <w:b/>
          <w:highlight w:val="white"/>
          <w:lang w:val="pt-BR"/>
        </w:rPr>
      </w:r>
      <w:r>
        <w:rPr>
          <w:b/>
          <w:highlight w:val="white"/>
          <w:lang w:val="pt-BR"/>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lang w:val="pt-BR"/>
        </w:rPr>
      </w:r>
      <w:r>
        <w:rPr>
          <w:b/>
          <w:bCs/>
          <w:highlight w:val="white"/>
          <w:lang w:val="pt-BR"/>
        </w:rPr>
      </w:r>
    </w:p>
    <w:p>
      <w:pPr>
        <w:pBdr/>
        <w:tabs>
          <w:tab w:val="left" w:leader="none" w:pos="426"/>
        </w:tabs>
        <w:spacing w:after="120" w:before="120" w:line="276" w:lineRule="auto"/>
        <w:ind/>
        <w:jc w:val="both"/>
        <w:rPr>
          <w:iCs/>
          <w:highlight w:val="white"/>
        </w:rPr>
      </w:pPr>
      <w:r>
        <w:rPr>
          <w:highlight w:val="white"/>
          <w:lang w:val="pt-BR"/>
        </w:rPr>
        <w:tab/>
      </w:r>
      <w:r>
        <w:rPr>
          <w:highlight w:val="white"/>
          <w:shd w:val="clear" w:color="auto" w:fill="ffffff"/>
        </w:rPr>
        <w:t xml:space="preserve">Thị trường bất động sản Hải Phòng 2026 đang có bước chuyển mình mạnh mẽ khi thoát khỏi những cơn sốt ảo để tiến vào chu kỳ tăng trưởng mới. Với sự gia nhập của các chủ đầu tư lớn và nguồn cung đa dạng, Hải Phòng không chỉ khẳng định vị trên</w:t>
      </w:r>
      <w:r>
        <w:rPr>
          <w:highlight w:val="white"/>
          <w:shd w:val="clear" w:color="auto" w:fill="ffffff"/>
        </w:rPr>
        <w:t xml:space="preserve"> bản đồ bất động sản khu vực miền Bắc mà còn thiết lập một “luật chơi” minh bạch, ưu tiên giá trị an cư bền vững.</w:t>
      </w:r>
      <w:r>
        <w:rPr>
          <w:iCs/>
          <w:highlight w:val="white"/>
        </w:rPr>
      </w:r>
      <w:r>
        <w:rPr>
          <w:iCs/>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Bước sang năm 2026, Hải Phòng vươn mình trở thành cực tăng trưởng trọng điểm của khu vực miền Bắc nhờ cú hích từ chủ trương sáp nhập hành chín</w:t>
      </w:r>
      <w:r>
        <w:rPr>
          <w:highlight w:val="white"/>
          <w:shd w:val="clear" w:color="auto" w:fill="ffffff"/>
        </w:rPr>
        <w:t xml:space="preserve">h và chiến lược mở rộng không gian đô thị. Nơi đây không chỉ khẳng định vị thế một trung tâm kinh tế mũi nhọn mà còn thu hút dòng vốn bất động sản nhờ sự kết hợp giữa hạ tầng hiện đại và nhu cầu nhà ở thực đang bùng nổ.</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Một số điểm nổi bật của thị trường b</w:t>
      </w:r>
      <w:r>
        <w:rPr>
          <w:highlight w:val="white"/>
          <w:shd w:val="clear" w:color="auto" w:fill="ffffff"/>
        </w:rPr>
        <w:t xml:space="preserve">ất động sản Hải Phòng trong năm 2026 có thể kể đến như:</w:t>
        <w:br/>
        <w:t xml:space="preserve">•</w:t>
        <w:tab/>
        <w:t xml:space="preserve">Vị thế kinh tế top đầu cả nước: Với GRDP đạt khoảng 734.420 tỷ đồng (tương đương 29,3 tỷ USD), Hải Phòng hiện đứng thứ 3 cả nước về quy mô kinh tế. Sự lớn mạnh này đi kèm với quy mô dân số ấn tượng </w:t>
      </w:r>
      <w:r>
        <w:rPr>
          <w:highlight w:val="white"/>
          <w:shd w:val="clear" w:color="auto" w:fill="ffffff"/>
        </w:rPr>
        <w:t xml:space="preserve">đạt khoảng 4,6 triệu người, tạo nên một thị trường tiêu dùng và đầu tư đầy tiềm năng cho các doanh nghiệp bất động sản.</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w:t>
        <w:tab/>
        <w:t xml:space="preserve">Áp lực về nhu cầu nhà ở tăng cao: Dự báo dân số thành phố sẽ tiếp tục bùng nổ, đạt 6,3 triệu người vào năm 2035 và hướng tới cột mốc 9</w:t>
      </w:r>
      <w:r>
        <w:rPr>
          <w:highlight w:val="white"/>
          <w:shd w:val="clear" w:color="auto" w:fill="ffffff"/>
        </w:rPr>
        <w:t xml:space="preserve">,7 triệu người năm 2050. Dòng dịch chuyển lao động đổ về các Khu công nghiệp ngày càng lớn, tạo ra nhu cầu an cư thực tế rất cao, là ngòi nổ cho các dự án nhà ở xã hội và căn hộ tầm trung phát triển mạnh mẽ hơn nữa.</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w:t>
        <w:tab/>
        <w:t xml:space="preserve">Thị trường chuyển dịch sang chiều sâu:</w:t>
      </w:r>
      <w:r>
        <w:rPr>
          <w:highlight w:val="white"/>
          <w:shd w:val="clear" w:color="auto" w:fill="ffffff"/>
        </w:rPr>
        <w:t xml:space="preserve"> Thay vì những cơn “sốt” đất ảo, thị trường bất động sản Hải Phòng năm 2026 đã có sự chuyển dịch sang chu kỳ mới. Theo ghi nhận của các chuyên gia, dòng tiền hiện tập trung vào các sản phẩm đáp ứng nhu cầu ở thực với mức giá còn khá “dễ thở”, dao động phổ </w:t>
      </w:r>
      <w:r>
        <w:rPr>
          <w:highlight w:val="white"/>
          <w:shd w:val="clear" w:color="auto" w:fill="ffffff"/>
        </w:rPr>
        <w:t xml:space="preserve">biến từ 35 – 85 triệu đồng/m². Tỷ lệ thanh khoản ghi nhận sự chọn lọc khắt khe nhưng vẫn duy trì ở mức cao, đạt khoảng 70% đối với những dự án có pháp lý minh bạch và vị trí kết nối tốt.</w:t>
        <w:br/>
        <w:t xml:space="preserve">Lợi thế nền tảng tạo đà bứt phá cho bất động sản Hải Phòng 2026</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Hải P</w:t>
      </w:r>
      <w:r>
        <w:rPr>
          <w:highlight w:val="white"/>
          <w:shd w:val="clear" w:color="auto" w:fill="ffffff"/>
        </w:rPr>
        <w:t xml:space="preserve">hòng sở hữu nền tảng hạ tầng đồng bộ và phát triển. Trong đó, công nghiệp và logistics hiện đang là 2 lĩnh vực kinh tế dẫn đầu, đóng vai trò định hình thị trường bất động sản trong giai đoạn mới. Nhờ sự cộng hưởng giữa tốc độ tăng trưởng kinh tế và dòng vố</w:t>
      </w:r>
      <w:r>
        <w:rPr>
          <w:highlight w:val="white"/>
          <w:shd w:val="clear" w:color="auto" w:fill="ffffff"/>
        </w:rPr>
        <w:t xml:space="preserve">n ngoại dồi dào đã tạo nên một bệ phóng vững chắc, đưa Hải Phòng trở thành điểm đến ưu tiên hàng đầu của các nhà đầu tư.</w:t>
        <w:br/>
        <w:t xml:space="preserve">Hạ tầng kết nối “độc nhất” cả nước</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br/>
        <w:t xml:space="preserve">Hải Phòng đang nắm giữ lợi thế cạnh tranh “độc bản” khi là địa phương duy nhất tại miền Bắc hội tụ t</w:t>
      </w:r>
      <w:r>
        <w:rPr>
          <w:highlight w:val="white"/>
          <w:shd w:val="clear" w:color="auto" w:fill="ffffff"/>
        </w:rPr>
        <w:t xml:space="preserve">rọn bộ 5 loại hình giao thông chiến lược: đường biển, đường hàng không, đường bộ cao tốc, đường sắt và đường thủy nội địa. Sự cộng hưởng này không chỉ biến thành phố cảng thành cửa ngõ giao thương quốc tế mà còn là thỏi nam châm thu hút dòng vốn đầu tư bất</w:t>
      </w:r>
      <w:r>
        <w:rPr>
          <w:highlight w:val="white"/>
          <w:shd w:val="clear" w:color="auto" w:fill="ffffff"/>
        </w:rPr>
        <w:t xml:space="preserve"> động sản đổ về các trục hạ tầng huyết mạch.</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Đòn bẩy thực tế giúp thị trường bứt phá trong năm 2026 chính là tiến độ hoàn thiện của các công trình trọng điểm, trực tiếp mở rộng không gian đô thị và gia tăng giá trị tài sản:</w:t>
        <w:br/>
        <w:t xml:space="preserve">•</w:t>
        <w:tab/>
        <w:t xml:space="preserve">Vành đai 2 – Cầu Hải Thành: Dự</w:t>
      </w:r>
      <w:r>
        <w:rPr>
          <w:highlight w:val="white"/>
          <w:shd w:val="clear" w:color="auto" w:fill="ffffff"/>
        </w:rPr>
        <w:t xml:space="preserve"> kiến hoàn thành vào tháng 3/2026, công trình dài 30km này không chỉ giải quyết bài toán ùn tắc trung tâm mà còn mở ra không gian phát triển đô thị mới dọc hai bên tuyến.</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w:t>
        <w:tab/>
        <w:t xml:space="preserve">Đường sắt tốc độ cao: Tuyến Lào Cai – Hà Nội – Hải Phòng với tốc độ 200km/h (hoàn t</w:t>
      </w:r>
      <w:r>
        <w:rPr>
          <w:highlight w:val="white"/>
          <w:shd w:val="clear" w:color="auto" w:fill="ffffff"/>
        </w:rPr>
        <w:t xml:space="preserve">hành báo cáo khả thi tháng 6/2026) sẽ rút ngắn khoảng cách giao thương, biến Hải Phòng thành đầu mối logistics trọng điểm.</w:t>
        <w:br/>
        <w:t xml:space="preserve">•</w:t>
        <w:tab/>
        <w:t xml:space="preserve">Nâng cấp cửa ngõ quốc tế: Việc mở rộng cảng Lạch Huyện giai đoạn 2 (tăng công suất thêm 40 triệu tấn/năm) và sân bay Cát Bi (đón 10</w:t>
      </w:r>
      <w:r>
        <w:rPr>
          <w:highlight w:val="white"/>
          <w:shd w:val="clear" w:color="auto" w:fill="ffffff"/>
        </w:rPr>
        <w:t xml:space="preserve"> triệu khách/năm) là đòn bẩy trực tiếp đẩy giá trị bất động sản công nghiệp và dịch vụ tăng cao.</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Công nghiệp – logistics trở thành trụ cột thị trường</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Trong năm 2026, Hải Phòng đã thực hiện bước chuyển mình ấn tượng khi lấy mô hình sản xuất – logistics – đô</w:t>
      </w:r>
      <w:r>
        <w:rPr>
          <w:highlight w:val="white"/>
          <w:shd w:val="clear" w:color="auto" w:fill="ffffff"/>
        </w:rPr>
        <w:t xml:space="preserve"> thị cảng làm mục tiêu phát triển cốt lõi. Sự thay đổi này biến bất động sản công nghiệp trở thành bệ phóng dẫn dắt toàn bộ thị trường địa ốc thoát khỏi những cơn sốt ảo để tiến vào chu kỳ tăng trưởng bền vững.</w:t>
      </w:r>
      <w:r>
        <w:rPr>
          <w:bCs/>
          <w:i/>
          <w:highlight w:val="white"/>
          <w:lang w:val="pt-BR"/>
        </w:rPr>
      </w:r>
      <w:r>
        <w:rPr>
          <w:highlight w:val="white"/>
        </w:rPr>
      </w:r>
    </w:p>
    <w:p>
      <w:pPr>
        <w:pBdr/>
        <w:tabs>
          <w:tab w:val="left" w:leader="none" w:pos="426"/>
        </w:tabs>
        <w:spacing w:after="120" w:before="120" w:line="276" w:lineRule="auto"/>
        <w:ind/>
        <w:jc w:val="both"/>
        <w:rPr>
          <w:bCs/>
          <w:i/>
          <w:highlight w:val="white"/>
        </w:rPr>
      </w:pPr>
      <w:r>
        <w:rPr>
          <w:highlight w:val="white"/>
          <w:shd w:val="clear" w:color="auto" w:fill="ffffff"/>
        </w:rPr>
        <w:t xml:space="preserve">Với hệ thống 43 khu công nghiệp có tổng diện </w:t>
      </w:r>
      <w:r>
        <w:rPr>
          <w:highlight w:val="white"/>
          <w:shd w:val="clear" w:color="auto" w:fill="ffffff"/>
        </w:rPr>
        <w:t xml:space="preserve">tích lên đến 11.852 ha, Hải Phòng hiện là nơi quy tụ của nhiều cơ sở sản xuất quy mô toàn cầu như VSIP Hải Phòng (lấp đầy 90%), Tràng Duệ (thu hút hơn 10,65 tỷ USD từ tập đoàn LG), hay các khu công nghiệp tiêu chuẩn quốc tế như Deep C và Đình Vũ – Cát Hải.</w:t>
      </w:r>
      <w:r>
        <w:rPr>
          <w:bCs/>
          <w:i/>
          <w:highlight w:val="white"/>
          <w:lang w:val="pt-BR"/>
        </w:rPr>
      </w:r>
      <w:r>
        <w:rPr>
          <w:bCs/>
          <w:i/>
          <w:highlight w:val="white"/>
          <w:lang w:val="pt-BR"/>
        </w:rPr>
      </w:r>
    </w:p>
    <w:p>
      <w:pPr>
        <w:pStyle w:val="1029"/>
        <w:pBdr/>
        <w:tabs>
          <w:tab w:val="left" w:leader="none" w:pos="993"/>
        </w:tabs>
        <w:spacing w:after="120" w:before="120" w:line="276" w:lineRule="auto"/>
        <w:ind w:left="0"/>
        <w:jc w:val="both"/>
        <w:rPr>
          <w:b/>
          <w:bCs/>
          <w:highlight w:val="white"/>
        </w:rPr>
      </w:pPr>
      <w:r>
        <w:rPr>
          <w:b/>
          <w:bCs/>
          <w:highlight w:val="white"/>
          <w:lang w:val="pt-BR"/>
        </w:rPr>
        <w:t xml:space="preserve">I</w:t>
      </w:r>
      <w:r>
        <w:rPr>
          <w:b/>
          <w:bCs/>
          <w:highlight w:val="white"/>
          <w:lang w:val="pt-BR"/>
        </w:rPr>
        <w:t xml:space="preserve">V</w:t>
      </w:r>
      <w:r>
        <w:rPr>
          <w:b/>
          <w:bCs/>
          <w:highlight w:val="white"/>
          <w:lang w:val="pt-BR"/>
        </w:rPr>
        <w:t xml:space="preserve">. </w:t>
      </w:r>
      <w:r>
        <w:rPr>
          <w:b/>
          <w:bCs/>
          <w:highlight w:val="white"/>
          <w:lang w:val="pt-BR"/>
        </w:rPr>
        <w:t xml:space="preserve">THÔNG TIN VỀ TÀI SẢN THẨM ĐỊNH GIÁ</w:t>
      </w:r>
      <w:r>
        <w:rPr>
          <w:b/>
          <w:bCs/>
          <w:highlight w:val="white"/>
          <w:lang w:val="pt-BR"/>
        </w:rPr>
      </w:r>
      <w:r>
        <w:rPr>
          <w:b/>
          <w:bCs/>
          <w:highlight w:val="white"/>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Tên tài sản</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jc w:val="both"/>
              <w:rPr>
                <w:b/>
                <w:bCs/>
                <w:color w:val="000000"/>
                <w:highlight w:val="white"/>
              </w:rPr>
            </w:pPr>
            <w:r>
              <w:rPr>
                <w:b/>
                <w:bCs/>
                <w:color w:val="000000"/>
                <w:highlight w:val="white"/>
              </w:rPr>
              <w:t xml:space="preserve">Quyền sử dụng đất tại thửa đất số: Lô 325, tờ bản đồ số: 22-23 (TĐC Sân Bay), có địa chỉ: Tổ dân phố Trực Cát 2, phường Tràng Cát, quận Hải An, thành phố Hải Phòng (Nay là phư</w:t>
            </w:r>
            <w:r>
              <w:rPr>
                <w:b/>
                <w:bCs/>
                <w:color w:val="000000"/>
                <w:highlight w:val="white"/>
              </w:rPr>
              <w:t xml:space="preserve">ờng Hải An, thành phố Hải Phòng), theo Giấy chứng nhận quyền sử dụng đất, quyền sở hữu nhà ở và tài sản khác gắn liền với đất số: CH 849242, số vào số cấp GCN: CS 03941 do Ủy ban Nhân dân quận Hải An cấp ngày 08/03/2017. Chủ sử dụng đất là Bà Phùng Thị Hồi</w:t>
            </w:r>
            <w:r>
              <w:rPr>
                <w:b/>
                <w:bCs/>
                <w:color w:val="000000"/>
                <w:highlight w:val="white"/>
              </w:rPr>
              <w:t xml:space="preserve">.</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1.</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Nội dung Thửa đất theo Hồ sơ pháp lý</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Thửa đất số:</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Lô 325</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Tờ bản đồ số:</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b w:val="0"/>
                <w:bCs w:val="0"/>
                <w:color w:val="ee0000"/>
                <w:highlight w:val="white"/>
              </w:rPr>
            </w:pPr>
            <w:r>
              <w:rPr>
                <w:b w:val="0"/>
                <w:bCs w:val="0"/>
                <w:color w:val="000000" w:themeColor="text1"/>
                <w:highlight w:val="white"/>
              </w:rPr>
            </w:r>
            <w:r>
              <w:rPr>
                <w:b w:val="0"/>
                <w:bCs w:val="0"/>
                <w:color w:val="000000"/>
                <w:highlight w:val="white"/>
              </w:rPr>
              <w:t xml:space="preserve">22-23 (TĐC Sân Bay)</w:t>
            </w:r>
            <w:r>
              <w:rPr>
                <w:b w:val="0"/>
                <w:bCs w:val="0"/>
                <w:color w:val="ee0000"/>
                <w:highlight w:val="white"/>
              </w:rPr>
            </w:r>
            <w:r>
              <w:rPr>
                <w:b w:val="0"/>
                <w:bCs w:val="0"/>
                <w:color w:val="ee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Địa chỉ:</w:t>
            </w:r>
            <w:r>
              <w:rPr>
                <w:color w:val="000000"/>
                <w:highlight w:val="white"/>
              </w:rPr>
            </w:r>
            <w:r>
              <w:rPr>
                <w:color w:val="000000"/>
                <w:highlight w:val="white"/>
              </w:rPr>
            </w:r>
          </w:p>
        </w:tc>
        <w:tc>
          <w:tcPr>
            <w:gridSpan w:val="3"/>
            <w:tcBorders/>
            <w:tcW w:w="6259" w:type="dxa"/>
            <w:vAlign w:val="center"/>
            <w:textDirection w:val="lrTb"/>
            <w:noWrap w:val="false"/>
          </w:tcPr>
          <w:p>
            <w:pPr>
              <w:pBdr/>
              <w:tabs>
                <w:tab w:val="left" w:leader="none" w:pos="2251"/>
              </w:tabs>
              <w:spacing/>
              <w:ind/>
              <w:jc w:val="both"/>
              <w:rPr>
                <w:b w:val="0"/>
                <w:bCs w:val="0"/>
                <w:color w:val="000000"/>
                <w:highlight w:val="white"/>
              </w:rPr>
            </w:pPr>
            <w:r>
              <w:rPr>
                <w:color w:val="000000"/>
                <w:highlight w:val="white"/>
              </w:rPr>
            </w:r>
            <w:r>
              <w:rPr>
                <w:b/>
                <w:bCs/>
                <w:color w:val="000000"/>
                <w:highlight w:val="white"/>
              </w:rPr>
              <w:t xml:space="preserve"> </w:t>
            </w:r>
            <w:r>
              <w:rPr>
                <w:b w:val="0"/>
                <w:bCs w:val="0"/>
                <w:color w:val="000000"/>
                <w:highlight w:val="white"/>
              </w:rPr>
              <w:t xml:space="preserve">Tổ dân phố Trực Cát 2, phường Tràng Cát, quận Hải An, thành phố Hải Phòng (Nay là phư</w:t>
            </w:r>
            <w:r>
              <w:rPr>
                <w:b w:val="0"/>
                <w:bCs w:val="0"/>
                <w:color w:val="000000"/>
                <w:highlight w:val="white"/>
              </w:rPr>
              <w:t xml:space="preserve">ờng Hải An, thành phố Hải Phòng)</w:t>
            </w:r>
            <w:r>
              <w:rPr>
                <w:b w:val="0"/>
                <w:bCs w:val="0"/>
                <w:color w:val="000000"/>
                <w:highlight w:val="white"/>
              </w:rPr>
            </w:r>
            <w:r>
              <w:rPr>
                <w:b w:val="0"/>
                <w:bCs w:val="0"/>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Diện tích (m²):</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60,0</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Hình thức sử dụng: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highlight w:val="white"/>
              </w:rPr>
              <w:t xml:space="preserve">Sử dụng riêng</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Mục đích sử dụng:</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Đất ở tại đô thị</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Thời hạn sử dụng: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Lâu dài</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Nguồn gốc sử dụng đất:</w:t>
            </w:r>
            <w:r>
              <w:rPr>
                <w:color w:val="000000"/>
                <w:highlight w:val="white"/>
              </w:rPr>
            </w:r>
            <w:r>
              <w:rPr>
                <w:color w:val="000000"/>
                <w:highlight w:val="white"/>
              </w:rPr>
            </w:r>
          </w:p>
        </w:tc>
        <w:tc>
          <w:tcPr>
            <w:gridSpan w:val="3"/>
            <w:tcBorders/>
            <w:tcW w:w="6259" w:type="dxa"/>
            <w:vAlign w:val="center"/>
            <w:textDirection w:val="lrTb"/>
            <w:noWrap w:val="false"/>
          </w:tcPr>
          <w:p>
            <w:pPr>
              <w:pBdr/>
              <w:spacing/>
              <w:ind/>
              <w:jc w:val="both"/>
              <w:rPr>
                <w:color w:val="000000"/>
                <w:highlight w:val="white"/>
              </w:rPr>
            </w:pPr>
            <w:r>
              <w:rPr>
                <w:color w:val="000000"/>
                <w:highlight w:val="white"/>
              </w:rPr>
              <w:t xml:space="preserve">Nhà nước giao đất có thu tiền sử dụng đất</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Thông tin quy hoạch:</w:t>
            </w:r>
            <w:r>
              <w:rPr>
                <w:color w:val="000000"/>
                <w:highlight w:val="white"/>
              </w:rPr>
            </w:r>
            <w:r>
              <w:rPr>
                <w:color w:val="000000"/>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highlight w:val="white"/>
              </w:rPr>
              <w:t xml:space="preserve">định vị trí tài sản thuộc quy hoạch đất ở</w:t>
            </w:r>
            <w:r>
              <w:rPr>
                <w:color w:val="000000" w:themeColor="text1"/>
                <w:highlight w:val="white"/>
              </w:rPr>
            </w:r>
            <w:r>
              <w:rPr>
                <w:color w:val="000000" w:themeColor="text1"/>
                <w:highlight w:val="white"/>
              </w:rPr>
            </w:r>
          </w:p>
        </w:tc>
      </w:tr>
      <w:tr>
        <w:trPr>
          <w:trHeight w:val="20"/>
        </w:trPr>
        <w:tc>
          <w:tcPr>
            <w:tcBorders/>
            <w:tcW w:w="734" w:type="dxa"/>
            <w:vAlign w:val="center"/>
            <w:vMerge w:val="restart"/>
            <w:textDirection w:val="lrTb"/>
            <w:noWrap w:val="false"/>
          </w:tcPr>
          <w:p>
            <w:pPr>
              <w:pBdr/>
              <w:spacing/>
              <w:ind/>
              <w:jc w:val="center"/>
              <w:rPr>
                <w:b/>
                <w:bCs/>
                <w:color w:val="000000"/>
                <w:highlight w:val="white"/>
              </w:rPr>
            </w:pPr>
            <w:r>
              <w:rPr>
                <w:b/>
                <w:bCs/>
                <w:color w:val="000000"/>
                <w:highlight w:val="white"/>
              </w:rPr>
            </w:r>
            <w:r>
              <w:rPr>
                <w:b/>
                <w:bCs/>
                <w:color w:val="000000"/>
                <w:highlight w:val="white"/>
              </w:rPr>
            </w:r>
            <w:r>
              <w:rPr>
                <w:b/>
                <w:bCs/>
                <w:color w:val="000000"/>
                <w:highlight w:val="white"/>
              </w:rPr>
            </w:r>
          </w:p>
        </w:tc>
        <w:tc>
          <w:tcPr>
            <w:gridSpan w:val="4"/>
            <w:tcBorders/>
            <w:tcW w:w="8781" w:type="dxa"/>
            <w:vAlign w:val="center"/>
            <w:vMerge w:val="restart"/>
            <w:textDirection w:val="lrTb"/>
            <w:noWrap w:val="false"/>
          </w:tcPr>
          <w:p>
            <w:pPr>
              <w:pBdr/>
              <w:spacing/>
              <w:ind/>
              <w:jc w:val="center"/>
              <w:rPr>
                <w:b/>
                <w:bCs/>
                <w:color w:val="000000"/>
                <w:highlight w:val="white"/>
              </w:rPr>
            </w:pPr>
            <w:r>
              <w:rPr>
                <w:b/>
                <w:bCs/>
                <w:color w:val="000000"/>
                <w:highlight w:val="white"/>
              </w:rPr>
            </w:r>
            <w:r>
              <w:rPr>
                <w:highlight w:val="white"/>
              </w:rPr>
              <mc:AlternateContent>
                <mc:Choice Requires="wpg">
                  <w:drawing>
                    <wp:inline xmlns:wp="http://schemas.openxmlformats.org/drawingml/2006/wordprocessingDrawing" distT="0" distB="0" distL="0" distR="0">
                      <wp:extent cx="5254602" cy="251420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440797" name=""/>
                              <pic:cNvPicPr>
                                <a:picLocks noChangeAspect="1"/>
                              </pic:cNvPicPr>
                              <pic:nvPr/>
                            </pic:nvPicPr>
                            <pic:blipFill rotWithShape="1">
                              <a:blip r:embed="rId17"/>
                              <a:stretch/>
                            </pic:blipFill>
                            <pic:spPr bwMode="auto">
                              <a:xfrm flipH="0" flipV="0">
                                <a:off x="0" y="0"/>
                                <a:ext cx="5254602" cy="25142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3.75pt;height:197.97pt;mso-wrap-distance-left:0.00pt;mso-wrap-distance-top:0.00pt;mso-wrap-distance-right:0.00pt;mso-wrap-distance-bottom:0.00pt;z-index:1;" stroked="false">
                      <v:imagedata r:id="rId17" o:title=""/>
                      <o:lock v:ext="edit" rotation="t"/>
                    </v:shape>
                  </w:pict>
                </mc:Fallback>
              </mc:AlternateConten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Về đất:</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2.1</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Vị trí; Giao thông;</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Đường tiếp giáp chính:</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Đường nhựa có vỉa hè</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Số mặt tiền:</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highlight w:val="white"/>
              </w:rPr>
              <w:t xml:space="preserve">Tiếp giáp 1 mặt tiền</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jc w:val="both"/>
              <w:rPr>
                <w:color w:val="000000"/>
                <w:highlight w:val="white"/>
              </w:rPr>
            </w:pPr>
            <w:r>
              <w:rPr>
                <w:color w:val="000000"/>
                <w:highlight w:val="white"/>
              </w:rPr>
              <w:t xml:space="preserve">Mặt cắt đường/ngõ nhỏ nhất từ đường chính dẫn đến tài sản thẩm định giá</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12</w:t>
            </w:r>
            <w:r>
              <w:rPr>
                <w:color w:val="000000"/>
                <w:highlight w:val="white"/>
              </w:rPr>
            </w:r>
            <w:r>
              <w:rPr>
                <w:color w:val="000000"/>
                <w:highlight w:val="white"/>
              </w:rPr>
            </w:r>
          </w:p>
        </w:tc>
        <w:tc>
          <w:tcPr>
            <w:tcBorders/>
            <w:tcW w:w="2126" w:type="dxa"/>
            <w:vAlign w:val="center"/>
            <w:textDirection w:val="lrTb"/>
            <w:noWrap w:val="false"/>
          </w:tcPr>
          <w:p>
            <w:pPr>
              <w:pBdr/>
              <w:spacing/>
              <w:ind/>
              <w:jc w:val="both"/>
              <w:rPr>
                <w:color w:val="000000"/>
                <w:highlight w:val="white"/>
              </w:rPr>
            </w:pPr>
            <w:r>
              <w:rPr>
                <w:color w:val="000000"/>
                <w:highlight w:val="white"/>
              </w:rPr>
              <w:t xml:space="preserve">Mặt cắt đường/ngõ trước mặt tài sản thẩm định giá</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12</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Khoảng cách đến trục đường chính</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gridSpan w:val="3"/>
            <w:tcBorders/>
            <w:tcW w:w="6259" w:type="dxa"/>
            <w:vAlign w:val="center"/>
            <w:textDirection w:val="lrTb"/>
            <w:noWrap w:val="false"/>
          </w:tcPr>
          <w:p>
            <w:pPr>
              <w:pBdr/>
              <w:spacing/>
              <w:ind/>
              <w:jc w:val="both"/>
              <w:rPr>
                <w:color w:val="000000"/>
                <w:highlight w:val="white"/>
              </w:rPr>
            </w:pPr>
            <w:r>
              <w:rPr>
                <w:color w:val="000000" w:themeColor="text1"/>
                <w:highlight w:val="white"/>
              </w:rPr>
              <w:t xml:space="preserve">Tài sản tiếp giáp đường nội khu TĐC cách đường Thành Tô khoảng 600m</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Các hướng tiếp giáp:</w:t>
            </w:r>
            <w:r>
              <w:rPr>
                <w:color w:val="000000"/>
                <w:highlight w:val="white"/>
              </w:rPr>
            </w:r>
            <w:r>
              <w:rPr>
                <w:color w:val="000000"/>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Hướng Tây: Tiếp giáp đường giao thông.</w:t>
            </w:r>
            <w:r>
              <w:rPr>
                <w:color w:val="000000" w:themeColor="text1"/>
                <w:highlight w:val="white"/>
              </w:rPr>
              <w:br/>
              <w:t xml:space="preserve">Hướng Các hướng khác: Tiếp giáp thửa đất khác.</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gridSpan w:val="4"/>
            <w:tcBorders/>
            <w:tcW w:w="8781" w:type="dxa"/>
            <w:vAlign w:val="center"/>
            <w:textDirection w:val="lrTb"/>
            <w:noWrap w:val="false"/>
          </w:tcPr>
          <w:p>
            <w:pPr>
              <w:pBdr/>
              <w:spacing/>
              <w:ind/>
              <w:rPr>
                <w:color w:val="000000"/>
                <w:highlight w:val="white"/>
              </w:rPr>
            </w:pPr>
            <w:r>
              <w:rPr>
                <w:color w:val="000000"/>
                <w:highlight w:val="white"/>
              </w:rPr>
              <w:t xml:space="preserve">Vị trí trên bản đồ vệ tinh: </w:t>
            </w:r>
            <w:r>
              <w:rPr>
                <w:color w:val="000000"/>
                <w:highlight w:val="white"/>
              </w:rPr>
              <w:t xml:space="preserve">(</w:t>
            </w:r>
            <w:r>
              <w:rPr>
                <w:color w:val="000000"/>
                <w:highlight w:val="white"/>
              </w:rPr>
              <w:t xml:space="preserve">20.805611111111</w:t>
            </w:r>
            <w:r>
              <w:rPr>
                <w:color w:val="000000"/>
                <w:highlight w:val="white"/>
              </w:rPr>
              <w:t xml:space="preserve">, </w:t>
            </w:r>
            <w:r>
              <w:rPr>
                <w:color w:val="000000"/>
                <w:highlight w:val="white"/>
              </w:rPr>
              <w:t xml:space="preserve">106.73425</w:t>
            </w:r>
            <w:r>
              <w:rPr>
                <w:color w:val="000000"/>
                <w:highlight w:val="white"/>
              </w:rPr>
              <w:t xml:space="preserve">)</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gridSpan w:val="4"/>
            <w:tcBorders/>
            <w:tcW w:w="8781" w:type="dxa"/>
            <w:vAlign w:val="center"/>
            <w:textDirection w:val="lrTb"/>
            <w:noWrap w:val="false"/>
          </w:tcPr>
          <w:p>
            <w:pPr>
              <w:pBdr/>
              <w:spacing/>
              <w:ind/>
              <w:jc w:val="center"/>
              <w:rPr>
                <w:color w:val="000000"/>
                <w:highlight w:val="white"/>
              </w:rPr>
            </w:pPr>
            <w:r>
              <w:rPr>
                <w:color w:val="000000"/>
                <w:highlight w:val="white"/>
              </w:rPr>
              <mc:AlternateContent>
                <mc:Choice Requires="wpg">
                  <w:drawing>
                    <wp:inline xmlns:wp="http://schemas.openxmlformats.org/drawingml/2006/wordprocessingDrawing" distT="0" distB="0" distL="0" distR="0">
                      <wp:extent cx="4984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50pt;height:200.00pt;mso-wrap-distance-left:0.00pt;mso-wrap-distance-top:0.00pt;mso-wrap-distance-right:0.00pt;mso-wrap-distance-bottom:0.00pt;z-index:1;" stroked="false">
                      <v:imagedata r:id="rId18" o:title=""/>
                      <o:lock v:ext="edit" rotation="t"/>
                    </v:shape>
                  </w:pict>
                </mc:Fallback>
              </mc:AlternateConten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2.2.</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Diện tích; Kích thước; Hình dáng</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Diện tích sử dụng riêng thực tế (m²):</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60</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Diện tích sử dụng chung thực tế (m²):</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Mặt tiền (m):</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4</w:t>
            </w:r>
            <w:r>
              <w:rPr>
                <w:color w:val="000000"/>
                <w:highlight w:val="white"/>
              </w:rPr>
            </w:r>
            <w:r>
              <w:rPr>
                <w:color w:val="000000"/>
                <w:highlight w:val="white"/>
              </w:rPr>
            </w:r>
          </w:p>
        </w:tc>
        <w:tc>
          <w:tcPr>
            <w:tcBorders/>
            <w:tcW w:w="2126" w:type="dxa"/>
            <w:vAlign w:val="center"/>
            <w:textDirection w:val="lrTb"/>
            <w:noWrap w:val="false"/>
          </w:tcPr>
          <w:p>
            <w:pPr>
              <w:pBdr/>
              <w:spacing/>
              <w:ind/>
              <w:rPr>
                <w:highlight w:val="white"/>
              </w:rPr>
            </w:pPr>
            <w:r>
              <w:rPr>
                <w:highlight w:val="white"/>
              </w:rPr>
              <w:t xml:space="preserve">Chiều sâu (m): </w:t>
            </w:r>
            <w:r>
              <w:rPr>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15</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Hình dáng:</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Hình chữ nhật</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Hướng: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Tây</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2.3.</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Điều kiện kinh doanh; Hạ tầng nội bộ; Hạ tầng xung quanh</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Hạ tầng nội bộ:</w:t>
            </w:r>
            <w:r>
              <w:rPr>
                <w:color w:val="000000"/>
                <w:highlight w:val="white"/>
              </w:rPr>
            </w:r>
            <w:r>
              <w:rPr>
                <w:color w:val="000000"/>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Cấp điện, cấp nước sạch, mạng internet,… hoàn thiện</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Hạ tầng xung quanh:</w:t>
            </w:r>
            <w:r>
              <w:rPr>
                <w:color w:val="000000"/>
                <w:highlight w:val="white"/>
              </w:rPr>
            </w:r>
            <w:r>
              <w:rPr>
                <w:color w:val="000000"/>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Môi trường trong lành, an ninh đảm bảo, dân trí 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Mật độ dân cư:</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Khu vực tập trung dân cư</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Đời sống dân cư:</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Ổn định</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Lợi thế kinh doanh:</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Phù hợp để ở</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Khả năng chuyển nhượng: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3.</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Tài sản gắn liền với đất</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 </w:t>
            </w:r>
            <w:r>
              <w:rPr>
                <w:color w:val="000000"/>
                <w:highlight w:val="white"/>
              </w:rPr>
            </w:r>
            <w:r>
              <w:rPr>
                <w:color w:val="000000"/>
                <w:highlight w:val="white"/>
              </w:rPr>
            </w:r>
          </w:p>
        </w:tc>
        <w:tc>
          <w:tcPr>
            <w:gridSpan w:val="4"/>
            <w:tcBorders/>
            <w:tcW w:w="8781" w:type="dxa"/>
            <w:textDirection w:val="lrTb"/>
            <w:noWrap w:val="false"/>
          </w:tcPr>
          <w:p>
            <w:pPr>
              <w:pBdr/>
              <w:spacing/>
              <w:ind/>
              <w:jc w:val="both"/>
              <w:rPr>
                <w:color w:val="000000"/>
                <w:highlight w:val="white"/>
              </w:rPr>
            </w:pPr>
            <w:r>
              <w:rPr>
                <w:color w:val="000000"/>
                <w:highlight w:val="white"/>
              </w:rPr>
              <w:t xml:space="preserve">Đất trống</w:t>
            </w:r>
            <w:r>
              <w:rPr>
                <w:color w:val="000000"/>
                <w:highlight w:val="white"/>
              </w:rPr>
            </w:r>
            <w:r>
              <w:rPr>
                <w:color w:val="000000"/>
                <w:highlight w:val="white"/>
              </w:rPr>
            </w:r>
          </w:p>
        </w:tc>
      </w:tr>
    </w:tbl>
    <w:p>
      <w:pPr>
        <w:pBdr/>
        <w:spacing w:line="235" w:lineRule="auto"/>
        <w:ind w:left="0"/>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t xml:space="preserve">Các</w:t>
      </w:r>
      <w:r>
        <w:rPr>
          <w:b/>
          <w:bCs/>
          <w:highlight w:val="white"/>
          <w:u w:val="single"/>
        </w:rPr>
        <w:t xml:space="preserve"> lợi thế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lang w:eastAsia="ko-KR"/>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lang w:eastAsia="ko-KR"/>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Đất/Tài sản bám biển</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bám hồ (Diện tích &gt;=5ha thì được coi là hồ)</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Bám đầm, ao lớn thuộc sở hữu nhà nước (ao lớn - S=0.5</w:t>
            </w:r>
            <w:r>
              <w:rPr>
                <w:highlight w:val="white"/>
                <w:lang w:eastAsia="ko-KR"/>
              </w:rPr>
              <w:t xml:space="preserve">ha)&lt;</w:t>
            </w:r>
            <w:r>
              <w:rPr>
                <w:highlight w:val="white"/>
                <w:lang w:eastAsia="ko-KR"/>
              </w:rPr>
              <w:t xml:space="preserve">5ha</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View hồ sông, sông, suối, đầm, ao lớn (S=0.5ha), ruộng lúa, đồi núi xa, ngắm hoàng hôn, bình minh xa soi mặt nước, thơ mộng</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Đường vào thoáng không đâm thẳng cửa chính 'Thế tránh tiễn khí'</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Có yếu tố 'Linh' gắn với tiếng lành, tài lộc, đại danh, văn hóa, truyền thuyết được xem là khu địa linh nhân kiệt</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Đất/tài sản liền kề, đối diện vườn hoa, khu thể thao, bể bơi (không đối diện nhà ở) để được xe hơi</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view công viên, vườn hoa, khu thể thao, bể bơi</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t xml:space="preserve">Các </w:t>
      </w:r>
      <w:r>
        <w:rPr>
          <w:b/>
          <w:bCs/>
          <w:highlight w:val="white"/>
          <w:u w:val="single"/>
        </w:rPr>
        <w:t xml:space="preserve">bất lợi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lang w:eastAsia="ko-KR"/>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lang w:eastAsia="ko-KR"/>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150m</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150m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300m</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300m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500m</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 </w:t>
            </w:r>
            <w:r>
              <w:rPr>
                <w:highlight w:val="white"/>
                <w:lang w:eastAsia="ko-KR"/>
              </w:rPr>
              <w:t xml:space="preserve">(</w:t>
            </w:r>
            <w:r>
              <w:rPr>
                <w:highlight w:val="white"/>
                <w:lang w:eastAsia="ko-KR"/>
              </w:rPr>
              <w:t xml:space="preserve">30m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100m</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w:t>
            </w:r>
            <w:r>
              <w:rPr>
                <w:highlight w:val="white"/>
                <w:lang w:eastAsia="ko-KR"/>
              </w:rPr>
              <w:t xml:space="preserve">từng</w:t>
            </w:r>
            <w:r>
              <w:rPr>
                <w:highlight w:val="white"/>
                <w:lang w:eastAsia="ko-KR"/>
              </w:rPr>
              <w:t xml:space="preserve"> là nghĩa trang, khu tâm linh cũ (đền, đình, chùa, miếu mạo…) đã được san lấp làm khu dân cư</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đất/Công trình có mộ không thể hoặc rất khó có khả năng di chuyển (Mộ tổ chi, tộc, mộ cổ, mộ tâm linh gắn với miếu mạo được nhân dân thờ cúng</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mộ gia đình hoặc vô chủ có thể di chuyển</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10</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sát khu mộ phần hoặc liền kề mộ phần</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11</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điện thờ, nhà thợ họ dòng tộc</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12</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sát hoặc liền kề nhà thờ họ</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13</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gia tộc anh em, họ hàng sống xung quanh chung ngõ đi</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14</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 án mạng/ tại nạn... bị ảnh hưởng truyền thông Nhẹ </w:t>
            </w:r>
            <w:r>
              <w:rPr>
                <w:highlight w:val="white"/>
                <w:lang w:eastAsia="ko-KR"/>
              </w:rPr>
              <w:t xml:space="preserve">“</w:t>
            </w:r>
            <w:r>
              <w:rPr>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t xml:space="preserve">5</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Trung bình </w:t>
            </w:r>
            <w:r>
              <w:rPr>
                <w:highlight w:val="white"/>
                <w:lang w:eastAsia="ko-KR"/>
              </w:rPr>
              <w:t xml:space="preserve">“</w:t>
            </w:r>
            <w:r>
              <w:rPr>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highlight w:val="white"/>
                <w:lang w:eastAsia="ko-KR"/>
              </w:rPr>
              <w:t xml:space="preserve">”</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16</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Mạnh </w:t>
            </w:r>
            <w:r>
              <w:rPr>
                <w:highlight w:val="white"/>
                <w:lang w:eastAsia="ko-KR"/>
              </w:rPr>
              <w:t xml:space="preserve">“</w:t>
            </w:r>
            <w:r>
              <w:rPr>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highlight w:val="white"/>
                <w:lang w:eastAsia="ko-KR"/>
              </w:rPr>
              <w:t xml:space="preserve">”</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17</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Rất Mạnh </w:t>
            </w:r>
            <w:r>
              <w:rPr>
                <w:highlight w:val="white"/>
                <w:lang w:eastAsia="ko-KR"/>
              </w:rPr>
              <w:t xml:space="preserve">“</w:t>
            </w:r>
            <w:r>
              <w:rPr>
                <w:highlight w:val="white"/>
                <w:lang w:eastAsia="ko-KR"/>
              </w:rPr>
              <w:t xml:space="preserve">Vụ nổi tiếng, nhiều truyề</w:t>
            </w:r>
            <w:r>
              <w:rPr>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highlight w:val="white"/>
                <w:lang w:eastAsia="ko-KR"/>
              </w:rPr>
              <w:t xml:space="preserve">”</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18</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cây xăng</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19</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trạm thu phát </w:t>
            </w:r>
            <w:r>
              <w:rPr>
                <w:highlight w:val="white"/>
                <w:lang w:eastAsia="ko-KR"/>
              </w:rPr>
              <w:t xml:space="preserve">sóng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20</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cao thế 500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21</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220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22</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Mặt tiền bị che chắn (có cột điện, trạm biến áp…)</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23</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đường sắt&lt;=50m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24</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Đường vào thẳng tắp như mũi tên đâm thẳng cửa chính </w:t>
            </w:r>
            <w:r>
              <w:rPr>
                <w:highlight w:val="white"/>
                <w:lang w:eastAsia="ko-KR"/>
              </w:rPr>
              <w:t xml:space="preserve">“</w:t>
            </w:r>
            <w:r>
              <w:rPr>
                <w:highlight w:val="white"/>
                <w:lang w:eastAsia="ko-KR"/>
              </w:rPr>
              <w:t xml:space="preserve">Thế tiễn khí</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25</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nằm dưới chân cầu, đường dốc cao (Thế bị </w:t>
            </w:r>
            <w:r>
              <w:rPr>
                <w:highlight w:val="white"/>
                <w:lang w:eastAsia="ko-KR"/>
              </w:rPr>
              <w:t xml:space="preserve">xung</w:t>
            </w:r>
            <w:r>
              <w:rPr>
                <w:highlight w:val="white"/>
                <w:lang w:eastAsia="ko-KR"/>
              </w:rPr>
              <w:t xml:space="preserve"> :</w:t>
            </w:r>
            <w:r>
              <w:rPr>
                <w:highlight w:val="white"/>
                <w:lang w:eastAsia="ko-KR"/>
              </w:rPr>
              <w:t xml:space="preserve"> </w:t>
            </w:r>
            <w:r>
              <w:rPr>
                <w:highlight w:val="white"/>
                <w:lang w:eastAsia="ko-KR"/>
              </w:rPr>
              <w:t xml:space="preserve">Hổ phục, Long phục) xe lao xuống, gió tạt thẳng sát khí, không tụ</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26</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Giao lộ Chữ </w:t>
            </w:r>
            <w:r>
              <w:rPr>
                <w:highlight w:val="white"/>
                <w:lang w:eastAsia="ko-KR"/>
              </w:rPr>
              <w:t xml:space="preserve">“</w:t>
            </w:r>
            <w:r>
              <w:rPr>
                <w:highlight w:val="white"/>
                <w:lang w:eastAsia="ko-KR"/>
              </w:rPr>
              <w:t xml:space="preserve">T</w:t>
            </w:r>
            <w:r>
              <w:rPr>
                <w:highlight w:val="white"/>
                <w:lang w:eastAsia="ko-KR"/>
              </w:rPr>
              <w:t xml:space="preserve">”</w:t>
            </w:r>
            <w:r>
              <w:rPr>
                <w:highlight w:val="white"/>
                <w:lang w:eastAsia="ko-KR"/>
              </w:rPr>
              <w:t xml:space="preserve">, bị đường đâm thẳng vào </w:t>
            </w:r>
            <w:r>
              <w:rPr>
                <w:highlight w:val="white"/>
                <w:lang w:eastAsia="ko-KR"/>
              </w:rPr>
              <w:t xml:space="preserve">“</w:t>
            </w:r>
            <w:r>
              <w:rPr>
                <w:highlight w:val="white"/>
                <w:lang w:eastAsia="ko-KR"/>
              </w:rPr>
              <w:t xml:space="preserve">Thế tiền đao sát</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Style w:val="1029"/>
        <w:pBdr/>
        <w:tabs>
          <w:tab w:val="left" w:leader="none" w:pos="993"/>
        </w:tabs>
        <w:spacing w:after="120" w:before="240" w:line="276" w:lineRule="auto"/>
        <w:ind w:left="0"/>
        <w:jc w:val="both"/>
        <w:rPr>
          <w:b/>
          <w:highlight w:val="white"/>
        </w:rPr>
      </w:pPr>
      <w:r>
        <w:rPr>
          <w:b/>
          <w:bCs/>
          <w:highlight w:val="white"/>
          <w:lang w:val="pt-BR"/>
        </w:rPr>
        <w:t xml:space="preserve">V. CÁC GIẢ THIẾT VÀ GIẢ THIẾT ĐẶC BIỆT</w:t>
      </w:r>
      <w:r>
        <w:rPr>
          <w:b/>
          <w:highlight w:val="white"/>
          <w:lang w:val="pt-BR"/>
        </w:rPr>
      </w:r>
      <w:r>
        <w:rPr>
          <w:b/>
          <w:highlight w:val="white"/>
          <w:lang w:val="pt-BR"/>
        </w:rPr>
      </w:r>
    </w:p>
    <w:p>
      <w:pPr>
        <w:pStyle w:val="1029"/>
        <w:numPr>
          <w:ilvl w:val="0"/>
          <w:numId w:val="3"/>
        </w:numPr>
        <w:pBdr/>
        <w:tabs>
          <w:tab w:val="left" w:leader="none" w:pos="993"/>
        </w:tabs>
        <w:spacing w:after="120" w:before="120" w:line="264" w:lineRule="auto"/>
        <w:ind/>
        <w:jc w:val="both"/>
        <w:rPr>
          <w:spacing w:val="-2"/>
          <w:highlight w:val="white"/>
        </w:rPr>
      </w:pPr>
      <w:r>
        <w:rPr>
          <w:spacing w:val="-2"/>
          <w:highlight w:val="white"/>
          <w:lang w:val="pt-BR"/>
        </w:rPr>
        <w:t xml:space="preserve">Chúng tôi giả định rằng tài sản thẩm </w:t>
      </w:r>
      <w:r>
        <w:rPr>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highlight w:val="white"/>
          <w:lang w:val="pt-BR"/>
        </w:rPr>
        <w:t xml:space="preserve">đới (nếu có) trong trường hợp này.</w:t>
      </w:r>
      <w:r>
        <w:rPr>
          <w:spacing w:val="-2"/>
          <w:highlight w:val="white"/>
          <w:lang w:val="pt-BR"/>
        </w:rPr>
      </w:r>
      <w:r>
        <w:rPr>
          <w:spacing w:val="-2"/>
          <w:highlight w:val="white"/>
          <w:lang w:val="pt-BR"/>
        </w:rPr>
      </w:r>
    </w:p>
    <w:p>
      <w:pPr>
        <w:pStyle w:val="1029"/>
        <w:numPr>
          <w:ilvl w:val="0"/>
          <w:numId w:val="3"/>
        </w:numPr>
        <w:pBdr/>
        <w:tabs>
          <w:tab w:val="left" w:leader="none" w:pos="993"/>
        </w:tabs>
        <w:spacing w:after="120" w:before="120" w:line="264" w:lineRule="auto"/>
        <w:ind/>
        <w:jc w:val="both"/>
        <w:rPr>
          <w:spacing w:val="-2"/>
          <w:highlight w:val="white"/>
        </w:rPr>
      </w:pPr>
      <w:r>
        <w:rPr>
          <w:spacing w:val="-2"/>
          <w:highlight w:val="white"/>
          <w:lang w:val="pt-BR" w:bidi="pt-BR"/>
        </w:rPr>
      </w:r>
      <w:r>
        <w:rPr>
          <w:rFonts w:ascii="Times New Roman" w:hAnsi="Times New Roman" w:eastAsia="Times New Roman" w:cs="Times New Roman"/>
          <w:color w:val="000000" w:themeColor="text1"/>
          <w:sz w:val="24"/>
          <w:highlight w:val="white"/>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highlight w:val="white"/>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highlight w:val="white"/>
        </w:rPr>
        <w:t xml:space="preserve"> nhận rõ tình trạng quy hoạch thì kết quả thẩm định giá cần được xem xét, điều chỉnh phù hợp, đồng thời chúng tôi bảo lưu quyền xem xét lại kết quả thẩm định giá</w:t>
      </w:r>
      <w:r>
        <w:rPr>
          <w:spacing w:val="-2"/>
          <w:highlight w:val="white"/>
          <w:lang w:val="pt-BR" w:bidi="pt-BR"/>
        </w:rPr>
        <w:t xml:space="preserve">.</w:t>
      </w:r>
      <w:r>
        <w:rPr>
          <w:spacing w:val="-2"/>
          <w:highlight w:val="white"/>
          <w:lang w:val="pt-BR"/>
        </w:rPr>
      </w:r>
      <w:r>
        <w:rPr>
          <w:spacing w:val="-2"/>
          <w:highlight w:val="white"/>
          <w:lang w:val="pt-BR"/>
        </w:rPr>
      </w:r>
    </w:p>
    <w:p>
      <w:pPr>
        <w:pStyle w:val="1029"/>
        <w:numPr>
          <w:ilvl w:val="0"/>
          <w:numId w:val="3"/>
        </w:numPr>
        <w:pBdr/>
        <w:tabs>
          <w:tab w:val="left" w:leader="none" w:pos="993"/>
        </w:tabs>
        <w:spacing w:after="120" w:before="120" w:line="264" w:lineRule="auto"/>
        <w:ind/>
        <w:jc w:val="both"/>
        <w:rPr>
          <w:spacing w:val="-2"/>
          <w:highlight w:val="white"/>
        </w:rPr>
      </w:pPr>
      <w:r>
        <w:rPr>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highlight w:val="white"/>
          <w:lang w:val="pt-BR"/>
        </w:rPr>
      </w:r>
      <w:r>
        <w:rPr>
          <w:spacing w:val="-2"/>
          <w:highlight w:val="white"/>
          <w:lang w:val="pt-BR"/>
        </w:rPr>
      </w:r>
    </w:p>
    <w:p>
      <w:pPr>
        <w:pBdr/>
        <w:spacing w:after="120" w:before="120" w:line="276" w:lineRule="auto"/>
        <w:ind/>
        <w:rPr>
          <w:b/>
          <w:bCs/>
          <w:highlight w:val="white"/>
        </w:rPr>
      </w:pPr>
      <w:r>
        <w:rPr>
          <w:b/>
          <w:bCs/>
          <w:highlight w:val="white"/>
          <w:lang w:val="pt-BR"/>
        </w:rPr>
        <w:t xml:space="preserve">V</w:t>
      </w:r>
      <w:r>
        <w:rPr>
          <w:b/>
          <w:bCs/>
          <w:highlight w:val="white"/>
          <w:lang w:val="pt-BR"/>
        </w:rPr>
        <w:t xml:space="preserve">I</w:t>
      </w:r>
      <w:r>
        <w:rPr>
          <w:b/>
          <w:bCs/>
          <w:highlight w:val="white"/>
          <w:lang w:val="pt-BR"/>
        </w:rPr>
        <w:t xml:space="preserve">. CƠ SỞ GIÁ TRỊ</w:t>
      </w:r>
      <w:r>
        <w:rPr>
          <w:b/>
          <w:bCs/>
          <w:highlight w:val="white"/>
          <w:lang w:val="pt-BR"/>
        </w:rPr>
        <w:t xml:space="preserve"> THẨM ĐỊNH GIÁ</w:t>
      </w:r>
      <w:r>
        <w:rPr>
          <w:b/>
          <w:bCs/>
          <w:highlight w:val="white"/>
          <w:lang w:val="pt-BR"/>
        </w:rPr>
      </w:r>
      <w:r>
        <w:rPr>
          <w:b/>
          <w:bCs/>
          <w:highlight w:val="white"/>
          <w:lang w:val="pt-BR"/>
        </w:rPr>
      </w:r>
    </w:p>
    <w:p>
      <w:pPr>
        <w:pStyle w:val="1029"/>
        <w:numPr>
          <w:ilvl w:val="0"/>
          <w:numId w:val="3"/>
        </w:numPr>
        <w:pBdr/>
        <w:tabs>
          <w:tab w:val="left" w:leader="none" w:pos="993"/>
        </w:tabs>
        <w:spacing w:after="120" w:before="120" w:line="264" w:lineRule="auto"/>
        <w:ind/>
        <w:jc w:val="both"/>
        <w:rPr>
          <w:highlight w:val="white"/>
        </w:rPr>
      </w:pPr>
      <w:r>
        <w:rPr>
          <w:b/>
          <w:bCs/>
          <w:highlight w:val="white"/>
          <w:lang w:val="pt-BR"/>
        </w:rPr>
        <w:t xml:space="preserve">Giá trị thị trường</w:t>
      </w:r>
      <w:r>
        <w:rPr>
          <w:b/>
          <w:bCs/>
          <w:highlight w:val="white"/>
          <w:lang w:val="pt-BR"/>
        </w:rPr>
        <w:t xml:space="preserve">:</w:t>
      </w:r>
      <w:r>
        <w:rPr>
          <w:highlight w:val="white"/>
          <w:lang w:val="pt-BR"/>
        </w:rPr>
        <w:t xml:space="preserve"> Kết quả thẩm định giá trị tài sản được xác định dựa trên cơ sở giá trị thị trường tại thời điểm thẩm định theo </w:t>
      </w:r>
      <w:r>
        <w:rPr>
          <w:highlight w:val="white"/>
          <w:lang w:val="pt-BR"/>
        </w:rPr>
        <w:t xml:space="preserve">Chuẩn mực thẩm định giá Việt Nam về Cơ sở giá trị thẩm định giá</w:t>
      </w:r>
      <w:r>
        <w:rPr>
          <w:highlight w:val="white"/>
          <w:lang w:val="pt-BR"/>
        </w:rPr>
        <w:t xml:space="preserve">: </w:t>
      </w:r>
      <w:r>
        <w:rPr>
          <w:i/>
          <w:iCs/>
          <w:highlight w:val="white"/>
          <w:lang w:val="pt-BR"/>
        </w:rPr>
        <w:t xml:space="preserve">“</w:t>
      </w:r>
      <w:r>
        <w:rPr>
          <w:i/>
          <w:iCs/>
          <w:highlight w:val="white"/>
          <w:lang w:val="pt-BR"/>
        </w:rPr>
        <w:t xml:space="preserve">Giá trị thị trường là khoản tiền ước </w:t>
      </w:r>
      <w:r>
        <w:rPr>
          <w:i/>
          <w:iCs/>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highlight w:val="white"/>
          <w:lang w:val="pt-BR"/>
        </w:rPr>
        <w:t xml:space="preserve">”</w:t>
      </w:r>
      <w:r>
        <w:rPr>
          <w:highlight w:val="white"/>
          <w:lang w:val="pt-BR"/>
        </w:rPr>
        <w:t xml:space="preserve">. </w:t>
      </w:r>
      <w:r>
        <w:rPr>
          <w:highlight w:val="white"/>
          <w:lang w:val="pt-BR"/>
        </w:rPr>
      </w:r>
      <w:r>
        <w:rPr>
          <w:highlight w:val="white"/>
          <w:lang w:val="pt-BR"/>
        </w:rPr>
      </w:r>
    </w:p>
    <w:p>
      <w:pPr>
        <w:pBdr/>
        <w:spacing w:after="120" w:before="120" w:line="276" w:lineRule="auto"/>
        <w:ind/>
        <w:jc w:val="both"/>
        <w:rPr>
          <w:highlight w:val="white"/>
        </w:rPr>
      </w:pPr>
      <w:r>
        <w:rPr>
          <w:b/>
          <w:bCs/>
          <w:highlight w:val="white"/>
          <w:lang w:val="pt-BR"/>
        </w:rPr>
        <w:t xml:space="preserve">VII. CÁCH TIẾP CẬN, PHƯƠNG PHÁP THẨM ĐỊNH GIÁ</w:t>
      </w:r>
      <w:r>
        <w:rPr>
          <w:highlight w:val="white"/>
          <w:lang w:val="pt-BR"/>
        </w:rPr>
      </w:r>
      <w:r>
        <w:rPr>
          <w:highlight w:val="white"/>
          <w:lang w:val="pt-BR"/>
        </w:rPr>
      </w:r>
    </w:p>
    <w:p>
      <w:pPr>
        <w:pStyle w:val="1029"/>
        <w:numPr>
          <w:ilvl w:val="0"/>
          <w:numId w:val="24"/>
        </w:numPr>
        <w:pBdr/>
        <w:spacing w:after="120" w:before="120" w:line="276" w:lineRule="auto"/>
        <w:ind w:hanging="357" w:left="357"/>
        <w:jc w:val="both"/>
        <w:rPr>
          <w:b/>
          <w:highlight w:val="white"/>
        </w:rPr>
      </w:pPr>
      <w:r>
        <w:rPr>
          <w:b/>
          <w:highlight w:val="white"/>
          <w:lang w:val="pt-BR"/>
        </w:rPr>
        <w:t xml:space="preserve">Cách tiếp cận và phương pháp thẩm định:</w:t>
      </w:r>
      <w:r>
        <w:rPr>
          <w:b/>
          <w:highlight w:val="white"/>
          <w:lang w:val="pt-BR"/>
        </w:rPr>
      </w:r>
      <w:r>
        <w:rPr>
          <w:b/>
          <w:highlight w:val="white"/>
          <w:lang w:val="pt-BR"/>
        </w:rPr>
      </w:r>
    </w:p>
    <w:p>
      <w:pPr>
        <w:pStyle w:val="1029"/>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Cách t</w:t>
      </w:r>
      <w:r>
        <w:rPr>
          <w:bCs/>
          <w:i/>
          <w:iCs/>
          <w:highlight w:val="white"/>
          <w:lang w:val="pt-BR"/>
        </w:rPr>
        <w:t xml:space="preserve">iếp cận từ thị trường:</w:t>
      </w:r>
      <w:r>
        <w:rPr>
          <w:bCs/>
          <w:i/>
          <w:iCs/>
          <w:highlight w:val="white"/>
          <w:lang w:val="pt-BR"/>
        </w:rPr>
        <w:t xml:space="preserve"> </w:t>
      </w:r>
      <w:r>
        <w:rPr>
          <w:bCs/>
          <w:highlight w:val="white"/>
          <w:lang w:val="pt-BR"/>
        </w:rPr>
        <w:t xml:space="preserve">X</w:t>
      </w:r>
      <w:r>
        <w:rPr>
          <w:bCs/>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highlight w:val="white"/>
          <w:lang w:val="pt-BR"/>
        </w:rPr>
        <w:t xml:space="preserve">.</w:t>
      </w:r>
      <w:r>
        <w:rPr>
          <w:bCs/>
          <w:highlight w:val="white"/>
          <w:lang w:val="pt-BR"/>
        </w:rPr>
      </w:r>
      <w:r>
        <w:rPr>
          <w:bCs/>
          <w:highlight w:val="white"/>
          <w:lang w:val="pt-BR"/>
        </w:rPr>
      </w:r>
    </w:p>
    <w:p>
      <w:pPr>
        <w:pStyle w:val="1029"/>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Phương pháp so sánh:</w:t>
      </w:r>
      <w:r>
        <w:rPr>
          <w:bCs/>
          <w:highlight w:val="white"/>
          <w:lang w:val="pt-BR"/>
        </w:rPr>
        <w:t xml:space="preserve"> </w:t>
      </w:r>
      <w:r>
        <w:rPr>
          <w:bCs/>
          <w:highlight w:val="white"/>
          <w:lang w:val="pt-BR"/>
        </w:rPr>
        <w:t xml:space="preserve">X</w:t>
      </w:r>
      <w:r>
        <w:rPr>
          <w:bCs/>
          <w:highlight w:val="white"/>
          <w:lang w:val="pt-BR"/>
        </w:rPr>
        <w:t xml:space="preserve">ác đ</w:t>
      </w:r>
      <w:r>
        <w:rPr>
          <w:bCs/>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highlight w:val="white"/>
          <w:lang w:val="pt-BR"/>
        </w:rPr>
        <w:t xml:space="preserve">.</w:t>
      </w:r>
      <w:r>
        <w:rPr>
          <w:bCs/>
          <w:highlight w:val="white"/>
          <w:lang w:val="pt-BR"/>
        </w:rPr>
      </w:r>
      <w:r>
        <w:rPr>
          <w:bCs/>
          <w:highlight w:val="white"/>
          <w:lang w:val="pt-BR"/>
        </w:rPr>
      </w:r>
    </w:p>
    <w:p>
      <w:pPr>
        <w:pStyle w:val="1029"/>
        <w:numPr>
          <w:ilvl w:val="0"/>
          <w:numId w:val="24"/>
        </w:numPr>
        <w:pBdr/>
        <w:spacing w:after="120" w:before="120" w:line="276" w:lineRule="auto"/>
        <w:ind w:hanging="357" w:left="357"/>
        <w:jc w:val="both"/>
        <w:rPr>
          <w:b/>
          <w:highlight w:val="white"/>
        </w:rPr>
      </w:pPr>
      <w:r>
        <w:rPr>
          <w:b/>
          <w:highlight w:val="white"/>
          <w:lang w:val="pt-BR"/>
        </w:rPr>
        <w:t xml:space="preserve">Xác định cách tiếp cận và phương pháp đối với tài sản thẩm định giá</w:t>
      </w:r>
      <w:r>
        <w:rPr>
          <w:b/>
          <w:highlight w:val="white"/>
          <w:lang w:val="pt-BR"/>
        </w:rPr>
        <w:t xml:space="preserve">:</w:t>
      </w:r>
      <w:r>
        <w:rPr>
          <w:b/>
          <w:highlight w:val="white"/>
          <w:lang w:val="pt-BR"/>
        </w:rPr>
      </w:r>
      <w:r>
        <w:rPr>
          <w:b/>
          <w:highlight w:val="white"/>
          <w:lang w:val="pt-BR"/>
        </w:rPr>
      </w:r>
    </w:p>
    <w:p>
      <w:pPr>
        <w:pStyle w:val="1029"/>
        <w:numPr>
          <w:ilvl w:val="0"/>
          <w:numId w:val="3"/>
        </w:numPr>
        <w:pBdr/>
        <w:spacing w:after="120" w:before="120" w:line="276" w:lineRule="auto"/>
        <w:ind w:left="357"/>
        <w:jc w:val="both"/>
        <w:rPr>
          <w:spacing w:val="-4"/>
          <w:highlight w:val="white"/>
        </w:rPr>
      </w:pPr>
      <w:r>
        <w:rPr>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spacing w:val="-4"/>
          <w:highlight w:val="white"/>
          <w:lang w:val="pt-BR"/>
        </w:rPr>
        <w:t xml:space="preserve">g đất của</w:t>
      </w:r>
      <w:r>
        <w:rPr>
          <w:spacing w:val="-4"/>
          <w:highlight w:val="white"/>
          <w:lang w:val="pt-BR"/>
        </w:rPr>
        <w:t xml:space="preserve"> tài sản thẩm định giá</w:t>
      </w:r>
      <w:r>
        <w:rPr>
          <w:spacing w:val="-4"/>
          <w:highlight w:val="white"/>
          <w:lang w:val="pt-BR"/>
        </w:rPr>
        <w:t xml:space="preserve">.</w:t>
      </w:r>
      <w:r>
        <w:rPr>
          <w:spacing w:val="-4"/>
          <w:highlight w:val="white"/>
          <w:lang w:val="pt-BR"/>
        </w:rPr>
      </w:r>
      <w:r>
        <w:rPr>
          <w:spacing w:val="-4"/>
          <w:highlight w:val="white"/>
          <w:lang w:val="pt-BR"/>
        </w:rPr>
      </w:r>
    </w:p>
    <w:p>
      <w:pPr>
        <w:pStyle w:val="1029"/>
        <w:pBdr/>
        <w:spacing w:after="120" w:before="120" w:line="276" w:lineRule="auto"/>
        <w:ind w:left="0"/>
        <w:jc w:val="both"/>
        <w:rPr>
          <w:highlight w:val="white"/>
        </w:rPr>
      </w:pPr>
      <w:r>
        <w:rPr>
          <w:b/>
          <w:bCs/>
          <w:highlight w:val="white"/>
          <w:lang w:val="pt-BR"/>
        </w:rPr>
        <w:t xml:space="preserve">VII</w:t>
      </w:r>
      <w:r>
        <w:rPr>
          <w:b/>
          <w:bCs/>
          <w:highlight w:val="white"/>
          <w:lang w:val="pt-BR"/>
        </w:rPr>
        <w:t xml:space="preserve">I</w:t>
      </w:r>
      <w:r>
        <w:rPr>
          <w:b/>
          <w:bCs/>
          <w:highlight w:val="white"/>
          <w:lang w:val="pt-BR"/>
        </w:rPr>
        <w:t xml:space="preserve">. </w:t>
      </w:r>
      <w:r>
        <w:rPr>
          <w:b/>
          <w:bCs/>
          <w:highlight w:val="white"/>
          <w:lang w:val="pt-BR"/>
        </w:rPr>
        <w:t xml:space="preserve">GIÁ TRỊ TÀI SẢN</w:t>
      </w:r>
      <w:r>
        <w:rPr>
          <w:b/>
          <w:bCs/>
          <w:highlight w:val="white"/>
          <w:lang w:val="pt-BR"/>
        </w:rPr>
        <w:t xml:space="preserve"> THẨM ĐỊNH</w:t>
      </w:r>
      <w:r>
        <w:rPr>
          <w:highlight w:val="white"/>
          <w:lang w:val="de-DE"/>
        </w:rPr>
      </w:r>
      <w:r>
        <w:rPr>
          <w:highlight w:val="white"/>
          <w:lang w:val="de-DE"/>
        </w:rPr>
      </w:r>
    </w:p>
    <w:p>
      <w:pPr>
        <w:pStyle w:val="1029"/>
        <w:numPr>
          <w:ilvl w:val="0"/>
          <w:numId w:val="26"/>
        </w:numPr>
        <w:pBdr/>
        <w:spacing w:after="120" w:before="120" w:line="276" w:lineRule="auto"/>
        <w:ind w:hanging="357" w:left="357"/>
        <w:jc w:val="both"/>
        <w:rPr>
          <w:b/>
          <w:highlight w:val="white"/>
        </w:rPr>
      </w:pPr>
      <w:r>
        <w:rPr>
          <w:b/>
          <w:highlight w:val="white"/>
          <w:lang w:val="pt-BR"/>
        </w:rPr>
        <w:t xml:space="preserve">Xác định </w:t>
      </w:r>
      <w:r>
        <w:rPr>
          <w:b/>
          <w:highlight w:val="white"/>
          <w:lang w:val="pt-BR"/>
        </w:rPr>
        <w:t xml:space="preserve">đơn giá</w:t>
      </w:r>
      <w:r>
        <w:rPr>
          <w:b/>
          <w:highlight w:val="white"/>
          <w:lang w:val="pt-BR"/>
        </w:rPr>
        <w:t xml:space="preserve"> quyền sử dụng đấ</w:t>
      </w:r>
      <w:r>
        <w:rPr>
          <w:b/>
          <w:highlight w:val="white"/>
          <w:lang w:val="pt-BR"/>
        </w:rPr>
        <w:t xml:space="preserve">t</w:t>
      </w:r>
      <w:r>
        <w:rPr>
          <w:b/>
          <w:highlight w:val="white"/>
          <w:lang w:val="pt-BR"/>
        </w:rPr>
        <w:t xml:space="preserve">:</w:t>
      </w:r>
      <w:r>
        <w:rPr>
          <w:b/>
          <w:highlight w:val="white"/>
          <w:lang w:val="pt-BR"/>
        </w:rPr>
      </w:r>
      <w:r>
        <w:rPr>
          <w:b/>
          <w:highlight w:val="white"/>
          <w:lang w:val="pt-BR"/>
        </w:rPr>
      </w:r>
    </w:p>
    <w:p>
      <w:pPr>
        <w:pStyle w:val="1029"/>
        <w:pBdr/>
        <w:spacing w:after="120" w:before="120" w:line="276" w:lineRule="auto"/>
        <w:ind w:firstLine="357" w:left="0"/>
        <w:jc w:val="both"/>
        <w:rPr>
          <w:bCs/>
          <w:highlight w:val="white"/>
        </w:rPr>
      </w:pPr>
      <w:r>
        <w:rPr>
          <w:highlight w:val="white"/>
          <w:lang w:val="nl-NL"/>
        </w:rPr>
        <w:t xml:space="preserve">Qua khảo sát thị trường, </w:t>
      </w:r>
      <w:r>
        <w:rPr>
          <w:highlight w:val="white"/>
          <w:lang w:val="nl-NL"/>
        </w:rPr>
        <w:t xml:space="preserve">T</w:t>
      </w:r>
      <w:r>
        <w:rPr>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highlight w:val="white"/>
          <w:lang w:val="nl-NL"/>
        </w:rPr>
        <w:t xml:space="preserve">hội,…</w:t>
      </w:r>
      <w:r>
        <w:rPr>
          <w:highlight w:val="white"/>
          <w:lang w:val="nl-NL"/>
        </w:rPr>
        <w:t xml:space="preserve"> với tài sản thẩm định giá, cụ thể như sau:</w:t>
      </w:r>
      <w:r>
        <w:rPr>
          <w:bCs/>
          <w:highlight w:val="white"/>
          <w:lang w:val="pt-BR"/>
        </w:rPr>
      </w:r>
      <w:r>
        <w:rPr>
          <w:bCs/>
          <w:highlight w:val="white"/>
          <w:lang w:val="pt-BR"/>
        </w:rPr>
      </w:r>
    </w:p>
    <w:p>
      <w:pPr>
        <w:pStyle w:val="1029"/>
        <w:numPr>
          <w:ilvl w:val="0"/>
          <w:numId w:val="6"/>
        </w:numPr>
        <w:pBdr/>
        <w:tabs>
          <w:tab w:val="left" w:leader="none" w:pos="720"/>
        </w:tabs>
        <w:spacing w:after="120" w:before="120" w:line="276" w:lineRule="auto"/>
        <w:ind w:left="360"/>
        <w:jc w:val="both"/>
        <w:rPr>
          <w:b/>
          <w:highlight w:val="white"/>
        </w:rPr>
      </w:pPr>
      <w:r>
        <w:rPr>
          <w:b/>
          <w:highlight w:val="white"/>
          <w:lang w:val="nl-NL"/>
        </w:rPr>
        <w:t xml:space="preserve">Thông tin tài sản so sánh:</w:t>
      </w:r>
      <w:r>
        <w:rPr>
          <w:b/>
          <w:highlight w:val="white"/>
          <w:lang w:val="nl-NL"/>
        </w:rPr>
      </w:r>
      <w:r>
        <w:rPr>
          <w:b/>
          <w:highlight w:val="white"/>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r>
      <w:tr>
        <w:trPr>
          <w:trHeight w:val="30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Địa chỉ</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Hải An, Thành phố Hải Phòng</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Hải An, Thành phố Hải Phòng</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Hải An, Thành phố Hải Phòng</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Hải An, Thành phố Hải Phòng</w:t>
            </w:r>
            <w:r>
              <w:rPr>
                <w:sz w:val="22"/>
                <w:szCs w:val="22"/>
                <w:highlight w:val="white"/>
              </w:rPr>
            </w:r>
            <w:r>
              <w:rPr>
                <w:sz w:val="22"/>
                <w:szCs w:val="22"/>
                <w:highlight w:val="white"/>
              </w:rPr>
            </w:r>
          </w:p>
        </w:tc>
      </w:tr>
      <w:tr>
        <w:trPr>
          <w:trHeight w:val="20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https://www.facebook.com/share/p/1DSDGsmw18/</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https://www.facebook.com/share/p/1K2L3gVydw/</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Liên hệ trực tiếp</w:t>
            </w:r>
            <w:r>
              <w:rPr>
                <w:sz w:val="22"/>
                <w:szCs w:val="22"/>
                <w:highlight w:val="white"/>
              </w:rPr>
            </w:r>
            <w:r>
              <w:rPr>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Thông tin liên lạc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0904369489</w:t>
            </w:r>
            <w:r>
              <w:rPr>
                <w:sz w:val="22"/>
                <w:szCs w:val="22"/>
                <w:highlight w:val="white"/>
              </w:rPr>
              <w:t xml:space="preserve"> </w:t>
            </w:r>
            <w:r>
              <w:rPr>
                <w:sz w:val="22"/>
                <w:szCs w:val="22"/>
                <w:highlight w:val="white"/>
              </w:rPr>
              <w:br/>
              <w:t xml:space="preserve">(</w:t>
            </w:r>
            <w:r>
              <w:rPr>
                <w:sz w:val="22"/>
                <w:szCs w:val="22"/>
                <w:highlight w:val="white"/>
              </w:rPr>
              <w:t xml:space="preserve">Xuân Quý</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0966189839</w:t>
            </w:r>
            <w:r>
              <w:rPr>
                <w:sz w:val="22"/>
                <w:szCs w:val="22"/>
                <w:highlight w:val="white"/>
              </w:rPr>
              <w:br/>
            </w:r>
            <w:r>
              <w:rPr>
                <w:sz w:val="22"/>
                <w:szCs w:val="22"/>
                <w:highlight w:val="white"/>
              </w:rPr>
              <w:t xml:space="preserve">(</w:t>
            </w:r>
            <w:r>
              <w:rPr>
                <w:sz w:val="22"/>
                <w:szCs w:val="22"/>
                <w:highlight w:val="white"/>
              </w:rPr>
              <w:t xml:space="preserve">Đỗ Hùng</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0986697586</w:t>
            </w:r>
            <w:r>
              <w:rPr>
                <w:sz w:val="22"/>
                <w:szCs w:val="22"/>
                <w:highlight w:val="white"/>
              </w:rPr>
              <w:br/>
            </w:r>
            <w:r>
              <w:rPr>
                <w:sz w:val="22"/>
                <w:szCs w:val="22"/>
                <w:highlight w:val="white"/>
              </w:rPr>
              <w:t xml:space="preserve">(</w:t>
            </w:r>
            <w:r>
              <w:rPr>
                <w:sz w:val="22"/>
                <w:szCs w:val="22"/>
                <w:highlight w:val="white"/>
              </w:rPr>
              <w:t xml:space="preserve">Thắng</w:t>
            </w:r>
            <w:r>
              <w:rPr>
                <w:sz w:val="22"/>
                <w:szCs w:val="22"/>
                <w:highlight w:val="white"/>
              </w:rPr>
              <w:t xml:space="preserve">)</w:t>
            </w:r>
            <w:r>
              <w:rPr>
                <w:sz w:val="22"/>
                <w:szCs w:val="22"/>
                <w:highlight w:val="white"/>
              </w:rPr>
            </w:r>
            <w:r>
              <w:rPr>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r>
              <w:rPr>
                <w:sz w:val="22"/>
                <w:szCs w:val="22"/>
                <w:highlight w:val="white"/>
              </w:rPr>
            </w:r>
            <w:r>
              <w:rPr>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r>
            <w:r>
              <w:rPr>
                <w:color w:val="000000" w:themeColor="text1"/>
                <w:sz w:val="22"/>
                <w:szCs w:val="22"/>
                <w:highlight w:val="white"/>
              </w:rPr>
              <w:t xml:space="preserve">Đang giao dịch</w:t>
            </w:r>
            <w:r>
              <w:rPr>
                <w:highlight w:val="white"/>
              </w:rPr>
            </w:r>
            <w:r>
              <w:rPr>
                <w:color w:val="000000"/>
                <w:sz w:val="22"/>
                <w:szCs w:val="22"/>
                <w:highlight w:val="white"/>
              </w:rPr>
            </w:r>
            <w:r>
              <w:rPr>
                <w:color w:val="000000"/>
                <w:sz w:val="22"/>
                <w:szCs w:val="22"/>
                <w:highlight w:val="white"/>
              </w:rPr>
              <w:t xml:space="preserve"> </w:t>
            </w: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08/2026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08/2026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08/2026</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w:t>
            </w:r>
            <w:r>
              <w:rPr>
                <w:color w:val="000000" w:themeColor="text1"/>
                <w:sz w:val="22"/>
                <w:szCs w:val="22"/>
                <w:highlight w:val="white"/>
              </w:rPr>
              <w:t xml:space="preserve">Tài sản tại: Phường Hải An, Thành phố Hải Phòng</w:t>
            </w:r>
            <w:r>
              <w:rPr>
                <w:color w:val="000000" w:themeColor="text1"/>
                <w:sz w:val="22"/>
                <w:szCs w:val="22"/>
                <w:highlight w:val="white"/>
              </w:rPr>
              <w:t xml:space="preserve">,</w:t>
            </w:r>
            <w:r>
              <w:rPr>
                <w:color w:val="000000" w:themeColor="text1"/>
                <w:sz w:val="22"/>
                <w:szCs w:val="22"/>
                <w:highlight w:val="white"/>
              </w:rPr>
              <w:t xml:space="preserve">cách đường Thành Tô khoảng 600m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Phường Hải An, Thành phố Hải Phòng,  </w:t>
            </w:r>
            <w:r>
              <w:rPr>
                <w:color w:val="000000" w:themeColor="text1"/>
                <w:sz w:val="22"/>
                <w:szCs w:val="22"/>
                <w:highlight w:val="white"/>
              </w:rPr>
              <w:t xml:space="preserve">cách đường Thành Tô khoảng 400m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Phường Hải An, Thành phố Hải Phòng, </w:t>
            </w:r>
            <w:r>
              <w:rPr>
                <w:color w:val="000000" w:themeColor="text1"/>
                <w:sz w:val="22"/>
                <w:szCs w:val="22"/>
                <w:highlight w:val="white"/>
              </w:rPr>
              <w:t xml:space="preserve">cách đường Thành Tô khoảng 800m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Phường Hải An, Thành phố Hải Phòng, </w:t>
            </w:r>
            <w:r>
              <w:rPr>
                <w:color w:val="000000" w:themeColor="text1"/>
                <w:sz w:val="22"/>
                <w:szCs w:val="22"/>
                <w:highlight w:val="white"/>
              </w:rPr>
              <w:t xml:space="preserve">cách đường Thành Tô khoảng 400m</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12</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Cơ sở hạ tầng kỹ thuật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đô thị, khu phân lô/tái định cư</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đô thị, khu phân lô/tái định cư</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đô thị, khu phân lô/tái định cư</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đô thị, khu phân lô/tái định cư</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Điều kiện môi trường an ninh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Tốt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Tốt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Tốt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Tốt</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90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góc 2 mặt đường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Lợi thế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Tài sản trên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Số tầng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Diện tích sàn sử dụng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3.100.000.000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4.220.000.000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1.900.000.000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2.852.000.000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3.882.400.000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1.748.000.000</w:t>
            </w:r>
            <w:r>
              <w:rPr>
                <w:color w:val="000000"/>
                <w:sz w:val="22"/>
                <w:szCs w:val="22"/>
                <w:highlight w:val="white"/>
              </w:rPr>
            </w:r>
            <w:r>
              <w:rPr>
                <w:color w:val="000000"/>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Chi tiết tính toán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1</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tài sản trên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2</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2.852.000.000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3.882.400.000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1.748.000.000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3</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Đơn giá QSDĐ (đồng/m²)</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47.533.333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43.137.778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43.700.000</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NHẬN XÉT</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bl>
    <w:p>
      <w:pPr>
        <w:pBdr/>
        <w:tabs>
          <w:tab w:val="left" w:leader="none" w:pos="90"/>
          <w:tab w:val="left" w:leader="none" w:pos="180"/>
        </w:tabs>
        <w:spacing w:after="120" w:before="120" w:line="264" w:lineRule="auto"/>
        <w:ind/>
        <w:jc w:val="both"/>
        <w:rPr>
          <w:b/>
          <w:highlight w:val="white"/>
        </w:rPr>
      </w:pPr>
      <w:r>
        <w:rPr>
          <w:highlight w:val="white"/>
          <w:lang w:val="it-IT"/>
        </w:rPr>
        <w:t xml:space="preserve">Các yếu tố như</w:t>
      </w:r>
      <w:r>
        <w:rPr>
          <w:highlight w:val="white"/>
          <w:lang w:val="vi-VN"/>
        </w:rPr>
        <w:t xml:space="preserve"> vị trí, giao thông, diện tích, </w:t>
      </w:r>
      <w:r>
        <w:rPr>
          <w:highlight w:val="white"/>
        </w:rPr>
        <w:t xml:space="preserve">hình dáng, </w:t>
      </w:r>
      <w:r>
        <w:rPr>
          <w:highlight w:val="white"/>
          <w:lang w:val="vi-VN"/>
        </w:rPr>
        <w:t xml:space="preserve">hạ tầng kỹ thuật và hạ tầng xã hội</w:t>
      </w:r>
      <w:r>
        <w:rPr>
          <w:highlight w:val="white"/>
          <w:lang w:val="it-IT"/>
        </w:rPr>
        <w:t xml:space="preserve">… làm ảnh hưởng đến giá trị của </w:t>
      </w:r>
      <w:r>
        <w:rPr>
          <w:highlight w:val="white"/>
        </w:rPr>
        <w:t xml:space="preserve">thửa</w:t>
      </w:r>
      <w:r>
        <w:rPr>
          <w:highlight w:val="white"/>
          <w:lang w:val="vi-VN"/>
        </w:rPr>
        <w:t xml:space="preserve"> đất</w:t>
      </w:r>
      <w:r>
        <w:rPr>
          <w:highlight w:val="white"/>
          <w:lang w:val="it-IT"/>
        </w:rPr>
        <w:t xml:space="preserve">. Mỗi yếu tố đóng góp một tỷ lệ nhất định vào giá trị của </w:t>
      </w:r>
      <w:r>
        <w:rPr>
          <w:highlight w:val="white"/>
          <w:lang w:val="vi-VN"/>
        </w:rPr>
        <w:t xml:space="preserve">thửa đất</w:t>
      </w:r>
      <w:r>
        <w:rPr>
          <w:highlight w:val="white"/>
          <w:lang w:val="it-IT"/>
        </w:rPr>
        <w:t xml:space="preserve">. Vì vậy, </w:t>
      </w:r>
      <w:r>
        <w:rPr>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highlight w:val="white"/>
          <w:lang w:val="de-DE"/>
        </w:rPr>
      </w:r>
      <w:r>
        <w:rPr>
          <w:b/>
          <w:highlight w:val="white"/>
          <w:lang w:val="de-DE"/>
        </w:rPr>
      </w:r>
    </w:p>
    <w:p>
      <w:pPr>
        <w:pBdr/>
        <w:tabs>
          <w:tab w:val="left" w:leader="none" w:pos="90"/>
          <w:tab w:val="left" w:leader="none" w:pos="180"/>
        </w:tabs>
        <w:spacing w:after="120" w:before="120" w:line="264" w:lineRule="auto"/>
        <w:ind/>
        <w:jc w:val="both"/>
        <w:rPr>
          <w:highlight w:val="white"/>
        </w:rPr>
      </w:pPr>
      <w:r>
        <w:rPr>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highlight w:val="white"/>
          <w:lang w:val="vi-VN"/>
        </w:rPr>
        <w:t xml:space="preserve">thẩm </w:t>
      </w:r>
      <w:r>
        <w:rPr>
          <w:highlight w:val="white"/>
          <w:lang w:val="it-IT"/>
        </w:rPr>
        <w:t xml:space="preserve">định giá thì giữ nguyên mức giá của tài sản so sánh (không điều chỉnh).</w:t>
      </w:r>
      <w:r>
        <w:rPr>
          <w:highlight w:val="white"/>
          <w:lang w:val="it-IT"/>
        </w:rPr>
      </w:r>
      <w:r>
        <w:rPr>
          <w:highlight w:val="white"/>
          <w:lang w:val="it-IT"/>
        </w:rPr>
      </w:r>
    </w:p>
    <w:p>
      <w:pPr>
        <w:pStyle w:val="1029"/>
        <w:numPr>
          <w:ilvl w:val="0"/>
          <w:numId w:val="6"/>
        </w:numPr>
        <w:pBdr/>
        <w:tabs>
          <w:tab w:val="left" w:leader="none" w:pos="720"/>
        </w:tabs>
        <w:spacing w:after="120" w:before="120" w:line="276" w:lineRule="auto"/>
        <w:ind w:hanging="284" w:left="284"/>
        <w:jc w:val="both"/>
        <w:rPr>
          <w:b/>
          <w:highlight w:val="white"/>
        </w:rPr>
      </w:pPr>
      <w:r>
        <w:rPr>
          <w:b/>
          <w:highlight w:val="white"/>
          <w:lang w:val="nl-NL"/>
        </w:rPr>
        <w:t xml:space="preserve">Bảng điều chỉnh</w:t>
      </w:r>
      <w:r>
        <w:rPr>
          <w:b/>
          <w:highlight w:val="white"/>
          <w:lang w:val="nl-NL"/>
        </w:rPr>
        <w:t xml:space="preserve">:</w:t>
      </w:r>
      <w:r>
        <w:rPr>
          <w:b/>
          <w:highlight w:val="white"/>
          <w:lang w:val="nl-NL"/>
        </w:rPr>
      </w:r>
      <w:r>
        <w:rPr>
          <w:b/>
          <w:highlight w:val="white"/>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Đơn vị tính</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QSDĐ thị trường (Ước tính sau thương lượng)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Đồng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2.852.000.000</w:t>
            </w:r>
            <w:r>
              <w:rPr>
                <w:color w:val="000000"/>
                <w:sz w:val="20"/>
                <w:szCs w:val="20"/>
                <w:highlight w:val="white"/>
              </w:rPr>
            </w:r>
            <w:r>
              <w:rPr>
                <w:color w:val="000000"/>
                <w:sz w:val="20"/>
                <w:szCs w:val="20"/>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3.882.400.000</w:t>
            </w:r>
            <w:r>
              <w:rPr>
                <w:color w:val="000000"/>
                <w:sz w:val="20"/>
                <w:szCs w:val="20"/>
                <w:highlight w:val="white"/>
              </w:rPr>
            </w:r>
            <w:r>
              <w:rPr>
                <w:color w:val="000000"/>
                <w:sz w:val="20"/>
                <w:szCs w:val="20"/>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1.748.000.000</w:t>
            </w:r>
            <w:r>
              <w:rPr>
                <w:color w:val="000000"/>
                <w:sz w:val="20"/>
                <w:szCs w:val="20"/>
                <w:highlight w:val="white"/>
              </w:rPr>
            </w:r>
            <w:r>
              <w:rPr>
                <w:color w:val="000000"/>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Đơn giá đất ước tính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47.533.333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43.137.778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43.700.000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Điều chỉnh các 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Pháp lý</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46.500.000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42.200.000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42.750.000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Mục đích sử dụng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46.500.000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42.200.000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42.750.000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Vị trí</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w:t>
            </w:r>
            <w:r>
              <w:rPr>
                <w:color w:val="000000" w:themeColor="text1"/>
                <w:sz w:val="22"/>
                <w:szCs w:val="22"/>
                <w:highlight w:val="white"/>
              </w:rPr>
              <w:t xml:space="preserve">Tài sản tại: Phường Hải An, Thành phố Hải Phòng</w:t>
            </w:r>
            <w:r>
              <w:rPr>
                <w:color w:val="000000" w:themeColor="text1"/>
                <w:sz w:val="22"/>
                <w:szCs w:val="22"/>
                <w:highlight w:val="white"/>
              </w:rPr>
              <w:t xml:space="preserve">,</w:t>
            </w:r>
            <w:r>
              <w:rPr>
                <w:color w:val="000000" w:themeColor="text1"/>
                <w:sz w:val="22"/>
                <w:szCs w:val="22"/>
                <w:highlight w:val="white"/>
              </w:rPr>
              <w:t xml:space="preserve">cách đường Thành Tô khoảng 600m</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Phường Hải An, Thành phố Hải Phòng,  </w:t>
            </w:r>
            <w:r>
              <w:rPr>
                <w:color w:val="000000" w:themeColor="text1"/>
                <w:sz w:val="22"/>
                <w:szCs w:val="22"/>
                <w:highlight w:val="white"/>
              </w:rPr>
              <w:t xml:space="preserve">cách đường Thành Tô khoảng 400m</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Phường Hải An, Thành phố Hải Phòng, </w:t>
            </w:r>
            <w:r>
              <w:rPr>
                <w:color w:val="000000" w:themeColor="text1"/>
                <w:sz w:val="22"/>
                <w:szCs w:val="22"/>
                <w:highlight w:val="white"/>
              </w:rPr>
              <w:t xml:space="preserve">cách đường Thành Tô khoảng 800m</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Phường Hải An, Thành phố Hải Phòng, </w:t>
            </w:r>
            <w:r>
              <w:rPr>
                <w:color w:val="000000" w:themeColor="text1"/>
                <w:sz w:val="22"/>
                <w:szCs w:val="22"/>
                <w:highlight w:val="white"/>
              </w:rPr>
              <w:t xml:space="preserve">cách đường Thành Tô khoảng 400m</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46.500.000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42.200.000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42.750.000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Độ rộng đường trước tài sản (m)</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8</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12</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3.376.000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46.500.000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45.576.000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42.750.000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C.5</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Diện tích đất (m²)</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(m2)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60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60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90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40</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2.110.000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-855.000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46.500.000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47.686.000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41.895.000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C.6</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Mặt tiền (m)</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-930.000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-844.000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45.570.000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46.842.000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41.895.000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C.7</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Số lượng mặt tiếp giáp</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góc 2 mặt đường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-2.325.000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43.245.000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46.842.000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41.895.000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C.8</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Hình dáng thửa đất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43.245.000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46.842.000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41.895.000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D</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Mức giá chỉ dẫn </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44.278.333</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47.779.778</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42.845.000</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trị trung bình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44.967.704</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độ chênh lệch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-1,53%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6,25%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-4,72%</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E</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Tổng hợp các số liệu điều chỉnh tại mục C</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gộp</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3.255.000</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6.330.000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855.000</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số lần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Lần</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2</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3</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1</w:t>
            </w:r>
            <w:r>
              <w:rPr>
                <w:sz w:val="22"/>
                <w:szCs w:val="22"/>
                <w:highlight w:val="white"/>
              </w:rPr>
            </w:r>
            <w:r>
              <w:rPr>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Biên độ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- 5%%</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- 8%%</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- 2%%</w:t>
            </w:r>
            <w:r>
              <w:rPr>
                <w:sz w:val="22"/>
                <w:szCs w:val="22"/>
                <w:highlight w:val="white"/>
              </w:rPr>
            </w:r>
            <w:r>
              <w:rPr>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thuần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3.255.000</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4.642.000</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855.000</w:t>
            </w:r>
            <w:r>
              <w:rPr>
                <w:sz w:val="22"/>
                <w:szCs w:val="22"/>
                <w:highlight w:val="white"/>
              </w:rPr>
            </w:r>
            <w:r>
              <w:rPr>
                <w:sz w:val="22"/>
                <w:szCs w:val="22"/>
                <w:highlight w:val="white"/>
              </w:rPr>
            </w:r>
          </w:p>
        </w:tc>
      </w:tr>
    </w:tbl>
    <w:p>
      <w:pPr>
        <w:pBdr/>
        <w:spacing w:after="120" w:before="120" w:line="276" w:lineRule="auto"/>
        <w:ind/>
        <w:jc w:val="both"/>
        <w:rPr>
          <w:b/>
          <w:bCs/>
          <w:i/>
          <w:iCs/>
          <w:highlight w:val="white"/>
        </w:rPr>
      </w:pPr>
      <w:r>
        <w:rPr>
          <w:i/>
          <w:iCs/>
          <w:highlight w:val="white"/>
          <w:u w:val="single"/>
        </w:rPr>
        <w:t xml:space="preserve"> </w:t>
      </w:r>
      <w:r>
        <w:rPr>
          <w:b/>
          <w:bCs/>
          <w:i/>
          <w:iCs/>
          <w:highlight w:val="white"/>
          <w:u w:val="single"/>
        </w:rPr>
        <w:t xml:space="preserve">Về nguyên tắc khống chế</w:t>
      </w:r>
      <w:r>
        <w:rPr>
          <w:b/>
          <w:bCs/>
          <w:i/>
          <w:iCs/>
          <w:highlight w:val="white"/>
        </w:rPr>
        <w:t xml:space="preserve">: </w:t>
      </w:r>
      <w:r>
        <w:rPr>
          <w:b/>
          <w:bCs/>
          <w:i/>
          <w:iCs/>
          <w:highlight w:val="white"/>
        </w:rPr>
      </w:r>
      <w:r>
        <w:rPr>
          <w:b/>
          <w:bCs/>
          <w:i/>
          <w:iCs/>
          <w:highlight w:val="white"/>
        </w:rPr>
      </w:r>
    </w:p>
    <w:p>
      <w:pPr>
        <w:pBdr/>
        <w:spacing w:after="120" w:before="120" w:line="276" w:lineRule="auto"/>
        <w:ind/>
        <w:jc w:val="both"/>
        <w:rPr>
          <w:b/>
          <w:bCs/>
          <w:highlight w:val="white"/>
          <w:u w:val="single"/>
        </w:rPr>
      </w:pPr>
      <w:r>
        <w:rPr>
          <w:highlight w:val="white"/>
        </w:rPr>
        <w:t xml:space="preserve">Theo số liệu tại mục </w:t>
      </w:r>
      <w:r>
        <w:rPr>
          <w:highlight w:val="white"/>
        </w:rPr>
        <w:t xml:space="preserve">D</w:t>
      </w:r>
      <w:r>
        <w:rPr>
          <w:highlight w:val="white"/>
        </w:rPr>
        <w:t xml:space="preserve">2, chênh lệch giữa mức giá trung bình của các mức giá chỉ dẫn nằm trong khoảng </w:t>
      </w:r>
      <w:r>
        <w:rPr>
          <w:highlight w:val="white"/>
        </w:rPr>
        <w:t xml:space="preserve">từ </w:t>
      </w:r>
      <w:r>
        <w:rPr>
          <w:highlight w:val="white"/>
        </w:rPr>
        <w:t xml:space="preserve"> -4.72</w:t>
      </w:r>
      <w:r>
        <w:rPr>
          <w:highlight w:val="white"/>
        </w:rPr>
        <w:t xml:space="preserve">% đến</w:t>
      </w:r>
      <w:r>
        <w:rPr>
          <w:highlight w:val="white"/>
        </w:rPr>
        <w:t xml:space="preserve"> </w:t>
      </w:r>
      <w:r>
        <w:rPr>
          <w:highlight w:val="white"/>
        </w:rPr>
        <w:t xml:space="preserve"> </w:t>
      </w:r>
      <w:r>
        <w:rPr>
          <w:highlight w:val="white"/>
        </w:rPr>
        <w:t xml:space="preserve">6.25</w:t>
      </w:r>
      <w:r>
        <w:rPr>
          <w:highlight w:val="white"/>
        </w:rPr>
        <w:t xml:space="preserve">%, đảm bảo không quá 15% (theo </w:t>
      </w:r>
      <w:r>
        <w:rPr>
          <w:highlight w:val="white"/>
        </w:rPr>
        <w:t xml:space="preserve">Thông tư số 32/2024</w:t>
      </w:r>
      <w:r>
        <w:rPr>
          <w:highlight w:val="white"/>
        </w:rPr>
        <w:t xml:space="preserve">/TT-BTC</w:t>
      </w:r>
      <w:r>
        <w:rPr>
          <w:highlight w:val="white"/>
        </w:rPr>
        <w:t xml:space="preserve"> ngày 16/5/2024 của Bộ Tài </w:t>
      </w:r>
      <w:r>
        <w:rPr>
          <w:highlight w:val="white"/>
        </w:rPr>
        <w:t xml:space="preserve">c</w:t>
      </w:r>
      <w:r>
        <w:rPr>
          <w:highlight w:val="white"/>
        </w:rPr>
        <w:t xml:space="preserve">hính)</w:t>
      </w:r>
      <w:r>
        <w:rPr>
          <w:highlight w:val="white"/>
        </w:rPr>
        <w:t xml:space="preserve">.</w:t>
      </w:r>
      <w:r>
        <w:rPr>
          <w:b/>
          <w:bCs/>
          <w:highlight w:val="white"/>
          <w:u w:val="single"/>
        </w:rPr>
      </w:r>
      <w:r>
        <w:rPr>
          <w:b/>
          <w:bCs/>
          <w:highlight w:val="white"/>
          <w:u w:val="single"/>
        </w:rPr>
      </w:r>
    </w:p>
    <w:p>
      <w:pPr>
        <w:pBdr/>
        <w:spacing w:after="120" w:before="120" w:line="276" w:lineRule="auto"/>
        <w:ind/>
        <w:rPr>
          <w:b/>
          <w:bCs/>
          <w:i/>
          <w:iCs/>
          <w:highlight w:val="white"/>
          <w:u w:val="single"/>
        </w:rPr>
      </w:pPr>
      <w:r>
        <w:rPr>
          <w:b/>
          <w:bCs/>
          <w:i/>
          <w:iCs/>
          <w:highlight w:val="white"/>
          <w:u w:val="single"/>
        </w:rPr>
        <w:t xml:space="preserve">Về thống nhất mức giá chỉ dẫn</w:t>
      </w:r>
      <w:r>
        <w:rPr>
          <w:b/>
          <w:bCs/>
          <w:i/>
          <w:iCs/>
          <w:highlight w:val="white"/>
          <w:u w:val="single"/>
        </w:rPr>
        <w:t xml:space="preserve">:</w:t>
      </w:r>
      <w:r>
        <w:rPr>
          <w:b/>
          <w:bCs/>
          <w:i/>
          <w:iCs/>
          <w:highlight w:val="white"/>
          <w:u w:val="single"/>
        </w:rPr>
      </w:r>
      <w:r>
        <w:rPr>
          <w:b/>
          <w:bCs/>
          <w:i/>
          <w:iCs/>
          <w:highlight w:val="white"/>
          <w:u w:val="single"/>
        </w:rPr>
      </w:r>
    </w:p>
    <w:p>
      <w:pPr>
        <w:pBdr/>
        <w:spacing/>
        <w:ind/>
        <w:jc w:val="right"/>
        <w:rPr>
          <w:i/>
          <w:iCs/>
          <w:highlight w:val="white"/>
        </w:rPr>
      </w:pPr>
      <w:r>
        <w:rPr>
          <w:i/>
          <w:iCs/>
          <w:highlight w:val="white"/>
        </w:rPr>
        <w:t xml:space="preserve">Đơn vị tính: Đồng/m²</w:t>
      </w:r>
      <w:r>
        <w:rPr>
          <w:i/>
          <w:iCs/>
          <w:highlight w:val="white"/>
        </w:rPr>
      </w:r>
      <w:r>
        <w:rPr>
          <w:i/>
          <w:iCs/>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highlight w:val="white"/>
              </w:rPr>
            </w:pPr>
            <w:r>
              <w:rPr>
                <w:b/>
                <w:bCs/>
                <w:color w:val="000000"/>
                <w:highlight w:val="white"/>
              </w:rPr>
              <w:t xml:space="preserve">TT</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highlight w:val="white"/>
              </w:rPr>
            </w:pPr>
            <w:r>
              <w:rPr>
                <w:b/>
                <w:bCs/>
                <w:color w:val="000000"/>
                <w:highlight w:val="white"/>
              </w:rPr>
              <w:t xml:space="preserve">Tài sản</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highlight w:val="white"/>
              </w:rPr>
            </w:pPr>
            <w:r>
              <w:rPr>
                <w:b/>
                <w:bCs/>
                <w:color w:val="000000"/>
                <w:highlight w:val="white"/>
              </w:rPr>
              <w:t xml:space="preserve">Mức giá chỉ dẫn của các TSSS</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highlight w:val="white"/>
              </w:rPr>
            </w:pPr>
            <w:r>
              <w:rPr>
                <w:b/>
                <w:bCs/>
                <w:color w:val="000000"/>
                <w:highlight w:val="white"/>
              </w:rPr>
              <w:t xml:space="preserve">Trọng số của các TSSS sau điều chỉnh</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highlight w:val="white"/>
              </w:rPr>
              <w:t xml:space="preserve">Giá trị trung bình của mức giá chỉ dẫn sau điều chỉnh</w:t>
            </w:r>
            <w:r>
              <w:rPr>
                <w:b/>
                <w:bCs/>
                <w:color w:val="000000"/>
                <w:highlight w:val="white"/>
              </w:rPr>
            </w:r>
            <w:r>
              <w:rPr>
                <w:b/>
                <w:bCs/>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44.278.333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33.34</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14.762.396</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47.779.778</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15.925.000</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42.845.000</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14.280.239</w:t>
            </w:r>
            <w:r>
              <w:rPr>
                <w:color w:val="000000"/>
                <w:highlight w:val="white"/>
              </w:rPr>
            </w:r>
            <w:r>
              <w:rPr>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Giá trị bình quân theo trọng số:</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44.967.635</w:t>
            </w:r>
            <w:r>
              <w:rPr>
                <w:b/>
                <w:bCs/>
                <w:color w:val="000000"/>
                <w:highlight w:val="white"/>
              </w:rPr>
            </w:r>
            <w:r>
              <w:rPr>
                <w:b/>
                <w:bCs/>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45.000.000</w:t>
            </w:r>
            <w:r>
              <w:rPr>
                <w:b/>
                <w:bCs/>
                <w:color w:val="000000"/>
                <w:highlight w:val="white"/>
              </w:rPr>
            </w:r>
            <w:r>
              <w:rPr>
                <w:b/>
                <w:bCs/>
                <w:color w:val="000000"/>
                <w:highlight w:val="white"/>
              </w:rPr>
            </w:r>
          </w:p>
        </w:tc>
      </w:tr>
    </w:tbl>
    <w:p>
      <w:pPr>
        <w:pBdr/>
        <w:spacing w:after="120" w:before="120" w:line="276" w:lineRule="auto"/>
        <w:ind/>
        <w:jc w:val="both"/>
        <w:rPr>
          <w:b/>
          <w:bCs/>
          <w:highlight w:val="white"/>
        </w:rPr>
      </w:pPr>
      <w:r>
        <w:rPr>
          <w:highlight w:val="white"/>
        </w:rPr>
        <w:t xml:space="preserve">Tổ thẩm định sử dụng mức giá chỉ dẫn là mức giá bình quân có trọng số của 03 tài sản so sánh làm mức giá của tài sản thẩm định, tương ứng là</w:t>
      </w:r>
      <w:r>
        <w:rPr>
          <w:highlight w:val="white"/>
        </w:rPr>
        <w:t xml:space="preserve">:</w:t>
      </w:r>
      <w:r>
        <w:rPr>
          <w:highlight w:val="white"/>
        </w:rPr>
        <w:t xml:space="preserve"> </w:t>
      </w:r>
      <w:r>
        <w:rPr>
          <w:b/>
          <w:bCs/>
          <w:color w:val="000000" w:themeColor="text1"/>
          <w:highlight w:val="white"/>
          <w:lang w:val="vi-VN"/>
        </w:rPr>
        <w:t xml:space="preserve">45.000.000</w:t>
      </w:r>
      <w:r>
        <w:rPr>
          <w:b/>
          <w:bCs/>
          <w:color w:val="000000" w:themeColor="text1"/>
          <w:highlight w:val="white"/>
        </w:rPr>
        <w:t xml:space="preserve"> </w:t>
      </w:r>
      <w:r>
        <w:rPr>
          <w:b/>
          <w:bCs/>
          <w:highlight w:val="white"/>
        </w:rPr>
        <w:t xml:space="preserve">đồng/m².</w:t>
      </w:r>
      <w:r>
        <w:rPr>
          <w:b/>
          <w:bCs/>
          <w:highlight w:val="white"/>
        </w:rPr>
      </w:r>
      <w:r>
        <w:rPr>
          <w:b/>
          <w:bCs/>
          <w:highlight w:val="white"/>
        </w:rPr>
      </w:r>
    </w:p>
    <w:p>
      <w:pPr>
        <w:pStyle w:val="1029"/>
        <w:numPr>
          <w:ilvl w:val="0"/>
          <w:numId w:val="26"/>
        </w:numPr>
        <w:pBdr/>
        <w:spacing w:after="120" w:before="120" w:line="276" w:lineRule="auto"/>
        <w:ind w:hanging="357" w:left="357"/>
        <w:jc w:val="both"/>
        <w:rPr>
          <w:b/>
          <w:highlight w:val="white"/>
        </w:rPr>
      </w:pPr>
      <w:r>
        <w:rPr>
          <w:b/>
          <w:highlight w:val="white"/>
          <w:lang w:val="pt-BR"/>
        </w:rPr>
        <w:t xml:space="preserve">Kết quả thẩm định giá:</w:t>
      </w:r>
      <w:r>
        <w:rPr>
          <w:b/>
          <w:highlight w:val="white"/>
          <w:lang w:val="pt-BR"/>
        </w:rPr>
      </w:r>
      <w:r>
        <w:rPr>
          <w:b/>
          <w:highlight w:val="white"/>
          <w:lang w:val="pt-BR"/>
        </w:rPr>
      </w:r>
    </w:p>
    <w:p>
      <w:pPr>
        <w:pStyle w:val="1029"/>
        <w:pBdr/>
        <w:tabs>
          <w:tab w:val="left" w:leader="none" w:pos="993"/>
        </w:tabs>
        <w:spacing w:after="120" w:before="120" w:line="276" w:lineRule="auto"/>
        <w:ind w:left="0"/>
        <w:jc w:val="both"/>
        <w:rPr>
          <w:highlight w:val="white"/>
        </w:rPr>
      </w:pPr>
      <w:r>
        <w:rPr>
          <w:highlight w:val="white"/>
          <w:lang w:val="pt-BR"/>
        </w:rPr>
        <w:t xml:space="preserve">Dựa trên các lập luận trên, </w:t>
      </w:r>
      <w:r>
        <w:rPr>
          <w:highlight w:val="white"/>
          <w:lang w:val="pt-BR"/>
        </w:rPr>
        <w:t xml:space="preserve">T</w:t>
      </w:r>
      <w:r>
        <w:rPr>
          <w:highlight w:val="white"/>
          <w:lang w:val="pt-BR"/>
        </w:rPr>
        <w:t xml:space="preserve">ổ</w:t>
      </w:r>
      <w:r>
        <w:rPr>
          <w:highlight w:val="white"/>
          <w:lang w:val="pt-BR"/>
        </w:rPr>
        <w:t xml:space="preserve"> thẩm định ước tính giá trị </w:t>
      </w:r>
      <w:r>
        <w:rPr>
          <w:highlight w:val="white"/>
          <w:lang w:val="vi-VN"/>
        </w:rPr>
        <w:t xml:space="preserve">tài sản thẩm định giá</w:t>
      </w:r>
      <w:r>
        <w:rPr>
          <w:highlight w:val="white"/>
          <w:lang w:val="pt-BR"/>
        </w:rPr>
        <w:t xml:space="preserve"> </w:t>
      </w:r>
      <w:r>
        <w:rPr>
          <w:highlight w:val="white"/>
          <w:lang w:val="de-DE"/>
        </w:rPr>
        <w:t xml:space="preserve">chưa bao gồm các loại thuế, phí và lệ phí liên quan đến việc chuyển nhượng tài sản</w:t>
      </w:r>
      <w:r>
        <w:rPr>
          <w:highlight w:val="white"/>
          <w:lang w:val="pt-BR"/>
        </w:rPr>
        <w:t xml:space="preserve"> tại thời điểm thẩm định giá </w:t>
      </w:r>
      <w:r>
        <w:rPr>
          <w:highlight w:val="white"/>
        </w:rPr>
        <w:t xml:space="preserve">Tháng 08/2026</w:t>
      </w:r>
      <w:r>
        <w:rPr>
          <w:highlight w:val="white"/>
        </w:rPr>
        <w:t xml:space="preserve"> </w:t>
      </w:r>
      <w:r>
        <w:rPr>
          <w:highlight w:val="white"/>
        </w:rPr>
        <w:t xml:space="preserve">ước tính </w:t>
      </w:r>
      <w:r>
        <w:rPr>
          <w:highlight w:val="white"/>
        </w:rPr>
        <w:t xml:space="preserve">như sau</w:t>
      </w:r>
      <w:r>
        <w:rPr>
          <w:highlight w:val="white"/>
        </w:rPr>
        <w:t xml:space="preserve">:</w:t>
      </w:r>
      <w:r>
        <w:rPr>
          <w:highlight w:val="white"/>
        </w:rPr>
      </w:r>
    </w:p>
    <w:p>
      <w:pPr>
        <w:pStyle w:val="1029"/>
        <w:pBdr/>
        <w:tabs>
          <w:tab w:val="left" w:leader="none" w:pos="993"/>
        </w:tabs>
        <w:spacing w:after="120" w:before="120" w:line="276" w:lineRule="auto"/>
        <w:ind w:left="0"/>
        <w:jc w:val="both"/>
        <w:rPr>
          <w:highlight w:val="white"/>
        </w:rPr>
      </w:pPr>
      <w:r>
        <w:rPr>
          <w:highlight w:val="white"/>
        </w:rPr>
      </w:r>
      <w:r>
        <w:rPr>
          <w:highlight w:val="white"/>
        </w:rPr>
      </w:r>
    </w:p>
    <w:p>
      <w:pPr>
        <w:pStyle w:val="1029"/>
        <w:pBdr/>
        <w:tabs>
          <w:tab w:val="left" w:leader="none" w:pos="993"/>
        </w:tabs>
        <w:spacing w:after="120" w:before="120" w:line="276" w:lineRule="auto"/>
        <w:ind w:left="0"/>
        <w:jc w:val="both"/>
        <w:rPr>
          <w:highlight w:val="white"/>
        </w:rPr>
      </w:pPr>
      <w:r>
        <w:rPr>
          <w:highlight w:val="white"/>
        </w:rPr>
      </w:r>
      <w:r>
        <w:rPr>
          <w:highlight w:val="white"/>
        </w:rPr>
      </w:r>
    </w:p>
    <w:p>
      <w:pPr>
        <w:pStyle w:val="1029"/>
        <w:pBdr/>
        <w:tabs>
          <w:tab w:val="left" w:leader="none" w:pos="993"/>
        </w:tabs>
        <w:spacing w:after="120" w:before="120" w:line="276" w:lineRule="auto"/>
        <w:ind w:left="0"/>
        <w:jc w:val="both"/>
        <w:rPr>
          <w:highlight w:val="white"/>
        </w:rPr>
      </w:pPr>
      <w:r>
        <w:rPr>
          <w:highlight w:val="white"/>
        </w:rPr>
      </w:r>
      <w:r>
        <w:rPr>
          <w:highlight w:val="white"/>
        </w:rPr>
      </w:r>
    </w:p>
    <w:p>
      <w:pPr>
        <w:pStyle w:val="1029"/>
        <w:pBdr/>
        <w:tabs>
          <w:tab w:val="left" w:leader="none" w:pos="993"/>
        </w:tabs>
        <w:spacing w:after="120" w:before="120" w:line="276" w:lineRule="auto"/>
        <w:ind w:left="0"/>
        <w:jc w:val="both"/>
        <w:rPr>
          <w:highlight w:val="white"/>
        </w:rPr>
      </w:pPr>
      <w:r>
        <w:rPr>
          <w:highlight w:val="white"/>
        </w:rPr>
      </w:r>
      <w:r>
        <w:rPr>
          <w:highlight w:val="white"/>
        </w:rPr>
      </w:r>
    </w:p>
    <w:p>
      <w:pPr>
        <w:pStyle w:val="1029"/>
        <w:pBdr/>
        <w:tabs>
          <w:tab w:val="left" w:leader="none" w:pos="993"/>
        </w:tabs>
        <w:spacing w:after="120" w:before="120" w:line="276" w:lineRule="auto"/>
        <w:ind w:left="0"/>
        <w:jc w:val="both"/>
        <w:rPr>
          <w:highlight w:val="white"/>
        </w:rPr>
      </w:pPr>
      <w:r>
        <w:rPr>
          <w:highlight w:val="white"/>
        </w:rPr>
      </w:r>
      <w:r>
        <w:rPr>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
        <w:gridCol w:w="2090"/>
        <w:gridCol w:w="1869"/>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2090" w:type="dxa"/>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1869" w:type="dxa"/>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2646" w:type="dxa"/>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2229" w:type="dxa"/>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6605" w:type="dxa"/>
            <w:vAlign w:val="center"/>
            <w:textDirection w:val="lrTb"/>
            <w:noWrap w:val="false"/>
          </w:tcPr>
          <w:p>
            <w:pPr>
              <w:pBdr/>
              <w:spacing w:after="40" w:before="40" w:line="288" w:lineRule="auto"/>
              <w:ind/>
              <w:jc w:val="both"/>
              <w:rPr>
                <w:b/>
                <w:bCs/>
                <w:highlight w:val="white"/>
              </w:rPr>
            </w:pPr>
            <w:r>
              <w:rPr>
                <w:color w:val="000000"/>
                <w:highlight w:val="white"/>
              </w:rPr>
              <w:t xml:space="preserve">Quyền sử dụng đất tại thửa đất số: Lô 325, tờ bản đồ số: 22-23 (TĐC Sân Bay), có địa chỉ: Tổ dân phố Trực Cát 2, phường Tràng Cát, quận Hải An, thành phố Hải Phòng (Nay là phư</w:t>
            </w:r>
            <w:r>
              <w:rPr>
                <w:color w:val="000000"/>
                <w:highlight w:val="white"/>
              </w:rPr>
              <w:t xml:space="preserve">ờng Hải An, thành phố Hải Phòng), theo Giấy chứng nhận quyền sử dụng đất, quyền sở hữu nhà ở và tài sản khác gắn liền với đất số: CH 849242, số vào số cấp GCN: CS 03941 do Ủy ban Nhân dân quận Hải An cấp ngày 08/03/2017. Chủ sử dụng đất là Bà Phùng Thị Hồi</w:t>
            </w:r>
            <w:r>
              <w:rPr>
                <w:b/>
                <w:bCs/>
                <w:highlight w:val="white"/>
              </w:rPr>
              <w:t xml:space="preserve">.</w:t>
            </w:r>
            <w:r>
              <w:rPr>
                <w:b/>
                <w:bCs/>
                <w:highlight w:val="white"/>
              </w:rPr>
            </w:r>
            <w:r>
              <w:rPr>
                <w:b/>
                <w:bCs/>
                <w:highlight w:val="white"/>
              </w:rPr>
            </w:r>
          </w:p>
        </w:tc>
        <w:tc>
          <w:tcPr>
            <w:shd w:val="clear" w:color="000000" w:fill="ffffff"/>
            <w:tcBorders/>
            <w:tcW w:w="2229" w:type="dxa"/>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r>
              <w:rPr>
                <w:b w:val="0"/>
                <w:bCs w:val="0"/>
                <w:highlight w:val="white"/>
              </w:rPr>
            </w:r>
          </w:p>
        </w:tc>
        <w:tc>
          <w:tcPr>
            <w:shd w:val="clear" w:color="000000" w:fill="ffffff"/>
            <w:tcBorders/>
            <w:tcW w:w="2090" w:type="dxa"/>
            <w:vAlign w:val="center"/>
            <w:textDirection w:val="lrTb"/>
            <w:noWrap w:val="false"/>
          </w:tcPr>
          <w:p>
            <w:pPr>
              <w:pBdr/>
              <w:spacing w:after="40" w:before="40" w:line="288" w:lineRule="auto"/>
              <w:ind/>
              <w:rPr>
                <w:b w:val="0"/>
                <w:bCs w:val="0"/>
                <w:highlight w:val="white"/>
              </w:rPr>
            </w:pPr>
            <w:r>
              <w:rPr>
                <w:b w:val="0"/>
                <w:bCs w:val="0"/>
                <w:highlight w:val="white"/>
              </w:rPr>
              <w:t xml:space="preserve">Đất ở tại đô thị</w:t>
            </w:r>
            <w:r>
              <w:rPr>
                <w:b w:val="0"/>
                <w:bCs w:val="0"/>
                <w:highlight w:val="white"/>
              </w:rPr>
            </w:r>
            <w:r>
              <w:rPr>
                <w:b w:val="0"/>
                <w:bCs w:val="0"/>
                <w:highlight w:val="white"/>
              </w:rPr>
            </w:r>
          </w:p>
        </w:tc>
        <w:tc>
          <w:tcPr>
            <w:tcBorders/>
            <w:tcW w:w="1869" w:type="dxa"/>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60,0</w:t>
            </w:r>
            <w:r>
              <w:rPr>
                <w:color w:val="000000"/>
                <w:highlight w:val="white"/>
              </w:rPr>
            </w:r>
            <w:r>
              <w:rPr>
                <w:color w:val="000000"/>
                <w:highlight w:val="white"/>
              </w:rPr>
            </w:r>
          </w:p>
        </w:tc>
        <w:tc>
          <w:tcPr>
            <w:shd w:val="clear" w:color="000000" w:fill="ffffff"/>
            <w:tcBorders/>
            <w:tcW w:w="2646" w:type="dxa"/>
            <w:vAlign w:val="center"/>
            <w:textDirection w:val="lrTb"/>
            <w:noWrap w:val="false"/>
          </w:tcPr>
          <w:p>
            <w:pPr>
              <w:pBdr/>
              <w:spacing w:after="40" w:before="40" w:line="288" w:lineRule="auto"/>
              <w:ind/>
              <w:jc w:val="center"/>
              <w:rPr>
                <w:highlight w:val="white"/>
              </w:rPr>
            </w:pPr>
            <w:r>
              <w:rPr>
                <w:color w:val="000000" w:themeColor="text1"/>
                <w:highlight w:val="white"/>
              </w:rPr>
              <w:t xml:space="preserve">45.000.000</w:t>
            </w:r>
            <w:r>
              <w:rPr>
                <w:highlight w:val="white"/>
              </w:rPr>
            </w:r>
          </w:p>
        </w:tc>
        <w:tc>
          <w:tcPr>
            <w:shd w:val="clear" w:color="000000" w:fill="ffffff"/>
            <w:tcBorders/>
            <w:tcW w:w="2229" w:type="dxa"/>
            <w:vAlign w:val="center"/>
            <w:textDirection w:val="lrTb"/>
            <w:noWrap w:val="false"/>
          </w:tcPr>
          <w:p>
            <w:pPr>
              <w:pBdr/>
              <w:spacing w:after="40" w:before="40" w:line="288" w:lineRule="auto"/>
              <w:ind/>
              <w:jc w:val="center"/>
              <w:rPr>
                <w:highlight w:val="white"/>
              </w:rPr>
            </w:pPr>
            <w:r>
              <w:rPr>
                <w:color w:val="000000" w:themeColor="text1"/>
                <w:highlight w:val="white"/>
              </w:rPr>
              <w:t xml:space="preserve">2.700.000.000</w:t>
            </w:r>
            <w:r>
              <w:rPr>
                <w:highlight w:val="white"/>
              </w:rP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2229" w:type="dxa"/>
            <w:vAlign w:val="center"/>
            <w:textDirection w:val="lrTb"/>
            <w:noWrap/>
          </w:tcPr>
          <w:p>
            <w:pPr>
              <w:pBdr/>
              <w:spacing w:after="40" w:before="40" w:line="288" w:lineRule="auto"/>
              <w:ind/>
              <w:jc w:val="center"/>
              <w:rPr>
                <w:b/>
                <w:bCs/>
                <w:color w:val="000000"/>
                <w:highlight w:val="white"/>
              </w:rPr>
            </w:pPr>
            <w:r>
              <w:rPr>
                <w:b/>
                <w:bCs/>
                <w:highlight w:val="white"/>
              </w:rPr>
              <w:t xml:space="preserve">2.700.000.000</w:t>
            </w:r>
            <w:r>
              <w:rPr>
                <w:b/>
                <w:bCs/>
                <w:color w:val="000000"/>
                <w:highlight w:val="white"/>
              </w:rPr>
            </w:r>
            <w:r>
              <w:rPr>
                <w:b/>
                <w:bCs/>
                <w:color w:val="000000"/>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Hai tỷ bảy trăm triệu đồng</w:t>
            </w:r>
            <w:r>
              <w:rPr>
                <w:b/>
                <w:bCs/>
                <w:i/>
                <w:iCs/>
                <w:color w:val="000000"/>
                <w:highlight w:val="white"/>
              </w:rPr>
              <w:t xml:space="preserve">./.)</w:t>
            </w:r>
            <w:r>
              <w:rPr>
                <w:b/>
                <w:bCs/>
                <w:i/>
                <w:iCs/>
                <w:color w:val="000000"/>
                <w:highlight w:val="white"/>
              </w:rPr>
            </w:r>
            <w:r>
              <w:rPr>
                <w:b/>
                <w:bCs/>
                <w:i/>
                <w:iCs/>
                <w:color w:val="000000"/>
                <w:highlight w:val="white"/>
              </w:rPr>
            </w:r>
          </w:p>
        </w:tc>
      </w:tr>
    </w:tbl>
    <w:p>
      <w:pPr>
        <w:pStyle w:val="1029"/>
        <w:pBdr/>
        <w:tabs>
          <w:tab w:val="left" w:leader="none" w:pos="993"/>
        </w:tabs>
        <w:spacing w:after="120" w:before="120" w:line="288" w:lineRule="auto"/>
        <w:ind w:left="0"/>
        <w:jc w:val="both"/>
        <w:rPr>
          <w:b/>
          <w:highlight w:val="white"/>
        </w:rPr>
      </w:pPr>
      <w:r>
        <w:rPr>
          <w:b/>
          <w:highlight w:val="white"/>
          <w:lang w:val="pt-BR"/>
        </w:rPr>
        <w:t xml:space="preserve">IX</w:t>
      </w:r>
      <w:r>
        <w:rPr>
          <w:b/>
          <w:highlight w:val="white"/>
          <w:lang w:val="pt-BR"/>
        </w:rPr>
        <w:t xml:space="preserve">. </w:t>
      </w:r>
      <w:r>
        <w:rPr>
          <w:b/>
          <w:bCs/>
          <w:highlight w:val="white"/>
          <w:lang w:val="pt-BR"/>
        </w:rPr>
        <w:t xml:space="preserve">THỜI HẠN HIỆU LỰC CỦA KẾT QUẢ THẨM ĐỊNH GIÁ</w:t>
      </w:r>
      <w:r>
        <w:rPr>
          <w:b/>
          <w:highlight w:val="white"/>
          <w:lang w:val="pt-BR"/>
        </w:rPr>
      </w:r>
      <w:r>
        <w:rPr>
          <w:b/>
          <w:highlight w:val="white"/>
          <w:lang w:val="pt-BR"/>
        </w:rPr>
      </w:r>
    </w:p>
    <w:p>
      <w:pPr>
        <w:pStyle w:val="1029"/>
        <w:numPr>
          <w:ilvl w:val="0"/>
          <w:numId w:val="4"/>
        </w:numPr>
        <w:pBdr/>
        <w:tabs>
          <w:tab w:val="left" w:leader="none" w:pos="993"/>
        </w:tabs>
        <w:spacing w:after="120" w:before="120" w:line="288" w:lineRule="auto"/>
        <w:ind/>
        <w:jc w:val="both"/>
        <w:rPr>
          <w:b/>
          <w:highlight w:val="white"/>
        </w:rPr>
      </w:pPr>
      <w:r>
        <w:rPr>
          <w:highlight w:val="white"/>
          <w:lang w:val="pt-BR"/>
        </w:rPr>
        <w:t xml:space="preserve">Tối đa 06 (sáu) tháng tính từ ngày ký đối với tài sản là Bất động sản.</w:t>
      </w:r>
      <w:r>
        <w:rPr>
          <w:b/>
          <w:highlight w:val="white"/>
          <w:lang w:val="pt-BR"/>
        </w:rPr>
      </w:r>
      <w:r>
        <w:rPr>
          <w:b/>
          <w:highlight w:val="white"/>
          <w:lang w:val="pt-BR"/>
        </w:rPr>
      </w:r>
    </w:p>
    <w:p>
      <w:pPr>
        <w:pStyle w:val="1029"/>
        <w:pBdr/>
        <w:tabs>
          <w:tab w:val="left" w:leader="none" w:pos="993"/>
        </w:tabs>
        <w:spacing w:after="120" w:before="120" w:line="288" w:lineRule="auto"/>
        <w:ind w:left="0"/>
        <w:jc w:val="both"/>
        <w:rPr>
          <w:rFonts w:ascii="Times New Roman Bold" w:hAnsi="Times New Roman Bold"/>
          <w:b/>
          <w:bCs/>
          <w:spacing w:val="-4"/>
          <w:highlight w:val="white"/>
        </w:rPr>
      </w:pPr>
      <w:r>
        <w:rPr>
          <w:rFonts w:ascii="Times New Roman Bold" w:hAnsi="Times New Roman Bold"/>
          <w:b/>
          <w:bCs/>
          <w:spacing w:val="-4"/>
          <w:highlight w:val="white"/>
          <w:lang w:val="pt-BR"/>
        </w:rPr>
        <w:t xml:space="preserve">X. TUYÊN BỐ CHUNG VÀ MIỄN TRỪ TRÁCH NHIỆM</w:t>
      </w:r>
      <w:r>
        <w:rPr>
          <w:rFonts w:ascii="Times New Roman Bold" w:hAnsi="Times New Roman Bold"/>
          <w:b/>
          <w:bCs/>
          <w:spacing w:val="-4"/>
          <w:highlight w:val="white"/>
          <w:lang w:val="pt-BR"/>
        </w:rPr>
      </w:r>
      <w:r>
        <w:rPr>
          <w:rFonts w:ascii="Times New Roman Bold" w:hAnsi="Times New Roman Bold"/>
          <w:b/>
          <w:bCs/>
          <w:spacing w:val="-4"/>
          <w:highlight w:val="white"/>
          <w:lang w:val="pt-BR"/>
        </w:rPr>
      </w:r>
    </w:p>
    <w:p>
      <w:pPr>
        <w:pStyle w:val="1029"/>
        <w:numPr>
          <w:ilvl w:val="0"/>
          <w:numId w:val="5"/>
        </w:numPr>
        <w:pBdr/>
        <w:tabs>
          <w:tab w:val="left" w:leader="none" w:pos="993"/>
        </w:tabs>
        <w:spacing w:after="120" w:before="120" w:line="288" w:lineRule="auto"/>
        <w:ind/>
        <w:jc w:val="both"/>
        <w:rPr>
          <w:highlight w:val="white"/>
        </w:rPr>
      </w:pPr>
      <w:r>
        <w:rPr>
          <w:highlight w:val="white"/>
          <w:lang w:val="pt-BR"/>
        </w:rPr>
        <w:t xml:space="preserve">Công ty </w:t>
      </w:r>
      <w:r>
        <w:rPr>
          <w:highlight w:val="white"/>
          <w:lang w:val="pt-BR"/>
        </w:rPr>
        <w:t xml:space="preserve">Cổ phần Thẩm định</w:t>
      </w:r>
      <w:r>
        <w:rPr>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highlight w:val="white"/>
          <w:lang w:val="pt-BR"/>
        </w:rPr>
      </w:r>
      <w:r>
        <w:rPr>
          <w:highlight w:val="white"/>
          <w:lang w:val="pt-BR"/>
        </w:rPr>
      </w:r>
    </w:p>
    <w:p>
      <w:pPr>
        <w:pStyle w:val="1029"/>
        <w:numPr>
          <w:ilvl w:val="0"/>
          <w:numId w:val="5"/>
        </w:numPr>
        <w:pBdr/>
        <w:tabs>
          <w:tab w:val="left" w:leader="none" w:pos="993"/>
        </w:tabs>
        <w:spacing w:after="120" w:before="120" w:line="288" w:lineRule="auto"/>
        <w:ind/>
        <w:jc w:val="both"/>
        <w:rPr>
          <w:highlight w:val="white"/>
        </w:rPr>
      </w:pPr>
      <w:r>
        <w:rPr>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highlight w:val="white"/>
          <w:lang w:val="pt-BR"/>
        </w:rPr>
      </w:r>
      <w:r>
        <w:rPr>
          <w:highlight w:val="white"/>
          <w:lang w:val="pt-BR"/>
        </w:rPr>
      </w:r>
    </w:p>
    <w:p>
      <w:pPr>
        <w:pStyle w:val="1029"/>
        <w:numPr>
          <w:ilvl w:val="0"/>
          <w:numId w:val="5"/>
        </w:numPr>
        <w:pBdr/>
        <w:tabs>
          <w:tab w:val="left" w:leader="none" w:pos="993"/>
        </w:tabs>
        <w:spacing w:after="120" w:before="120" w:line="288" w:lineRule="auto"/>
        <w:ind/>
        <w:jc w:val="both"/>
        <w:rPr>
          <w:highlight w:val="white"/>
        </w:rPr>
      </w:pPr>
      <w:r>
        <w:rPr>
          <w:highlight w:val="white"/>
          <w:lang w:val="pt-BR"/>
        </w:rPr>
        <w:t xml:space="preserve">Chứng thư, Báo cáo này được soạn thảo theo Hợp đồng được ký kết</w:t>
      </w:r>
      <w:r>
        <w:rPr>
          <w:highlight w:val="white"/>
          <w:lang w:val="pt-BR"/>
        </w:rPr>
        <w:t xml:space="preserve"> </w:t>
      </w:r>
      <w:r>
        <w:rPr>
          <w:highlight w:val="white"/>
          <w:lang w:val="pt-BR"/>
        </w:rPr>
        <w:t xml:space="preserve">và tuâ</w:t>
      </w:r>
      <w:r>
        <w:rPr>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highlight w:val="white"/>
          <w:lang w:val="pt-BR"/>
        </w:rPr>
      </w:r>
      <w:r>
        <w:rPr>
          <w:highlight w:val="white"/>
          <w:lang w:val="pt-BR"/>
        </w:rPr>
      </w:r>
    </w:p>
    <w:p>
      <w:pPr>
        <w:pStyle w:val="1029"/>
        <w:numPr>
          <w:ilvl w:val="0"/>
          <w:numId w:val="5"/>
        </w:numPr>
        <w:pBdr/>
        <w:tabs>
          <w:tab w:val="left" w:leader="none" w:pos="993"/>
        </w:tabs>
        <w:spacing w:after="120" w:before="120" w:line="288" w:lineRule="auto"/>
        <w:ind/>
        <w:jc w:val="both"/>
        <w:rPr>
          <w:highlight w:val="white"/>
        </w:rPr>
      </w:pPr>
      <w:r>
        <w:rPr>
          <w:highlight w:val="white"/>
          <w:lang w:val="pt-BR"/>
        </w:rPr>
        <w:t xml:space="preserve">Các bên liên quan khi đọc và thực hiện sử dụng sản phẩm tư vấn này, tức là đã chấp nhận và đồng ý với những điều khoản sau:</w:t>
      </w:r>
      <w:r>
        <w:rPr>
          <w:highlight w:val="white"/>
          <w:lang w:val="pt-BR"/>
        </w:rPr>
      </w:r>
      <w:r>
        <w:rPr>
          <w:highlight w:val="white"/>
          <w:lang w:val="pt-BR"/>
        </w:rPr>
      </w:r>
    </w:p>
    <w:p>
      <w:pPr>
        <w:pStyle w:val="1029"/>
        <w:numPr>
          <w:ilvl w:val="0"/>
          <w:numId w:val="10"/>
        </w:numPr>
        <w:pBdr/>
        <w:spacing w:after="120" w:before="120" w:line="288" w:lineRule="auto"/>
        <w:ind w:hanging="284" w:left="426"/>
        <w:jc w:val="both"/>
        <w:rPr>
          <w:highlight w:val="white"/>
        </w:rPr>
      </w:pPr>
      <w:r>
        <w:rPr>
          <w:highlight w:val="white"/>
          <w:lang w:val="pt-BR"/>
        </w:rPr>
        <w:t xml:space="preserve">Sản phẩm tư vấn của Chúng tôi chỉ nhằm mục đích duy nhất đã ghi tại Mục 4 của Chứng thư mà không nhằm bất kỳ mục đích nào khác và mọi hành</w:t>
      </w:r>
      <w:r>
        <w:rPr>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highlight w:val="white"/>
          <w:lang w:val="pt-BR"/>
        </w:rPr>
      </w:r>
      <w:r>
        <w:rPr>
          <w:highlight w:val="white"/>
          <w:lang w:val="pt-BR"/>
        </w:rPr>
      </w:r>
    </w:p>
    <w:p>
      <w:pPr>
        <w:pStyle w:val="1029"/>
        <w:numPr>
          <w:ilvl w:val="0"/>
          <w:numId w:val="10"/>
        </w:numPr>
        <w:pBdr/>
        <w:spacing w:after="120" w:before="120" w:line="288" w:lineRule="auto"/>
        <w:ind w:hanging="284" w:left="426"/>
        <w:jc w:val="both"/>
        <w:rPr>
          <w:highlight w:val="white"/>
        </w:rPr>
      </w:pPr>
      <w:r>
        <w:rPr>
          <w:highlight w:val="white"/>
          <w:lang w:val="pt-BR"/>
        </w:rPr>
        <w:t xml:space="preserve">Lotus VFI, Ban Lãnh đạo, toàn thể nhân viên, Thẩm định viên và đại diện pháp luật của Lotus VFI khôn</w:t>
      </w:r>
      <w:r>
        <w:rPr>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highlight w:val="white"/>
          <w:lang w:val="pt-BR"/>
        </w:rPr>
      </w:r>
      <w:r>
        <w:rPr>
          <w:highlight w:val="white"/>
          <w:lang w:val="pt-BR"/>
        </w:rPr>
      </w:r>
    </w:p>
    <w:p>
      <w:pPr>
        <w:pStyle w:val="1029"/>
        <w:numPr>
          <w:ilvl w:val="0"/>
          <w:numId w:val="10"/>
        </w:numPr>
        <w:pBdr/>
        <w:spacing w:after="120" w:before="120" w:line="288" w:lineRule="auto"/>
        <w:ind w:hanging="284" w:left="426"/>
        <w:jc w:val="both"/>
        <w:rPr>
          <w:highlight w:val="white"/>
        </w:rPr>
      </w:pPr>
      <w:r>
        <w:rPr>
          <w:highlight w:val="white"/>
          <w:lang w:val="pt-BR"/>
        </w:rPr>
        <w:t xml:space="preserve">Khách hàng hoặc bất kỳ bên nào khác sử dụng báo cáo này và bất kỳ hoạt động nào của bất kỳ bên liên q</w:t>
      </w:r>
      <w:r>
        <w:rPr>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highlight w:val="white"/>
          <w:lang w:val="pt-BR"/>
        </w:rPr>
      </w:r>
      <w:r>
        <w:rPr>
          <w:highlight w:val="white"/>
          <w:lang w:val="pt-BR"/>
        </w:rPr>
      </w:r>
    </w:p>
    <w:p>
      <w:pPr>
        <w:pStyle w:val="1029"/>
        <w:pBdr/>
        <w:tabs>
          <w:tab w:val="left" w:leader="none" w:pos="993"/>
        </w:tabs>
        <w:spacing w:after="120" w:before="120" w:line="288" w:lineRule="auto"/>
        <w:ind w:left="0"/>
        <w:jc w:val="both"/>
        <w:rPr>
          <w:rFonts w:ascii="Times New Roman Bold" w:hAnsi="Times New Roman Bold"/>
          <w:b/>
          <w:spacing w:val="-4"/>
          <w:highlight w:val="white"/>
        </w:rPr>
      </w:pPr>
      <w:r>
        <w:rPr>
          <w:rFonts w:ascii="Times New Roman Bold" w:hAnsi="Times New Roman Bold"/>
          <w:b/>
          <w:bCs/>
          <w:spacing w:val="-4"/>
          <w:highlight w:val="white"/>
          <w:lang w:val="pt-BR"/>
        </w:rPr>
        <w:t xml:space="preserve">X</w:t>
      </w:r>
      <w:r>
        <w:rPr>
          <w:rFonts w:ascii="Times New Roman Bold" w:hAnsi="Times New Roman Bold"/>
          <w:b/>
          <w:bCs/>
          <w:spacing w:val="-4"/>
          <w:highlight w:val="white"/>
          <w:lang w:val="pt-BR"/>
        </w:rPr>
        <w:t xml:space="preserve">I</w:t>
      </w:r>
      <w:r>
        <w:rPr>
          <w:rFonts w:ascii="Times New Roman Bold" w:hAnsi="Times New Roman Bold"/>
          <w:b/>
          <w:bCs/>
          <w:spacing w:val="-4"/>
          <w:highlight w:val="white"/>
          <w:lang w:val="pt-BR"/>
        </w:rPr>
        <w:t xml:space="preserve">. NHỮNG ĐIỀU KHOẢN LOẠI TRỪ VÀ HẠN CHẾ CỦA KẾT QUẢ THẨM ĐỊNH GIÁ</w:t>
      </w:r>
      <w:r>
        <w:rPr>
          <w:rFonts w:ascii="Times New Roman Bold" w:hAnsi="Times New Roman Bold"/>
          <w:b/>
          <w:spacing w:val="-4"/>
          <w:highlight w:val="white"/>
          <w:lang w:val="pt-BR"/>
        </w:rPr>
      </w:r>
      <w:r>
        <w:rPr>
          <w:rFonts w:ascii="Times New Roman Bold" w:hAnsi="Times New Roman Bold"/>
          <w:b/>
          <w:spacing w:val="-4"/>
          <w:highlight w:val="white"/>
          <w:lang w:val="pt-BR"/>
        </w:rPr>
      </w:r>
    </w:p>
    <w:p>
      <w:pPr>
        <w:pStyle w:val="1029"/>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Chứng thư này chỉ được cung cấp theo yêu cầu của khách hàng. Chỉ bản chính và bản sao Chứng thư thẩm định giá do Công ty </w:t>
      </w:r>
      <w:r>
        <w:rPr>
          <w:highlight w:val="white"/>
          <w:lang w:val="pt-BR"/>
        </w:rPr>
        <w:t xml:space="preserve">Cổ phần Thẩm định</w:t>
      </w:r>
      <w:r>
        <w:rPr>
          <w:highlight w:val="white"/>
          <w:lang w:val="pt-BR"/>
        </w:rPr>
        <w:t xml:space="preserve"> và Đầu tư Tài chính Hoa Sen cấp mới có giá trị. Mọi hành vi sử dụng bản sao Chứng thư/Báo cáo kết quả thẩm định giá mà không có xác nhận của Công ty </w:t>
      </w:r>
      <w:r>
        <w:rPr>
          <w:highlight w:val="white"/>
          <w:lang w:val="pt-BR"/>
        </w:rPr>
        <w:t xml:space="preserve">Cổ phần Thẩm định</w:t>
      </w:r>
      <w:r>
        <w:rPr>
          <w:highlight w:val="white"/>
          <w:lang w:val="pt-BR"/>
        </w:rPr>
        <w:t xml:space="preserve"> và Đầu tư Tài chính Hoa Sen đều vi phạm pháp luật và không có giá trị.</w:t>
      </w:r>
      <w:r>
        <w:rPr>
          <w:highlight w:val="white"/>
          <w:lang w:val="pt-BR"/>
        </w:rPr>
      </w:r>
      <w:r>
        <w:rPr>
          <w:highlight w:val="white"/>
          <w:lang w:val="pt-BR"/>
        </w:rPr>
      </w:r>
    </w:p>
    <w:p>
      <w:pPr>
        <w:pStyle w:val="1029"/>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highlight w:val="white"/>
          <w:lang w:val="pt-BR"/>
        </w:rPr>
      </w:r>
      <w:r>
        <w:rPr>
          <w:highlight w:val="white"/>
          <w:lang w:val="pt-BR"/>
        </w:rPr>
      </w:r>
    </w:p>
    <w:p>
      <w:pPr>
        <w:pStyle w:val="1029"/>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highlight w:val="white"/>
          <w:lang w:val="pt-BR"/>
        </w:rPr>
      </w:r>
      <w:r>
        <w:rPr>
          <w:highlight w:val="white"/>
          <w:lang w:val="pt-BR"/>
        </w:rPr>
      </w:r>
    </w:p>
    <w:p>
      <w:pPr>
        <w:pStyle w:val="1029"/>
        <w:numPr>
          <w:ilvl w:val="0"/>
          <w:numId w:val="5"/>
        </w:numPr>
        <w:pBdr/>
        <w:tabs>
          <w:tab w:val="left" w:leader="none" w:pos="993"/>
        </w:tabs>
        <w:spacing w:after="120" w:before="120" w:line="288" w:lineRule="auto"/>
        <w:ind/>
        <w:jc w:val="both"/>
        <w:rPr>
          <w:b/>
          <w:highlight w:val="white"/>
        </w:rPr>
      </w:pPr>
      <w:r>
        <w:rPr>
          <w:highlight w:val="white"/>
          <w:lang w:val="pt-BR"/>
        </w:rPr>
        <w:t xml:space="preserve">Các phương pháp tính toán trên cơ sở tài liệu được cung cấp bởi khách hàng và dựa trên các tài liệu khác có liên quan do tổ</w:t>
      </w:r>
      <w:r>
        <w:rPr>
          <w:highlight w:val="white"/>
          <w:lang w:val="vi-VN"/>
        </w:rPr>
        <w:t xml:space="preserve"> </w:t>
      </w:r>
      <w:r>
        <w:rPr>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highlight w:val="white"/>
          <w:lang w:val="pt-BR"/>
        </w:rPr>
        <w:t xml:space="preserve">kiện, giả định theo quan điểm hợp lý của tổ</w:t>
      </w:r>
      <w:r>
        <w:rPr>
          <w:highlight w:val="white"/>
          <w:lang w:val="vi-VN"/>
        </w:rPr>
        <w:t xml:space="preserve"> </w:t>
      </w:r>
      <w:r>
        <w:rPr>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highlight w:val="white"/>
          <w:lang w:val="vi-VN"/>
        </w:rPr>
        <w:t xml:space="preserve">tổ </w:t>
      </w:r>
      <w:r>
        <w:rPr>
          <w:highlight w:val="white"/>
          <w:lang w:val="pt-BR"/>
        </w:rPr>
        <w:t xml:space="preserve">thẩm định không đảm bảo là các giả định làm cơ sở thẩm định giá là chính xác hoàn toàn.</w:t>
      </w:r>
      <w:r>
        <w:rPr>
          <w:b/>
          <w:highlight w:val="white"/>
          <w:lang w:val="pt-BR"/>
        </w:rPr>
      </w:r>
      <w:r>
        <w:rPr>
          <w:b/>
          <w:highlight w:val="white"/>
          <w:lang w:val="pt-BR"/>
        </w:rPr>
      </w:r>
    </w:p>
    <w:p>
      <w:pPr>
        <w:pStyle w:val="1029"/>
        <w:numPr>
          <w:ilvl w:val="0"/>
          <w:numId w:val="5"/>
        </w:numPr>
        <w:pBdr/>
        <w:tabs>
          <w:tab w:val="left" w:leader="none" w:pos="993"/>
        </w:tabs>
        <w:spacing w:after="120" w:before="120" w:line="288" w:lineRule="auto"/>
        <w:ind/>
        <w:jc w:val="both"/>
        <w:rPr>
          <w:b/>
          <w:spacing w:val="2"/>
          <w:highlight w:val="white"/>
        </w:rPr>
      </w:pPr>
      <w:r>
        <w:rPr>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highlight w:val="white"/>
          <w:lang w:val="pt-BR"/>
        </w:rPr>
      </w:r>
      <w:r>
        <w:rPr>
          <w:b/>
          <w:spacing w:val="2"/>
          <w:highlight w:val="white"/>
          <w:lang w:val="pt-BR"/>
        </w:rPr>
      </w:r>
    </w:p>
    <w:p>
      <w:pPr>
        <w:pStyle w:val="1029"/>
        <w:numPr>
          <w:ilvl w:val="0"/>
          <w:numId w:val="5"/>
        </w:numPr>
        <w:pBdr/>
        <w:tabs>
          <w:tab w:val="left" w:leader="none" w:pos="993"/>
        </w:tabs>
        <w:spacing w:after="120" w:before="120" w:line="288" w:lineRule="auto"/>
        <w:ind w:hanging="357" w:left="357"/>
        <w:jc w:val="both"/>
        <w:rPr>
          <w:b/>
          <w:highlight w:val="white"/>
        </w:rPr>
      </w:pPr>
      <w:r>
        <w:rPr>
          <w:highlight w:val="white"/>
          <w:lang w:val="pt-BR"/>
        </w:rPr>
        <w:t xml:space="preserve">Khách hàng yêu cầu thẩm định giá và người hướng dẫn tổ</w:t>
      </w:r>
      <w:r>
        <w:rPr>
          <w:highlight w:val="white"/>
          <w:lang w:val="vi-VN"/>
        </w:rPr>
        <w:t xml:space="preserve"> </w:t>
      </w:r>
      <w:r>
        <w:rPr>
          <w:highlight w:val="white"/>
          <w:lang w:val="pt-BR"/>
        </w:rPr>
        <w:t xml:space="preserve">thẩm định thực hiện thẩm định hiện trạng tà</w:t>
      </w:r>
      <w:r>
        <w:rPr>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highlight w:val="white"/>
          <w:lang w:val="pt-BR"/>
        </w:rPr>
      </w:r>
      <w:r>
        <w:rPr>
          <w:b/>
          <w:highlight w:val="white"/>
          <w:lang w:val="pt-BR"/>
        </w:rPr>
      </w:r>
    </w:p>
    <w:p>
      <w:pPr>
        <w:pStyle w:val="1029"/>
        <w:numPr>
          <w:ilvl w:val="0"/>
          <w:numId w:val="5"/>
        </w:numPr>
        <w:pBdr/>
        <w:spacing w:after="120" w:before="120" w:line="288" w:lineRule="auto"/>
        <w:ind w:hanging="357" w:left="357"/>
        <w:jc w:val="both"/>
        <w:rPr>
          <w:highlight w:val="white"/>
        </w:rPr>
      </w:pPr>
      <w:r>
        <w:rPr>
          <w:highlight w:val="white"/>
          <w:shd w:val="clear" w:color="auto" w:fill="ffffff"/>
          <w:lang w:val="pt-BR"/>
        </w:rPr>
        <w:t xml:space="preserve">Chúng tôi nhấn mạnh rằng việc thẩm định giá không phải là môn khoa học chính xác, m</w:t>
      </w:r>
      <w:r>
        <w:rPr>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highlight w:val="white"/>
          <w:shd w:val="clear" w:color="auto" w:fill="ffffff"/>
          <w:lang w:val="vi-VN"/>
        </w:rPr>
        <w:t xml:space="preserve">.</w:t>
      </w:r>
      <w:r>
        <w:rPr>
          <w:highlight w:val="white"/>
          <w:lang w:val="pt-BR"/>
        </w:rPr>
      </w:r>
      <w:r>
        <w:rPr>
          <w:highlight w:val="white"/>
          <w:lang w:val="pt-BR"/>
        </w:rPr>
      </w:r>
    </w:p>
    <w:p>
      <w:pPr>
        <w:pStyle w:val="1029"/>
        <w:numPr>
          <w:ilvl w:val="0"/>
          <w:numId w:val="5"/>
        </w:numPr>
        <w:pBdr/>
        <w:tabs>
          <w:tab w:val="left" w:leader="none" w:pos="993"/>
        </w:tabs>
        <w:spacing w:after="120" w:before="120" w:line="288" w:lineRule="auto"/>
        <w:ind/>
        <w:jc w:val="both"/>
        <w:rPr>
          <w:highlight w:val="white"/>
          <w:shd w:val="clear" w:color="auto" w:fill="ffffff"/>
        </w:rPr>
      </w:pPr>
      <w:r>
        <w:rPr>
          <w:highlight w:val="white"/>
          <w:shd w:val="clear" w:color="auto" w:fill="ffffff"/>
          <w:lang w:val="pt-BR"/>
        </w:rPr>
        <w:t xml:space="preserve">Chúng tôi chỉ hoạt động trong lĩnh</w:t>
      </w:r>
      <w:r>
        <w:rPr>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highlight w:val="white"/>
          <w:lang w:val="pt-BR"/>
        </w:rPr>
        <w:t xml:space="preserve">Giấy chứng nhận quyền sử dụng </w:t>
      </w:r>
      <w:r>
        <w:rPr>
          <w:iCs/>
          <w:highlight w:val="white"/>
          <w:lang w:val="pt-BR"/>
        </w:rPr>
        <w:t xml:space="preserve">đất  đã</w:t>
      </w:r>
      <w:r>
        <w:rPr>
          <w:iCs/>
          <w:highlight w:val="white"/>
          <w:lang w:val="pt-BR"/>
        </w:rPr>
        <w:t xml:space="preserve"> cung cấp cho chúng tôi.</w:t>
      </w:r>
      <w:r>
        <w:rPr>
          <w:highlight w:val="white"/>
          <w:shd w:val="clear" w:color="auto" w:fill="ffffff"/>
          <w:lang w:val="pt-BR"/>
        </w:rPr>
      </w:r>
      <w:r>
        <w:rPr>
          <w:highlight w:val="white"/>
          <w:shd w:val="clear" w:color="auto" w:fill="ffffff"/>
          <w:lang w:val="pt-BR"/>
        </w:rPr>
      </w:r>
    </w:p>
    <w:p>
      <w:pPr>
        <w:pStyle w:val="1029"/>
        <w:numPr>
          <w:ilvl w:val="0"/>
          <w:numId w:val="5"/>
        </w:numPr>
        <w:pBdr/>
        <w:spacing w:after="120" w:before="120" w:line="288" w:lineRule="auto"/>
        <w:ind/>
        <w:jc w:val="both"/>
        <w:rPr>
          <w:highlight w:val="white"/>
        </w:rPr>
      </w:pPr>
      <w:r>
        <w:rPr>
          <w:highlight w:val="white"/>
          <w:lang w:val="vi-VN"/>
        </w:rPr>
        <w:t xml:space="preserve">Chúng tôi giả định rằng tà</w:t>
      </w:r>
      <w:r>
        <w:rPr>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highlight w:val="white"/>
          <w:lang w:val="vi-VN"/>
        </w:rPr>
        <w:t xml:space="preserve">sinh, liên đới (nếu có) trong trường hợp này.</w:t>
      </w:r>
      <w:r>
        <w:rPr>
          <w:highlight w:val="white"/>
          <w:lang w:val="vi-VN"/>
        </w:rPr>
      </w:r>
      <w:r>
        <w:rPr>
          <w:highlight w:val="white"/>
          <w:lang w:val="vi-VN"/>
        </w:rPr>
      </w:r>
    </w:p>
    <w:p>
      <w:pPr>
        <w:pStyle w:val="1029"/>
        <w:numPr>
          <w:ilvl w:val="0"/>
          <w:numId w:val="3"/>
        </w:numPr>
        <w:pBdr/>
        <w:tabs>
          <w:tab w:val="left" w:leader="none" w:pos="993"/>
        </w:tabs>
        <w:spacing w:after="120" w:before="120" w:line="288" w:lineRule="auto"/>
        <w:ind/>
        <w:jc w:val="both"/>
        <w:rPr>
          <w:highlight w:val="white"/>
        </w:rPr>
      </w:pPr>
      <w:r>
        <w:rPr>
          <w:highlight w:val="white"/>
          <w:lang w:val="vi-VN"/>
        </w:rPr>
        <w:t xml:space="preserve">Tổ thẩm định giá sử dụng Phương pháp so sánh để xác định giá trị tài sản thẩm định giá trong đó  việc thu thập thông tin </w:t>
      </w:r>
      <w:r>
        <w:rPr>
          <w:highlight w:val="white"/>
        </w:rPr>
        <w:t xml:space="preserve">TSSS</w:t>
      </w:r>
      <w:r>
        <w:rPr>
          <w:highlight w:val="white"/>
          <w:lang w:val="vi-VN"/>
        </w:rPr>
        <w:t xml:space="preserve"> đã giao dịch thành công còn gặp nhiều hạn chế, vì vậy</w:t>
      </w:r>
      <w:r>
        <w:rPr>
          <w:highlight w:val="white"/>
        </w:rPr>
        <w:t xml:space="preserve">,</w:t>
      </w:r>
      <w:r>
        <w:rPr>
          <w:highlight w:val="white"/>
          <w:lang w:val="vi-VN"/>
        </w:rPr>
        <w:t xml:space="preserve"> </w:t>
      </w:r>
      <w:r>
        <w:rPr>
          <w:highlight w:val="white"/>
        </w:rPr>
        <w:t xml:space="preserve">T</w:t>
      </w:r>
      <w:r>
        <w:rPr>
          <w:highlight w:val="white"/>
          <w:lang w:val="vi-VN"/>
        </w:rPr>
        <w:t xml:space="preserve">ổ thẩm định giá sử dụng các </w:t>
      </w:r>
      <w:r>
        <w:rPr>
          <w:highlight w:val="white"/>
        </w:rPr>
        <w:t xml:space="preserve">TSSS</w:t>
      </w:r>
      <w:r>
        <w:rPr>
          <w:highlight w:val="white"/>
          <w:lang w:val="vi-VN"/>
        </w:rPr>
        <w:t xml:space="preserve"> là các tài sản đang được </w:t>
      </w:r>
      <w:r>
        <w:rPr>
          <w:highlight w:val="white"/>
        </w:rPr>
        <w:t xml:space="preserve">r</w:t>
      </w:r>
      <w:r>
        <w:rPr>
          <w:highlight w:val="white"/>
          <w:lang w:val="vi-VN"/>
        </w:rPr>
        <w:t xml:space="preserve">ao bán trên thị trường. Kết quả thẩm định </w:t>
      </w:r>
      <w:r>
        <w:rPr>
          <w:highlight w:val="white"/>
          <w:lang w:val="vi-VN"/>
        </w:rPr>
        <w:t xml:space="preserve">giá có thể thay đổi khi các </w:t>
      </w:r>
      <w:r>
        <w:rPr>
          <w:highlight w:val="white"/>
        </w:rPr>
        <w:t xml:space="preserve">TSSS</w:t>
      </w:r>
      <w:r>
        <w:rPr>
          <w:highlight w:val="white"/>
          <w:lang w:val="vi-VN"/>
        </w:rPr>
        <w:t xml:space="preserve"> được giao dịch thành công. Khách hàng và các bên thứ ba khi sử dụng kết quả thẩm định giá cần lưu ý khi sử dụng Chứng thư thẩm định giá.</w:t>
      </w:r>
      <w:r>
        <w:rPr>
          <w:highlight w:val="white"/>
          <w:lang w:val="vi-VN"/>
        </w:rPr>
      </w:r>
      <w:r>
        <w:rPr>
          <w:highlight w:val="white"/>
          <w:lang w:val="vi-VN"/>
        </w:rPr>
      </w:r>
    </w:p>
    <w:p>
      <w:pPr>
        <w:pStyle w:val="1029"/>
        <w:numPr>
          <w:ilvl w:val="0"/>
          <w:numId w:val="5"/>
        </w:numPr>
        <w:pBdr/>
        <w:tabs>
          <w:tab w:val="left" w:leader="none" w:pos="993"/>
        </w:tabs>
        <w:spacing w:after="120" w:before="120" w:line="288" w:lineRule="auto"/>
        <w:ind w:hanging="357" w:left="357"/>
        <w:jc w:val="both"/>
        <w:rPr>
          <w:bCs/>
          <w:highlight w:val="white"/>
        </w:rPr>
      </w:pPr>
      <w:r>
        <w:rPr>
          <w:bCs/>
          <w:highlight w:val="white"/>
          <w:lang w:val="pt-BR"/>
        </w:rPr>
        <w:t xml:space="preserve">Kết quả t</w:t>
      </w:r>
      <w:r>
        <w:rPr>
          <w:bCs/>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highlight w:val="white"/>
          <w:lang w:val="pt-BR"/>
        </w:rPr>
      </w:r>
      <w:r>
        <w:rPr>
          <w:bCs/>
          <w:highlight w:val="white"/>
          <w:lang w:val="pt-BR"/>
        </w:rPr>
      </w:r>
    </w:p>
    <w:p>
      <w:pPr>
        <w:pStyle w:val="1029"/>
        <w:numPr>
          <w:ilvl w:val="0"/>
          <w:numId w:val="5"/>
        </w:numPr>
        <w:pBdr/>
        <w:tabs>
          <w:tab w:val="left" w:leader="none" w:pos="993"/>
        </w:tabs>
        <w:spacing w:after="120" w:before="120" w:line="288" w:lineRule="auto"/>
        <w:ind w:hanging="357" w:left="357"/>
        <w:jc w:val="both"/>
        <w:rPr>
          <w:highlight w:val="white"/>
        </w:rPr>
      </w:pPr>
      <w:r>
        <w:rPr>
          <w:highlight w:val="white"/>
        </w:rPr>
      </w:r>
      <w:bookmarkStart w:id="4" w:name="_Hlk151374072"/>
      <w:r>
        <w:rPr>
          <w:highlight w:val="white"/>
          <w:lang w:val="pt-BR"/>
        </w:rPr>
        <w:t xml:space="preserve">Tổ thẩm định đã gửi các bản dự thảo chứng thư cho các đơn vị sử dụng chứng thư đọc</w:t>
      </w:r>
      <w:r>
        <w:rPr>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highlight w:val="white"/>
          <w:lang w:val="pt-BR"/>
        </w:rPr>
      </w:r>
      <w:r>
        <w:rPr>
          <w:highlight w:val="white"/>
          <w:lang w:val="pt-BR"/>
        </w:rPr>
      </w:r>
    </w:p>
    <w:p>
      <w:pPr>
        <w:pBdr/>
        <w:spacing w:after="120" w:before="120" w:line="288" w:lineRule="auto"/>
        <w:ind/>
        <w:rPr>
          <w:b/>
          <w:bCs/>
          <w:highlight w:val="white"/>
        </w:rPr>
      </w:pPr>
      <w:r>
        <w:rPr>
          <w:b/>
          <w:bCs/>
          <w:highlight w:val="white"/>
          <w:lang w:val="pt-BR"/>
        </w:rPr>
        <w:t xml:space="preserve">X</w:t>
      </w:r>
      <w:r>
        <w:rPr>
          <w:b/>
          <w:bCs/>
          <w:highlight w:val="white"/>
          <w:lang w:val="pt-BR"/>
        </w:rPr>
        <w:t xml:space="preserve">I</w:t>
      </w:r>
      <w:r>
        <w:rPr>
          <w:b/>
          <w:bCs/>
          <w:highlight w:val="white"/>
          <w:lang w:val="pt-BR"/>
        </w:rPr>
        <w:t xml:space="preserve">I</w:t>
      </w:r>
      <w:r>
        <w:rPr>
          <w:b/>
          <w:bCs/>
          <w:highlight w:val="white"/>
          <w:lang w:val="pt-BR"/>
        </w:rPr>
        <w:t xml:space="preserve">. CÁC PHỤ LỤC KÈM THEO </w:t>
      </w:r>
      <w:r>
        <w:rPr>
          <w:b/>
          <w:bCs/>
          <w:highlight w:val="white"/>
          <w:lang w:val="pt-BR"/>
        </w:rPr>
      </w:r>
      <w:r>
        <w:rPr>
          <w:b/>
          <w:bCs/>
          <w:highlight w:val="white"/>
          <w:lang w:val="pt-BR"/>
        </w:rPr>
      </w:r>
    </w:p>
    <w:p>
      <w:pPr>
        <w:pStyle w:val="1029"/>
        <w:pBdr/>
        <w:tabs>
          <w:tab w:val="left" w:leader="none" w:pos="993"/>
        </w:tabs>
        <w:spacing w:after="120" w:before="120" w:line="288" w:lineRule="auto"/>
        <w:ind w:left="0"/>
        <w:jc w:val="both"/>
        <w:rPr>
          <w:bCs/>
          <w:highlight w:val="white"/>
        </w:rPr>
      </w:pPr>
      <w:r>
        <w:rPr>
          <w:bCs/>
          <w:highlight w:val="white"/>
          <w:lang w:val="pt-BR"/>
        </w:rPr>
        <w:t xml:space="preserve">Phụ lục 1: Hình ảnh hiện trạng của tài sản.</w:t>
      </w:r>
      <w:r>
        <w:rPr>
          <w:bCs/>
          <w:highlight w:val="white"/>
          <w:lang w:val="pt-BR"/>
        </w:rPr>
      </w:r>
      <w:r>
        <w:rPr>
          <w:bCs/>
          <w:highlight w:val="white"/>
          <w:lang w:val="pt-BR"/>
        </w:rPr>
      </w:r>
    </w:p>
    <w:p>
      <w:pPr>
        <w:pStyle w:val="1029"/>
        <w:pBdr/>
        <w:tabs>
          <w:tab w:val="left" w:leader="none" w:pos="993"/>
        </w:tabs>
        <w:spacing w:after="120" w:before="120" w:line="288" w:lineRule="auto"/>
        <w:ind w:left="0"/>
        <w:jc w:val="both"/>
        <w:rPr>
          <w:highlight w:val="white"/>
        </w:rPr>
      </w:pPr>
      <w:r>
        <w:rPr>
          <w:highlight w:val="white"/>
          <w:lang w:val="pt-BR"/>
        </w:rPr>
        <w:t xml:space="preserve">Phụ lục 2: Thông tin </w:t>
      </w:r>
      <w:r>
        <w:rPr>
          <w:highlight w:val="white"/>
          <w:lang w:val="pt-BR"/>
        </w:rPr>
        <w:t xml:space="preserve">thu thập thị trường</w:t>
      </w:r>
      <w:r>
        <w:rPr>
          <w:highlight w:val="white"/>
          <w:lang w:val="pt-BR"/>
        </w:rPr>
        <w:t xml:space="preserve">.</w:t>
      </w:r>
      <w:r>
        <w:rPr>
          <w:highlight w:val="white"/>
          <w:lang w:val="pt-BR"/>
        </w:rPr>
      </w:r>
      <w:r>
        <w:rPr>
          <w:highlight w:val="white"/>
          <w:lang w:val="pt-BR"/>
        </w:rPr>
      </w:r>
    </w:p>
    <w:p>
      <w:pPr>
        <w:pBdr/>
        <w:shd w:val="nil"/>
        <w:spacing/>
        <w:ind/>
        <w:rPr>
          <w:highlight w:val="white"/>
        </w:rPr>
      </w:pPr>
      <w:r>
        <w:rPr>
          <w:highlight w:val="white"/>
          <w:lang w:val="vi-VN"/>
        </w:rPr>
        <w:br w:type="page" w:clear="all"/>
      </w:r>
      <w:r>
        <w:rPr>
          <w:highlight w:val="white"/>
          <w:lang w:val="vi-VN"/>
        </w:rPr>
      </w:r>
      <w:r>
        <w:rPr>
          <w:highlight w:val="white"/>
          <w:lang w:val="vi-VN"/>
        </w:rPr>
      </w:r>
    </w:p>
    <w:p>
      <w:pPr>
        <w:pStyle w:val="1029"/>
        <w:pBdr/>
        <w:tabs>
          <w:tab w:val="left" w:leader="none" w:pos="993"/>
        </w:tabs>
        <w:spacing w:after="120" w:before="120" w:line="288" w:lineRule="auto"/>
        <w:ind w:left="0"/>
        <w:jc w:val="both"/>
        <w:rPr>
          <w:highlight w:val="white"/>
        </w:rPr>
      </w:pPr>
      <w:r>
        <w:rPr>
          <w:highlight w:val="white"/>
          <w:lang w:val="vi-VN"/>
        </w:rPr>
        <w:t xml:space="preserve">Báo cáo kết quả thẩm định giá được phát hành 03</w:t>
      </w:r>
      <w:r>
        <w:rPr>
          <w:highlight w:val="white"/>
          <w:lang w:val="vi-VN"/>
        </w:rPr>
        <w:t xml:space="preserve"> (ba) bản chính bằng tiếng Việt</w:t>
      </w:r>
      <w:r>
        <w:rPr>
          <w:highlight w:val="white"/>
          <w:lang w:val="vi-VN"/>
        </w:rPr>
        <w:t xml:space="preserve"> kèm theo Chứng thư thẩm định giá số</w:t>
      </w:r>
      <w:r>
        <w:rPr>
          <w:highlight w:val="white"/>
          <w:lang w:val="vi-VN"/>
        </w:rPr>
        <w:t xml:space="preserve"> </w:t>
      </w:r>
      <w:r>
        <w:rPr>
          <w:color w:val="000000" w:themeColor="text1"/>
          <w:highlight w:val="white"/>
          <w:lang w:val="vi-VN"/>
        </w:rPr>
        <w:t xml:space="preserve">275/2026/1254/VFI-CT.65.A</w:t>
      </w:r>
      <w:r>
        <w:rPr>
          <w:color w:val="ff0000"/>
          <w:highlight w:val="white"/>
          <w:lang w:val="vi-VN"/>
        </w:rPr>
        <w:t xml:space="preserve"> </w:t>
      </w:r>
      <w:r>
        <w:rPr>
          <w:color w:val="000000" w:themeColor="text1"/>
          <w:highlight w:val="white"/>
        </w:rPr>
        <w:t xml:space="preserve">ngày 12 tháng 8 năm 2026</w:t>
      </w:r>
      <w:r>
        <w:rPr>
          <w:color w:val="000000" w:themeColor="text1"/>
          <w:highlight w:val="white"/>
        </w:rPr>
        <w:t xml:space="preserve"> </w:t>
      </w:r>
      <w:r>
        <w:rPr>
          <w:highlight w:val="white"/>
          <w:lang w:val="vi-VN"/>
        </w:rPr>
        <w:t xml:space="preserve">tại</w:t>
      </w:r>
      <w:r>
        <w:rPr>
          <w:highlight w:val="white"/>
          <w:lang w:val="vi-VN"/>
        </w:rPr>
        <w:t xml:space="preserve"> </w:t>
      </w:r>
      <w:r>
        <w:rPr>
          <w:color w:val="000000" w:themeColor="text1"/>
          <w:highlight w:val="white"/>
          <w:lang w:val="vi-VN"/>
        </w:rPr>
        <w:t xml:space="preserve">Công ty Cổ phần Thẩm định và Đầu tư Tài chính Hoa Sen</w:t>
      </w:r>
      <w:r>
        <w:rPr>
          <w:highlight w:val="white"/>
          <w:lang w:val="vi-VN"/>
        </w:rPr>
        <w:t xml:space="preserve">.</w:t>
      </w:r>
      <w:r>
        <w:rPr>
          <w:highlight w:val="white"/>
          <w:lang w:val="vi-VN"/>
        </w:rPr>
      </w:r>
      <w:r>
        <w:rPr>
          <w:highlight w:val="whit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lang w:val="pt-BR"/>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CÔNG TY CỔ PHẦN THẨM ĐỊNH VÀ ĐẦU TƯ TÀI CHÍNH HOA SEN</w:t>
            </w:r>
            <w:r>
              <w:rPr>
                <w:rFonts w:eastAsia="Calibri"/>
                <w:b/>
                <w:highlight w:val="white"/>
                <w:lang w:val="pt-BR"/>
              </w:rPr>
            </w:r>
            <w:r>
              <w:rPr>
                <w:rFonts w:eastAsia="Calibri"/>
                <w:b/>
                <w:highlight w:val="white"/>
                <w:lang w:val="pt-BR"/>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lang w:val="vi-VN"/>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Thùy Dương</w:t>
            </w:r>
            <w:r>
              <w:rPr>
                <w:rFonts w:eastAsia="Calibri"/>
                <w:b/>
                <w:color w:val="000000" w:themeColor="text1"/>
                <w:highlight w:val="white"/>
                <w:lang w:val="pt-BR"/>
              </w:rPr>
            </w:r>
            <w:r>
              <w:rPr>
                <w:rFonts w:eastAsia="Calibri"/>
                <w:b/>
                <w:color w:val="000000" w:themeColor="text1"/>
                <w:highlight w:val="white"/>
                <w:lang w:val="pt-BR"/>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highlight w:val="white"/>
                <w:lang w:val="pt-BR"/>
              </w:rPr>
            </w:r>
            <w:r>
              <w:rPr>
                <w:rFonts w:eastAsia="Calibri"/>
                <w:bCs/>
                <w:highlight w:val="white"/>
                <w:lang w:val="pt-BR"/>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 </w:t>
            </w:r>
            <w:r>
              <w:rPr>
                <w:rFonts w:eastAsia="Calibri"/>
                <w:highlight w:val="white"/>
                <w:lang w:val="pt-BR"/>
              </w:rPr>
              <w:t xml:space="preserve">XII17.1825</w:t>
            </w:r>
            <w:r>
              <w:rPr>
                <w:rFonts w:eastAsia="Calibri"/>
                <w:b/>
                <w:highlight w:val="white"/>
                <w:lang w:val="pt-BR"/>
              </w:rPr>
            </w:r>
            <w:r>
              <w:rPr>
                <w:rFonts w:eastAsia="Calibri"/>
                <w:b/>
                <w:highlight w:val="white"/>
                <w:lang w:val="pt-BR"/>
              </w:rPr>
            </w:r>
          </w:p>
        </w:tc>
      </w:tr>
    </w:tbl>
    <w:p>
      <w:pPr>
        <w:pBdr/>
        <w:spacing w:after="200" w:line="276" w:lineRule="auto"/>
        <w:ind/>
        <w:jc w:val="center"/>
        <w:rPr>
          <w:b/>
          <w:highlight w:val="white"/>
          <w:u w:val="single"/>
        </w:rPr>
      </w:pPr>
      <w:r>
        <w:rPr>
          <w:b/>
          <w:highlight w:val="white"/>
          <w:u w:val="single"/>
          <w:lang w:val="vi-VN"/>
        </w:rPr>
      </w:r>
      <w:r>
        <w:rPr>
          <w:b/>
          <w:highlight w:val="white"/>
          <w:u w:val="single"/>
          <w:lang w:val="vi-VN"/>
        </w:rPr>
      </w:r>
      <w:r>
        <w:rPr>
          <w:b/>
          <w:highlight w:val="white"/>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TRỢ LÝ </w:t>
            </w:r>
            <w:r>
              <w:rPr>
                <w:rFonts w:eastAsia="Calibri"/>
                <w:b/>
                <w:highlight w:val="white"/>
                <w:lang w:val="pt-BR"/>
              </w:rPr>
              <w:t xml:space="preserve">THẨM ĐỊNH</w:t>
            </w:r>
            <w:r>
              <w:rPr>
                <w:rFonts w:eastAsia="Calibri"/>
                <w:b/>
                <w:highlight w:val="white"/>
                <w:lang w:val="pt-BR"/>
              </w:rPr>
              <w:t xml:space="preserve"> VIÊN</w:t>
            </w:r>
            <w:r>
              <w:rPr>
                <w:rFonts w:eastAsia="Calibri"/>
                <w:b/>
                <w:highlight w:val="white"/>
                <w:lang w:val="pt-BR"/>
              </w:rPr>
            </w:r>
            <w:r>
              <w:rPr>
                <w:rFonts w:eastAsia="Calibri"/>
                <w:b/>
                <w:highlight w:val="white"/>
                <w:lang w:val="pt-BR"/>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KIỂM SOÁT VIÊN</w:t>
            </w:r>
            <w:r>
              <w:rPr>
                <w:rFonts w:eastAsia="Calibri"/>
                <w:b/>
                <w:highlight w:val="white"/>
                <w:lang w:val="pt-BR"/>
              </w:rPr>
            </w:r>
            <w:r>
              <w:rPr>
                <w:rFonts w:eastAsia="Calibri"/>
                <w:b/>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lang w:val="vi-VN"/>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Hồng Phúc</w:t>
            </w:r>
            <w:r>
              <w:rPr>
                <w:rFonts w:eastAsia="Calibri"/>
                <w:b/>
                <w:color w:val="000000" w:themeColor="text1"/>
                <w:highlight w:val="white"/>
                <w:lang w:val="pt-BR"/>
              </w:rPr>
            </w:r>
            <w:r>
              <w:rPr>
                <w:rFonts w:eastAsia="Calibri"/>
                <w:b/>
                <w:color w:val="000000" w:themeColor="text1"/>
                <w:highlight w:val="white"/>
                <w:lang w:val="pt-BR"/>
              </w:rPr>
            </w:r>
          </w:p>
          <w:p>
            <w:pPr>
              <w:pBdr/>
              <w:spacing w:line="240" w:lineRule="atLeast"/>
              <w:ind/>
              <w:jc w:val="center"/>
              <w:rPr>
                <w:rFonts w:eastAsia="Calibri"/>
                <w:bCs/>
                <w:highlight w:val="white"/>
              </w:rPr>
            </w:pPr>
            <w:r>
              <w:rPr>
                <w:rFonts w:eastAsia="Calibri"/>
                <w:bCs/>
                <w:highlight w:val="white"/>
                <w:lang w:val="pt-BR"/>
              </w:rPr>
            </w:r>
            <w:r>
              <w:rPr>
                <w:rFonts w:eastAsia="Calibri"/>
                <w:bCs/>
                <w:highlight w:val="white"/>
                <w:lang w:val="pt-BR"/>
              </w:rPr>
            </w:r>
            <w:r>
              <w:rPr>
                <w:rFonts w:eastAsia="Calibri"/>
                <w:bCs/>
                <w:highlight w:val="white"/>
                <w:lang w:val="pt-BR"/>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Nguyễn Thị Thùy</w:t>
            </w:r>
            <w:r>
              <w:rPr>
                <w:rFonts w:eastAsia="Calibri"/>
                <w:b/>
                <w:highlight w:val="white"/>
              </w:rPr>
            </w:r>
            <w:r>
              <w:rPr>
                <w:rFonts w:eastAsia="Calibri"/>
                <w:b/>
                <w:highlight w:val="white"/>
              </w:rPr>
            </w:r>
          </w:p>
          <w:p>
            <w:pPr>
              <w:pBdr/>
              <w:spacing w:line="276" w:lineRule="auto"/>
              <w:ind/>
              <w:rPr>
                <w:rFonts w:eastAsia="Calibri"/>
                <w:b/>
                <w:highlight w:val="white"/>
              </w:rPr>
            </w:pPr>
            <w:r>
              <w:rPr>
                <w:rFonts w:eastAsia="Calibri"/>
                <w:b/>
                <w:highlight w:val="white"/>
                <w:lang w:val="pt-BR"/>
              </w:rPr>
            </w:r>
            <w:r>
              <w:rPr>
                <w:rFonts w:eastAsia="Calibri"/>
                <w:b/>
                <w:highlight w:val="white"/>
                <w:lang w:val="pt-BR"/>
              </w:rPr>
            </w:r>
            <w:r>
              <w:rPr>
                <w:rFonts w:eastAsia="Calibri"/>
                <w:b/>
                <w:highlight w:val="white"/>
                <w:lang w:val="pt-BR"/>
              </w:rPr>
            </w:r>
          </w:p>
        </w:tc>
      </w:tr>
    </w:tbl>
    <w:p>
      <w:pPr>
        <w:pBdr/>
        <w:spacing w:after="200" w:line="276" w:lineRule="auto"/>
        <w:ind/>
        <w:rPr>
          <w:b/>
          <w:highlight w:val="white"/>
          <w:u w:val="single"/>
        </w:rPr>
      </w:pPr>
      <w:r>
        <w:rPr>
          <w:b/>
          <w:highlight w:val="white"/>
          <w:u w:val="single"/>
          <w:lang w:val="vi-VN"/>
        </w:rPr>
      </w:r>
      <w:r>
        <w:rPr>
          <w:b/>
          <w:highlight w:val="white"/>
          <w:u w:val="single"/>
          <w:lang w:val="vi-VN"/>
        </w:rPr>
      </w:r>
      <w:r>
        <w:rPr>
          <w:b/>
          <w:highlight w:val="white"/>
          <w:u w:val="single"/>
          <w:lang w:val="vi-VN"/>
        </w:rPr>
      </w:r>
    </w:p>
    <w:p>
      <w:pPr>
        <w:pBdr/>
        <w:spacing w:after="200" w:line="276" w:lineRule="auto"/>
        <w:ind/>
        <w:jc w:val="center"/>
        <w:rPr>
          <w:b/>
          <w:highlight w:val="white"/>
          <w:u w:val="single"/>
        </w:rPr>
      </w:pPr>
      <w:r>
        <w:rPr>
          <w:highlight w:val="white"/>
          <w:lang w:val="vi-VN"/>
        </w:rPr>
        <w:br w:type="page" w:clear="all"/>
      </w: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1</w:t>
      </w:r>
      <w:r>
        <w:rPr>
          <w:b/>
          <w:highlight w:val="white"/>
          <w:lang w:val="vi-VN"/>
        </w:rPr>
        <w:t xml:space="preserve">: </w:t>
      </w:r>
      <w:r>
        <w:rPr>
          <w:b/>
          <w:highlight w:val="white"/>
        </w:rPr>
        <w:t xml:space="preserve">THÔNG TIN</w:t>
      </w:r>
      <w:r>
        <w:rPr>
          <w:b/>
          <w:highlight w:val="white"/>
          <w:lang w:val="vi-VN"/>
        </w:rPr>
        <w:t xml:space="preserve"> HIỆN TRẠNG</w:t>
      </w:r>
      <w:r>
        <w:rPr>
          <w:b/>
          <w:highlight w:val="white"/>
          <w:lang w:val="pt-BR"/>
        </w:rPr>
        <w:t xml:space="preserve"> </w:t>
      </w:r>
      <w:r>
        <w:rPr>
          <w:b/>
          <w:highlight w:val="white"/>
          <w:lang w:val="pt-BR"/>
        </w:rPr>
        <w:t xml:space="preserve">VÀ PHÁP LÝ </w:t>
      </w:r>
      <w:r>
        <w:rPr>
          <w:b/>
          <w:highlight w:val="white"/>
          <w:lang w:val="pt-BR"/>
        </w:rPr>
        <w:t xml:space="preserve">CỦA TÀI SẢN</w:t>
      </w:r>
      <w:r>
        <w:rPr>
          <w:b/>
          <w:highlight w:val="white"/>
          <w:u w:val="single"/>
          <w:lang w:val="vi-VN"/>
        </w:rPr>
      </w:r>
      <w:r>
        <w:rPr>
          <w:b/>
          <w:highlight w:val="white"/>
          <w:u w:val="single"/>
          <w:lang w:val="vi-VN"/>
        </w:rPr>
      </w:r>
    </w:p>
    <w:p>
      <w:pPr>
        <w:pBdr/>
        <w:spacing/>
        <w:ind/>
        <w:jc w:val="center"/>
        <w:rPr>
          <w:i/>
          <w:highlight w:val="white"/>
        </w:rPr>
      </w:pPr>
      <w:r>
        <w:rPr>
          <w:i/>
          <w:highlight w:val="white"/>
          <w:lang w:val="pt-BR"/>
        </w:rPr>
        <w:t xml:space="preserve">(Kèm theo Báo cáo thẩm định số</w:t>
      </w:r>
      <w:r>
        <w:rPr>
          <w:i/>
          <w:highlight w:val="white"/>
          <w:lang w:val="pt-BR"/>
        </w:rPr>
        <w:t xml:space="preserve"> </w:t>
      </w:r>
      <w:r>
        <w:rPr>
          <w:i/>
          <w:highlight w:val="white"/>
        </w:rPr>
        <w:t xml:space="preserve">275/2026/1254/VFI-BC.65.A</w:t>
      </w:r>
      <w:r>
        <w:rPr>
          <w:i/>
          <w:highlight w:val="white"/>
          <w:lang w:val="pt-BR"/>
        </w:rPr>
        <w:t xml:space="preserve"> </w:t>
      </w:r>
      <w:r>
        <w:rPr>
          <w:i/>
          <w:highlight w:val="white"/>
          <w:lang w:val="pt-BR"/>
        </w:rPr>
        <w:t xml:space="preserve">ngày 12 tháng 8 năm 2026</w:t>
      </w:r>
      <w:r>
        <w:rPr>
          <w:i/>
          <w:highlight w:val="white"/>
          <w:lang w:val="pt-BR"/>
        </w:rPr>
        <w:t xml:space="preserve"> </w:t>
      </w:r>
      <w:r>
        <w:rPr>
          <w:i/>
          <w:highlight w:val="white"/>
          <w:lang w:val="pt-BR"/>
        </w:rPr>
        <w:t xml:space="preserve">của </w:t>
      </w:r>
      <w:r>
        <w:rPr>
          <w:i/>
          <w:highlight w:val="white"/>
          <w:lang w:val="pt-BR"/>
        </w:rPr>
      </w:r>
      <w:r>
        <w:rPr>
          <w:i/>
          <w:highlight w:val="white"/>
          <w:lang w:val="pt-BR"/>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Hướng</w:t>
            </w:r>
            <w:r>
              <w:rPr>
                <w:b/>
                <w:bCs/>
                <w:i/>
                <w:highlight w:val="white"/>
                <w:lang w:val="pt-BR"/>
              </w:rPr>
            </w:r>
            <w:r>
              <w:rPr>
                <w:b/>
                <w:bCs/>
                <w:i/>
                <w:highlight w:val="white"/>
                <w:lang w:val="pt-BR"/>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Tổng quan tài</w:t>
            </w:r>
            <w:r>
              <w:rPr>
                <w:b/>
                <w:bCs/>
                <w:i/>
                <w:highlight w:val="white"/>
                <w:lang w:val="pt-BR"/>
              </w:rPr>
              <w:t xml:space="preserve"> sản</w:t>
            </w:r>
            <w:r>
              <w:rPr>
                <w:b/>
                <w:bCs/>
                <w:i/>
                <w:highlight w:val="white"/>
                <w:lang w:val="pt-BR"/>
              </w:rPr>
            </w:r>
            <w:r>
              <w:rPr>
                <w:b/>
                <w:bCs/>
                <w:i/>
                <w:highlight w:val="white"/>
                <w:lang w:val="pt-BR"/>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829985" cy="225534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88448" name=""/>
                              <pic:cNvPicPr>
                                <a:picLocks noChangeAspect="1"/>
                              </pic:cNvPicPr>
                              <pic:nvPr/>
                            </pic:nvPicPr>
                            <pic:blipFill rotWithShape="1">
                              <a:blip r:embed="rId19"/>
                              <a:stretch/>
                            </pic:blipFill>
                            <pic:spPr bwMode="auto">
                              <a:xfrm flipH="0" flipV="0">
                                <a:off x="0" y="0"/>
                                <a:ext cx="2829983" cy="22553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2.83pt;height:177.59pt;mso-wrap-distance-left:0.00pt;mso-wrap-distance-top:0.00pt;mso-wrap-distance-right:0.00pt;mso-wrap-distance-bottom:0.00pt;z-index:1;" stroked="false">
                      <v:imagedata r:id="rId19" o:title=""/>
                      <o:lock v:ext="edit" rotation="t"/>
                    </v:shape>
                  </w:pict>
                </mc:Fallback>
              </mc:AlternateContent>
            </w:r>
            <w:r>
              <w:rPr>
                <w:i/>
                <w:highlight w:val="white"/>
                <w:lang w:val="pt-BR"/>
              </w:rPr>
            </w:r>
            <w:r>
              <w:rPr>
                <w:i/>
                <w:highlight w:val="white"/>
                <w:lang w:val="pt-BR"/>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910961" cy="218322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879117" name=""/>
                              <pic:cNvPicPr>
                                <a:picLocks noChangeAspect="1"/>
                              </pic:cNvPicPr>
                              <pic:nvPr/>
                            </pic:nvPicPr>
                            <pic:blipFill rotWithShape="1">
                              <a:blip r:embed="rId20"/>
                              <a:stretch/>
                            </pic:blipFill>
                            <pic:spPr bwMode="auto">
                              <a:xfrm flipH="0" flipV="0">
                                <a:off x="0" y="0"/>
                                <a:ext cx="2910961" cy="21832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9.21pt;height:171.91pt;mso-wrap-distance-left:0.00pt;mso-wrap-distance-top:0.00pt;mso-wrap-distance-right:0.00pt;mso-wrap-distance-bottom:0.00pt;z-index:1;" stroked="false">
                      <v:imagedata r:id="rId20" o:title=""/>
                      <o:lock v:ext="edit" rotation="t"/>
                    </v:shape>
                  </w:pict>
                </mc:Fallback>
              </mc:AlternateContent>
            </w:r>
            <w:r>
              <w:rPr>
                <w:i/>
                <w:highlight w:val="white"/>
                <w:lang w:val="pt-BR"/>
              </w:rPr>
            </w:r>
            <w:r>
              <w:rPr>
                <w:i/>
                <w:highlight w:val="white"/>
                <w:lang w:val="pt-BR"/>
              </w:rPr>
            </w:r>
          </w:p>
        </w:tc>
      </w:tr>
    </w:tbl>
    <w:tbl>
      <w:tblPr>
        <w:tblStyle w:val="1033"/>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lang w:val="pt-BR"/>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Đường trước tài sản</w:t>
            </w:r>
            <w:r>
              <w:rPr>
                <w:b/>
                <w:bCs/>
                <w:i/>
                <w:highlight w:val="white"/>
                <w:lang w:val="pt-BR"/>
              </w:rPr>
            </w:r>
            <w:r>
              <w:rPr>
                <w:b/>
                <w:bCs/>
                <w:i/>
                <w:highlight w:val="white"/>
                <w:lang w:val="pt-BR"/>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857077" cy="214280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960198" name=""/>
                              <pic:cNvPicPr>
                                <a:picLocks noChangeAspect="1"/>
                              </pic:cNvPicPr>
                              <pic:nvPr/>
                            </pic:nvPicPr>
                            <pic:blipFill rotWithShape="1">
                              <a:blip r:embed="rId21"/>
                              <a:stretch/>
                            </pic:blipFill>
                            <pic:spPr bwMode="auto">
                              <a:xfrm flipH="0" flipV="0">
                                <a:off x="0" y="0"/>
                                <a:ext cx="2857077" cy="21428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4.97pt;height:168.73pt;mso-wrap-distance-left:0.00pt;mso-wrap-distance-top:0.00pt;mso-wrap-distance-right:0.00pt;mso-wrap-distance-bottom:0.00pt;z-index:1;" stroked="false">
                      <v:imagedata r:id="rId21" o:title=""/>
                      <o:lock v:ext="edit" rotation="t"/>
                    </v:shape>
                  </w:pict>
                </mc:Fallback>
              </mc:AlternateContent>
            </w:r>
            <w:r>
              <w:rPr>
                <w:i/>
                <w:highlight w:val="white"/>
                <w:lang w:val="pt-BR"/>
              </w:rPr>
            </w:r>
            <w:r>
              <w:rPr>
                <w:i/>
                <w:highlight w:val="white"/>
                <w:lang w:val="pt-BR"/>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834697" cy="212602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922640" name=""/>
                              <pic:cNvPicPr>
                                <a:picLocks noChangeAspect="1"/>
                              </pic:cNvPicPr>
                              <pic:nvPr/>
                            </pic:nvPicPr>
                            <pic:blipFill rotWithShape="1">
                              <a:blip r:embed="rId22"/>
                              <a:stretch/>
                            </pic:blipFill>
                            <pic:spPr bwMode="auto">
                              <a:xfrm flipH="0" flipV="0">
                                <a:off x="0" y="0"/>
                                <a:ext cx="2834696" cy="21260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3.20pt;height:167.40pt;mso-wrap-distance-left:0.00pt;mso-wrap-distance-top:0.00pt;mso-wrap-distance-right:0.00pt;mso-wrap-distance-bottom:0.00pt;z-index:1;" stroked="false">
                      <v:imagedata r:id="rId22" o:title=""/>
                      <o:lock v:ext="edit" rotation="t"/>
                    </v:shape>
                  </w:pict>
                </mc:Fallback>
              </mc:AlternateContent>
            </w:r>
            <w:r>
              <w:rPr>
                <w:i/>
                <w:highlight w:val="white"/>
                <w:lang w:val="pt-BR"/>
              </w:rPr>
            </w:r>
            <w:r>
              <w:rPr>
                <w:i/>
                <w:highlight w:val="white"/>
                <w:lang w:val="pt-BR"/>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lang w:val="pt-BR"/>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lang w:val="pt-BR"/>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806172" cy="210462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991019" name=""/>
                              <pic:cNvPicPr>
                                <a:picLocks noChangeAspect="1"/>
                              </pic:cNvPicPr>
                              <pic:nvPr/>
                            </pic:nvPicPr>
                            <pic:blipFill rotWithShape="1">
                              <a:blip r:embed="rId23"/>
                              <a:stretch/>
                            </pic:blipFill>
                            <pic:spPr bwMode="auto">
                              <a:xfrm flipH="0" flipV="0">
                                <a:off x="0" y="0"/>
                                <a:ext cx="2806172" cy="21046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0.96pt;height:165.72pt;mso-wrap-distance-left:0.00pt;mso-wrap-distance-top:0.00pt;mso-wrap-distance-right:0.00pt;mso-wrap-distance-bottom:0.00pt;z-index:1;" stroked="false">
                      <v:imagedata r:id="rId23" o:title=""/>
                      <o:lock v:ext="edit" rotation="t"/>
                    </v:shape>
                  </w:pict>
                </mc:Fallback>
              </mc:AlternateContent>
            </w:r>
            <w:r>
              <w:rPr>
                <w:i/>
                <w:highlight w:val="white"/>
                <w:lang w:val="pt-BR"/>
              </w:rPr>
            </w:r>
            <w:r>
              <w:rPr>
                <w:i/>
                <w:highlight w:val="white"/>
                <w:lang w:val="pt-BR"/>
              </w:rPr>
            </w:r>
          </w:p>
        </w:tc>
        <w:tc>
          <w:tcPr>
            <w:tcBorders/>
            <w:tcW w:w="4757" w:type="dxa"/>
            <w:vAlign w:val="center"/>
            <w:textDirection w:val="lrTb"/>
            <w:noWrap w:val="false"/>
          </w:tcPr>
          <w:p>
            <w:pPr>
              <w:pBdr/>
              <w:spacing w:after="120"/>
              <w:ind/>
              <w:jc w:val="center"/>
              <w:rPr>
                <w:b/>
                <w:bCs/>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795005" cy="2096254"/>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59916" name=""/>
                              <pic:cNvPicPr>
                                <a:picLocks noChangeAspect="1"/>
                              </pic:cNvPicPr>
                              <pic:nvPr/>
                            </pic:nvPicPr>
                            <pic:blipFill rotWithShape="1">
                              <a:blip r:embed="rId24"/>
                              <a:stretch/>
                            </pic:blipFill>
                            <pic:spPr bwMode="auto">
                              <a:xfrm flipH="0" flipV="0">
                                <a:off x="0" y="0"/>
                                <a:ext cx="2795004" cy="20962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0.08pt;height:165.06pt;mso-wrap-distance-left:0.00pt;mso-wrap-distance-top:0.00pt;mso-wrap-distance-right:0.00pt;mso-wrap-distance-bottom:0.00pt;z-index:1;" stroked="false">
                      <v:imagedata r:id="rId24" o:title=""/>
                      <o:lock v:ext="edit" rotation="t"/>
                    </v:shape>
                  </w:pict>
                </mc:Fallback>
              </mc:AlternateContent>
            </w:r>
            <w:r>
              <w:rPr>
                <w:b/>
                <w:bCs/>
                <w:i/>
                <w:highlight w:val="white"/>
                <w:lang w:val="pt-BR"/>
              </w:rPr>
            </w:r>
            <w:r>
              <w:rPr>
                <w:b/>
                <w:bCs/>
                <w:i/>
                <w:highlight w:val="white"/>
                <w:lang w:val="pt-BR"/>
              </w:rPr>
            </w:r>
          </w:p>
        </w:tc>
      </w:tr>
    </w:tbl>
    <w:p>
      <w:pPr>
        <w:pBdr/>
        <w:spacing/>
        <w:ind/>
        <w:rPr>
          <w:highlight w:val="white"/>
        </w:rPr>
      </w:pPr>
      <w:r>
        <w:rPr>
          <w:highlight w:val="white"/>
        </w:rPr>
      </w:r>
      <w:r>
        <w:rPr>
          <w:highlight w:val="white"/>
        </w:rPr>
      </w:r>
    </w:p>
    <w:p>
      <w:pPr>
        <w:pBdr/>
        <w:spacing w:after="200" w:line="276" w:lineRule="auto"/>
        <w:ind/>
        <w:rPr>
          <w:highlight w:val="white"/>
        </w:rPr>
      </w:pPr>
      <w:r>
        <w:rPr>
          <w:highlight w:val="white"/>
        </w:rPr>
        <w:br w:type="page" w:clear="all"/>
      </w:r>
      <w:r>
        <w:rPr>
          <w:highlight w:val="white"/>
        </w:rPr>
      </w:r>
      <w:r>
        <w:rPr>
          <w:highlight w:val="white"/>
        </w:rPr>
      </w:r>
    </w:p>
    <w:p>
      <w:pPr>
        <w:pBdr/>
        <w:spacing w:after="200" w:line="276" w:lineRule="auto"/>
        <w:ind/>
        <w:rPr>
          <w:highlight w:val="white"/>
        </w:rPr>
      </w:pPr>
      <w:r>
        <w:rPr>
          <w:highlight w:val="white"/>
        </w:rPr>
      </w:r>
      <w:r>
        <w:rPr>
          <w:highlight w:val="white"/>
        </w:rPr>
        <mc:AlternateContent>
          <mc:Choice Requires="wpg">
            <w:drawing>
              <wp:inline xmlns:wp="http://schemas.openxmlformats.org/drawingml/2006/wordprocessingDrawing" distT="0" distB="0" distL="0" distR="0">
                <wp:extent cx="6048375" cy="4198011"/>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16088" name=""/>
                        <pic:cNvPicPr>
                          <a:picLocks noChangeAspect="1"/>
                        </pic:cNvPicPr>
                        <pic:nvPr/>
                      </pic:nvPicPr>
                      <pic:blipFill rotWithShape="1">
                        <a:blip r:embed="rId25"/>
                        <a:stretch/>
                      </pic:blipFill>
                      <pic:spPr bwMode="auto">
                        <a:xfrm>
                          <a:off x="0" y="0"/>
                          <a:ext cx="6048374" cy="41980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30.55pt;mso-wrap-distance-left:0.00pt;mso-wrap-distance-top:0.00pt;mso-wrap-distance-right:0.00pt;mso-wrap-distance-bottom:0.00pt;z-index:1;" stroked="false">
                <v:imagedata r:id="rId25" o:title=""/>
                <o:lock v:ext="edit" rotation="t"/>
              </v:shape>
            </w:pict>
          </mc:Fallback>
        </mc:AlternateContent>
      </w:r>
      <w:r>
        <w:rPr>
          <w:highlight w:val="white"/>
        </w:rPr>
      </w:r>
      <w:r>
        <w:rPr>
          <w:highlight w:val="white"/>
        </w:rPr>
      </w:r>
    </w:p>
    <w:p>
      <w:pPr>
        <w:pBdr/>
        <w:spacing w:after="200" w:line="276" w:lineRule="auto"/>
        <w:ind/>
        <w:rPr>
          <w:highlight w:val="white"/>
        </w:rPr>
      </w:pPr>
      <w:r>
        <w:rPr>
          <w:highlight w:val="white"/>
        </w:rPr>
      </w:r>
      <w:r>
        <w:rPr>
          <w:highlight w:val="white"/>
        </w:rPr>
        <mc:AlternateContent>
          <mc:Choice Requires="wpg">
            <w:drawing>
              <wp:inline xmlns:wp="http://schemas.openxmlformats.org/drawingml/2006/wordprocessingDrawing" distT="0" distB="0" distL="0" distR="0">
                <wp:extent cx="6048375" cy="4258273"/>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593446" name=""/>
                        <pic:cNvPicPr>
                          <a:picLocks noChangeAspect="1"/>
                        </pic:cNvPicPr>
                        <pic:nvPr/>
                      </pic:nvPicPr>
                      <pic:blipFill rotWithShape="1">
                        <a:blip r:embed="rId26"/>
                        <a:stretch/>
                      </pic:blipFill>
                      <pic:spPr bwMode="auto">
                        <a:xfrm>
                          <a:off x="0" y="0"/>
                          <a:ext cx="6048374" cy="42582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35.30pt;mso-wrap-distance-left:0.00pt;mso-wrap-distance-top:0.00pt;mso-wrap-distance-right:0.00pt;mso-wrap-distance-bottom:0.00pt;z-index:1;" stroked="false">
                <v:imagedata r:id="rId26" o:title=""/>
                <o:lock v:ext="edit" rotation="t"/>
              </v:shape>
            </w:pict>
          </mc:Fallback>
        </mc:AlternateContent>
      </w:r>
      <w:r>
        <w:rPr>
          <w:highlight w:val="white"/>
        </w:rPr>
      </w:r>
      <w:r>
        <w:rPr>
          <w:highlight w:val="white"/>
        </w:rPr>
      </w:r>
    </w:p>
    <w:p>
      <w:pPr>
        <w:pBdr/>
        <w:spacing w:after="200" w:line="276" w:lineRule="auto"/>
        <w:ind/>
        <w:jc w:val="center"/>
        <w:rPr>
          <w:bCs/>
          <w:i/>
          <w:highlight w:val="white"/>
        </w:rPr>
      </w:pPr>
      <w:r>
        <w:rPr>
          <w:b/>
          <w:highlight w:val="white"/>
        </w:rPr>
      </w:r>
      <w:r>
        <w:rPr>
          <w:bCs/>
          <w:i/>
          <w:highlight w:val="white"/>
          <w:lang w:val="pt-BR"/>
        </w:rPr>
      </w:r>
      <w:r>
        <w:rPr>
          <w:bCs/>
          <w:i/>
          <w:highlight w:val="white"/>
          <w:lang w:val="pt-BR"/>
        </w:rPr>
      </w:r>
    </w:p>
    <w:p>
      <w:pPr>
        <w:pBdr/>
        <w:spacing w:after="200" w:line="276" w:lineRule="auto"/>
        <w:ind/>
        <w:jc w:val="center"/>
        <w:rPr>
          <w:b/>
          <w:bCs/>
          <w:highlight w:val="white"/>
        </w:rPr>
      </w:pP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2</w:t>
      </w:r>
      <w:r>
        <w:rPr>
          <w:b/>
          <w:highlight w:val="white"/>
          <w:lang w:val="vi-VN"/>
        </w:rPr>
        <w:t xml:space="preserve">: THÔNG TIN THU THẬP THỊ TRƯỜN</w:t>
      </w:r>
      <w:r>
        <w:rPr>
          <w:b/>
          <w:highlight w:val="white"/>
        </w:rPr>
        <w:t xml:space="preserve">G</w:t>
      </w:r>
      <w:r>
        <w:rPr>
          <w:b/>
          <w:bCs/>
          <w:highlight w:val="white"/>
        </w:rPr>
      </w:r>
      <w:r>
        <w:rPr>
          <w:b/>
          <w:bCs/>
          <w:highlight w:val="white"/>
        </w:rPr>
      </w:r>
    </w:p>
    <w:p>
      <w:pPr>
        <w:pBdr/>
        <w:spacing/>
        <w:ind/>
        <w:jc w:val="center"/>
        <w:rPr>
          <w:i/>
          <w:highlight w:val="white"/>
        </w:rPr>
      </w:pPr>
      <w:r>
        <w:rPr>
          <w:i/>
          <w:highlight w:val="white"/>
          <w:lang w:val="pt-BR"/>
        </w:rPr>
        <w:t xml:space="preserve">(Kèm theo Báo cáo thẩm định số </w:t>
      </w:r>
      <w:r>
        <w:rPr>
          <w:i/>
          <w:highlight w:val="white"/>
        </w:rPr>
        <w:t xml:space="preserve">275/2026/1254/VFI-BC.65.A ngày</w:t>
      </w:r>
      <w:r>
        <w:rPr>
          <w:i/>
          <w:highlight w:val="white"/>
          <w:lang w:val="pt-BR"/>
        </w:rPr>
        <w:t xml:space="preserve"> </w:t>
      </w:r>
      <w:r>
        <w:rPr>
          <w:i/>
          <w:highlight w:val="white"/>
          <w:lang w:val="pt-BR"/>
        </w:rPr>
        <w:t xml:space="preserve">12 tháng 8 năm 2026</w:t>
      </w:r>
      <w:r>
        <w:rPr>
          <w:i/>
          <w:highlight w:val="white"/>
          <w:lang w:val="pt-BR"/>
        </w:rPr>
        <w:t xml:space="preserve"> </w:t>
      </w:r>
      <w:r>
        <w:rPr>
          <w:i/>
          <w:highlight w:val="white"/>
          <w:lang w:val="pt-BR"/>
        </w:rPr>
        <w:t xml:space="preserve">của </w:t>
      </w:r>
      <w:r>
        <w:rPr>
          <w:i/>
          <w:highlight w:val="white"/>
          <w:lang w:val="pt-BR"/>
        </w:rPr>
      </w:r>
      <w:r>
        <w:rPr>
          <w:i/>
          <w:highlight w:val="white"/>
          <w:lang w:val="pt-BR"/>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lang w:val="pt-BR"/>
        </w:rPr>
      </w:r>
    </w:p>
    <w:p>
      <w:pPr>
        <w:pBdr/>
        <w:spacing w:after="120"/>
        <w:ind/>
        <w:jc w:val="center"/>
        <w:rPr>
          <w:b/>
          <w:bCs/>
          <w:iCs/>
          <w:highlight w:val="white"/>
        </w:rPr>
      </w:pPr>
      <w:r>
        <w:rPr>
          <w:b/>
          <w:bCs/>
          <w:iCs/>
          <w:highlight w:val="white"/>
          <w:lang w:val="pt-BR"/>
        </w:rPr>
        <w:t xml:space="preserve">TSSS1</w:t>
      </w:r>
      <w:r>
        <w:rPr>
          <w:b/>
          <w:bCs/>
          <w:iCs/>
          <w:highlight w:val="white"/>
          <w:lang w:val="pt-BR"/>
        </w:rPr>
      </w:r>
      <w:r>
        <w:rPr>
          <w:b/>
          <w:bCs/>
          <w:iCs/>
          <w:highlight w:val="whit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https://www.facebook.com/share/p/1DSDGsmw18/</w:t>
            </w:r>
            <w:r>
              <w:rPr>
                <w:color w:val="000000" w:themeColor="text1"/>
                <w:sz w:val="22"/>
                <w:szCs w:val="22"/>
                <w:highlight w:val="white"/>
              </w:rPr>
              <w:br/>
              <w:t xml:space="preserve">0904369489</w:t>
            </w:r>
            <w:r>
              <w:rPr>
                <w:sz w:val="22"/>
                <w:szCs w:val="22"/>
                <w:highlight w:val="white"/>
              </w:rPr>
              <w:t xml:space="preserve"> </w:t>
            </w:r>
            <w:r>
              <w:rPr>
                <w:sz w:val="22"/>
                <w:szCs w:val="22"/>
                <w:highlight w:val="white"/>
              </w:rPr>
              <w:t xml:space="preserve">(Xuân Quý</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3.100.000.000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2.852.000.000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Đang giao dịch</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Hải An, Thành phố Hải Phòng,  cách đường Thành Tô khoảng 400m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nhựa có vỉa hè</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12</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đô thị, khu phân lô/tái định cư</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góc 1 mặt đường, phố + 1 mặt ngõ</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sz w:val="22"/>
                <w:highlight w:val="white"/>
              </w:rPr>
            </w:r>
            <w:r>
              <w:rPr>
                <w:color w:val="000000" w:themeColor="text1"/>
                <w:sz w:val="22"/>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trống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 </w:t>
            </w:r>
            <w:r>
              <w:rPr>
                <w:color w:val="000000"/>
                <w:sz w:val="22"/>
                <w:szCs w:val="22"/>
                <w:highlight w:val="white"/>
              </w:rPr>
            </w:r>
            <w:r>
              <w:rPr>
                <w:color w:val="000000"/>
                <w:sz w:val="22"/>
                <w:szCs w:val="22"/>
                <w:highlight w:val="white"/>
              </w:rPr>
            </w:r>
          </w:p>
          <w:p>
            <w:pPr>
              <w:pBdr/>
              <w:spacing w:line="276" w:lineRule="auto"/>
              <w:ind/>
              <w:jc w:val="center"/>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3064036"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306403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41.26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238125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1460317860" name="" descr=""/>
                              <pic:cNvPicPr/>
                              <pic:nvPr/>
                            </pic:nvPicPr>
                            <pic:blipFill rotWithShape="1">
                              <a:blip r:embed="rId28"/>
                              <a:stretch/>
                            </pic:blipFill>
                            <pic:spPr bwMode="auto">
                              <a:xfrm rot="0" flipH="0" flipV="0">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7.50pt;height:250.00pt;mso-wrap-distance-left:0.00pt;mso-wrap-distance-top:0.00pt;mso-wrap-distance-right:0.00pt;mso-wrap-distance-bottom:0.00pt;rotation:0;z-index:1;" stroked="false">
                      <v:imagedata r:id="rId28" o:title=""/>
                      <o:lock v:ext="edit" rotation="t"/>
                    </v:shape>
                  </w:pict>
                </mc:Fallback>
              </mc:AlternateContent>
            </w:r>
            <w:r>
              <w:rPr>
                <w:color w:val="000000"/>
                <w:sz w:val="22"/>
                <w:szCs w:val="22"/>
                <w:highlight w:val="white"/>
              </w:rPr>
              <mc:AlternateContent>
                <mc:Choice Requires="wpg">
                  <w:drawing>
                    <wp:inline xmlns:wp="http://schemas.openxmlformats.org/drawingml/2006/wordprocessingDrawing" distT="0" distB="0" distL="0" distR="0">
                      <wp:extent cx="2480278" cy="2066091"/>
                      <wp:effectExtent l="0" t="0" r="0" b="0"/>
                      <wp:docPr id="17" name=""/>
                      <wp:cNvGraphicFramePr/>
                      <a:graphic xmlns:a="http://schemas.openxmlformats.org/drawingml/2006/main">
                        <a:graphicData uri="http://schemas.openxmlformats.org/drawingml/2006/picture">
                          <pic:pic xmlns:pic="http://schemas.openxmlformats.org/drawingml/2006/picture">
                            <pic:nvPicPr>
                              <pic:cNvPr id="1138125804" name="" descr=""/>
                              <pic:cNvPicPr/>
                              <pic:nvPr/>
                            </pic:nvPicPr>
                            <pic:blipFill rotWithShape="1">
                              <a:blip r:embed="rId29"/>
                              <a:stretch/>
                            </pic:blipFill>
                            <pic:spPr bwMode="auto">
                              <a:xfrm flipH="0" flipV="0">
                                <a:off x="0" y="0"/>
                                <a:ext cx="2480278" cy="206609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95.30pt;height:162.68pt;mso-wrap-distance-left:0.00pt;mso-wrap-distance-top:0.00pt;mso-wrap-distance-right:0.00pt;mso-wrap-distance-bottom:0.00pt;z-index:1;" stroked="false">
                      <v:imagedata r:id="rId29"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2952540" cy="2097959"/>
                      <wp:effectExtent l="0" t="0" r="0" b="0"/>
                      <wp:docPr id="18" name=""/>
                      <wp:cNvGraphicFramePr/>
                      <a:graphic xmlns:a="http://schemas.openxmlformats.org/drawingml/2006/main">
                        <a:graphicData uri="http://schemas.openxmlformats.org/drawingml/2006/picture">
                          <pic:pic xmlns:pic="http://schemas.openxmlformats.org/drawingml/2006/picture">
                            <pic:nvPicPr>
                              <pic:cNvPr id="910487652" name="" descr=""/>
                              <pic:cNvPicPr/>
                              <pic:nvPr/>
                            </pic:nvPicPr>
                            <pic:blipFill rotWithShape="1">
                              <a:blip r:embed="rId30"/>
                              <a:stretch/>
                            </pic:blipFill>
                            <pic:spPr bwMode="auto">
                              <a:xfrm rot="0" flipH="0" flipV="0">
                                <a:off x="0" y="0"/>
                                <a:ext cx="2952538" cy="209795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32.48pt;height:165.19pt;mso-wrap-distance-left:0.00pt;mso-wrap-distance-top:0.00pt;mso-wrap-distance-right:0.00pt;mso-wrap-distance-bottom:0.00pt;rotation:0;z-index:1;" stroked="false">
                      <v:imagedata r:id="rId30" o:title=""/>
                      <o:lock v:ext="edit" rotation="t"/>
                    </v:shape>
                  </w:pict>
                </mc:Fallback>
              </mc:AlternateContent>
            </w:r>
            <w:r>
              <w:rPr>
                <w:color w:val="000000"/>
                <w:sz w:val="22"/>
                <w:szCs w:val="22"/>
                <w:highlight w:val="white"/>
              </w:rPr>
            </w:r>
            <w:r>
              <w:rPr>
                <w:color w:val="000000"/>
                <w:sz w:val="22"/>
                <w:szCs w:val="22"/>
                <w:highlight w:val="white"/>
              </w:rPr>
            </w:r>
          </w:p>
        </w:tc>
      </w:tr>
    </w:tbl>
    <w:p>
      <w:pPr>
        <w:pBdr/>
        <w:spacing w:after="120"/>
        <w:ind/>
        <w:jc w:val="center"/>
        <w:rPr>
          <w:i/>
          <w:highlight w:val="white"/>
        </w:rPr>
      </w:pPr>
      <w:r>
        <w:rPr>
          <w:i/>
          <w:highlight w:val="white"/>
          <w:lang w:val="pt-BR"/>
        </w:rPr>
      </w:r>
      <w:r>
        <w:rPr>
          <w:i/>
          <w:highlight w:val="white"/>
          <w:lang w:val="pt-BR"/>
        </w:rPr>
      </w:r>
      <w:r>
        <w:rPr>
          <w:i/>
          <w:highlight w:val="white"/>
          <w:lang w:val="pt-BR"/>
        </w:rPr>
      </w:r>
    </w:p>
    <w:p>
      <w:pPr>
        <w:pBdr/>
        <w:spacing w:after="200" w:line="276" w:lineRule="auto"/>
        <w:ind/>
        <w:jc w:val="center"/>
        <w:rPr>
          <w:i/>
          <w:highlight w:val="white"/>
        </w:rPr>
      </w:pPr>
      <w:r>
        <w:rPr>
          <w:i/>
          <w:highlight w:val="white"/>
          <w:lang w:val="pt-BR"/>
        </w:rPr>
      </w:r>
      <w:r>
        <w:rPr>
          <w:i/>
          <w:highlight w:val="white"/>
          <w:lang w:val="pt-BR"/>
        </w:rPr>
      </w:r>
      <w:r>
        <w:rPr>
          <w:i/>
          <w:highlight w:val="white"/>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tc>
      </w:tr>
      <w:tr>
        <w:trPr>
          <w:trHeight w:val="308"/>
        </w:trPr>
        <w:tc>
          <w:tcPr>
            <w:tcBorders/>
            <w:tcW w:w="4358"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highlight w:val="white"/>
              </w:rPr>
            </w:pPr>
            <w:r>
              <w:rPr>
                <w:highlight w:val="white"/>
              </w:rPr>
              <w:t xml:space="preserve">Nguyễn Thị Hồng Phúc</w:t>
            </w:r>
            <w:r>
              <w:rPr>
                <w:highlight w:val="white"/>
              </w:rPr>
            </w:r>
          </w:p>
        </w:tc>
      </w:tr>
      <w:tr>
        <w:trPr>
          <w:trHeight w:val="298"/>
        </w:trPr>
        <w:tc>
          <w:tcPr>
            <w:tcBorders/>
            <w:tcW w:w="4358" w:type="dxa"/>
            <w:vAlign w:val="bottom"/>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b/>
                <w:bCs/>
                <w:highlight w:val="white"/>
              </w:rPr>
            </w:pPr>
            <w:r>
              <w:rPr>
                <w:b/>
                <w:bCs/>
                <w:highlight w:val="white"/>
              </w:rPr>
            </w:r>
            <w:r>
              <w:rPr>
                <w:b/>
                <w:bCs/>
                <w:highlight w:val="white"/>
              </w:rPr>
            </w:r>
            <w:r>
              <w:rPr>
                <w:b/>
                <w:bCs/>
                <w:highlight w:val="white"/>
              </w:rPr>
            </w:r>
          </w:p>
        </w:tc>
      </w:tr>
    </w:tbl>
    <w:p>
      <w:pPr>
        <w:pBdr/>
        <w:spacing w:after="200" w:line="276" w:lineRule="auto"/>
        <w:ind/>
        <w:jc w:val="center"/>
        <w:rPr>
          <w:b/>
          <w:bCs/>
          <w:iCs/>
          <w:highlight w:val="white"/>
        </w:rPr>
      </w:pPr>
      <w:r>
        <w:rPr>
          <w:b/>
          <w:bCs/>
          <w:iCs/>
          <w:highlight w:val="white"/>
          <w:lang w:val="pt-BR"/>
        </w:rPr>
      </w:r>
      <w:r>
        <w:rPr>
          <w:b/>
          <w:bCs/>
          <w:iCs/>
          <w:highlight w:val="white"/>
          <w:lang w:val="pt-BR"/>
        </w:rPr>
      </w:r>
      <w:r>
        <w:rPr>
          <w:b/>
          <w:bCs/>
          <w:iCs/>
          <w:highlight w:val="white"/>
          <w:lang w:val="pt-BR"/>
        </w:rPr>
      </w:r>
    </w:p>
    <w:p>
      <w:pPr>
        <w:pBdr/>
        <w:spacing w:after="200" w:line="276" w:lineRule="auto"/>
        <w:ind/>
        <w:rPr>
          <w:b/>
          <w:bCs/>
          <w:iCs/>
          <w:highlight w:val="white"/>
        </w:rPr>
      </w:pPr>
      <w:r>
        <w:rPr>
          <w:b/>
          <w:bCs/>
          <w:iCs/>
          <w:highlight w:val="white"/>
          <w:lang w:val="pt-BR"/>
        </w:rPr>
        <w:br w:type="page" w:clear="all"/>
      </w:r>
      <w:r>
        <w:rPr>
          <w:b/>
          <w:bCs/>
          <w:iCs/>
          <w:highlight w:val="white"/>
          <w:lang w:val="pt-BR"/>
        </w:rPr>
      </w:r>
      <w:r>
        <w:rPr>
          <w:b/>
          <w:bCs/>
          <w:iCs/>
          <w:highlight w:val="white"/>
          <w:lang w:val="pt-BR"/>
        </w:rPr>
      </w:r>
    </w:p>
    <w:p>
      <w:pPr>
        <w:pBdr/>
        <w:spacing w:after="200" w:line="276" w:lineRule="auto"/>
        <w:ind/>
        <w:jc w:val="center"/>
        <w:rPr>
          <w:iCs/>
          <w:highlight w:val="white"/>
        </w:rPr>
      </w:pPr>
      <w:r>
        <w:rPr>
          <w:b/>
          <w:bCs/>
          <w:iCs/>
          <w:highlight w:val="white"/>
          <w:lang w:val="pt-BR"/>
        </w:rPr>
        <w:t xml:space="preserve">TSSS2</w:t>
      </w:r>
      <w:r>
        <w:rPr>
          <w:iCs/>
          <w:highlight w:val="white"/>
          <w:lang w:val="pt-BR"/>
        </w:rPr>
      </w:r>
      <w:r>
        <w:rPr>
          <w:iCs/>
          <w:highlight w:val="whit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https://www.facebook.com/share/p/1K2L3gVydw/</w:t>
            </w:r>
            <w:r>
              <w:rPr>
                <w:color w:val="000000" w:themeColor="text1"/>
                <w:sz w:val="22"/>
                <w:szCs w:val="22"/>
                <w:highlight w:val="white"/>
              </w:rPr>
              <w:br/>
              <w:t xml:space="preserve">0966189839</w:t>
            </w:r>
            <w:r>
              <w:rPr>
                <w:sz w:val="22"/>
                <w:szCs w:val="22"/>
                <w:highlight w:val="white"/>
              </w:rPr>
              <w:t xml:space="preserve"> </w:t>
            </w:r>
            <w:r>
              <w:rPr>
                <w:sz w:val="22"/>
                <w:szCs w:val="22"/>
                <w:highlight w:val="white"/>
              </w:rPr>
              <w:br/>
              <w:t xml:space="preserve">(Đỗ Hùng</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4.220.000.000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3.882.400.000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Đang giao dịch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Hải An, Thành phố Hải Phòng, cách đường Thành Tô khoảng 800m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nhựa có vỉa hè</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8</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đô thị, khu phân lô/tái định cư</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90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trống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w:t>
            </w:r>
            <w:r>
              <w:rPr>
                <w:color w:val="000000"/>
                <w:sz w:val="22"/>
                <w:szCs w:val="22"/>
                <w:highlight w:val="white"/>
              </w:rPr>
            </w:r>
            <w:r>
              <w:rPr>
                <w:color w:val="000000"/>
                <w:sz w:val="22"/>
                <w:szCs w:val="22"/>
                <w:highlight w:val="white"/>
              </w:rPr>
            </w:r>
          </w:p>
          <w:p>
            <w:pPr>
              <w:pBdr/>
              <w:spacing w:line="276" w:lineRule="auto"/>
              <w:ind/>
              <w:jc w:val="center"/>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3347823"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334782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63.61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3406506" cy="2149815"/>
                      <wp:effectExtent l="0" t="0" r="0" b="0"/>
                      <wp:docPr id="20" name=""/>
                      <wp:cNvGraphicFramePr/>
                      <a:graphic xmlns:a="http://schemas.openxmlformats.org/drawingml/2006/main">
                        <a:graphicData uri="http://schemas.openxmlformats.org/drawingml/2006/picture">
                          <pic:pic xmlns:pic="http://schemas.openxmlformats.org/drawingml/2006/picture">
                            <pic:nvPicPr>
                              <pic:cNvPr id="624257494" name="" descr=""/>
                              <pic:cNvPicPr/>
                              <pic:nvPr/>
                            </pic:nvPicPr>
                            <pic:blipFill rotWithShape="1">
                              <a:blip r:embed="rId32"/>
                              <a:stretch/>
                            </pic:blipFill>
                            <pic:spPr bwMode="auto">
                              <a:xfrm rot="5399942" flipH="0" flipV="0">
                                <a:off x="0" y="0"/>
                                <a:ext cx="3406505" cy="21498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68.23pt;height:169.28pt;mso-wrap-distance-left:0.00pt;mso-wrap-distance-top:0.00pt;mso-wrap-distance-right:0.00pt;mso-wrap-distance-bottom:0.00pt;rotation:89;z-index:1;" stroked="false">
                      <v:imagedata r:id="rId32" o:title=""/>
                      <o:lock v:ext="edit" rotation="t"/>
                    </v:shape>
                  </w:pict>
                </mc:Fallback>
              </mc:AlternateContent>
            </w:r>
            <w:r>
              <w:rPr>
                <w:color w:val="000000"/>
                <w:sz w:val="22"/>
                <w:szCs w:val="22"/>
                <w:highlight w:val="white"/>
              </w:rPr>
              <mc:AlternateContent>
                <mc:Choice Requires="wpg">
                  <w:drawing>
                    <wp:inline xmlns:wp="http://schemas.openxmlformats.org/drawingml/2006/wordprocessingDrawing" distT="0" distB="0" distL="0" distR="0">
                      <wp:extent cx="2762040" cy="2316122"/>
                      <wp:effectExtent l="0" t="0" r="0" b="0"/>
                      <wp:docPr id="21" name=""/>
                      <wp:cNvGraphicFramePr/>
                      <a:graphic xmlns:a="http://schemas.openxmlformats.org/drawingml/2006/main">
                        <a:graphicData uri="http://schemas.openxmlformats.org/drawingml/2006/picture">
                          <pic:pic xmlns:pic="http://schemas.openxmlformats.org/drawingml/2006/picture">
                            <pic:nvPicPr>
                              <pic:cNvPr id="670269955" name="" descr=""/>
                              <pic:cNvPicPr/>
                              <pic:nvPr/>
                            </pic:nvPicPr>
                            <pic:blipFill rotWithShape="1">
                              <a:blip r:embed="rId33"/>
                              <a:stretch/>
                            </pic:blipFill>
                            <pic:spPr bwMode="auto">
                              <a:xfrm flipH="0" flipV="0">
                                <a:off x="0" y="0"/>
                                <a:ext cx="2762039" cy="231612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17.48pt;height:182.37pt;mso-wrap-distance-left:0.00pt;mso-wrap-distance-top:0.00pt;mso-wrap-distance-right:0.00pt;mso-wrap-distance-bottom:0.00pt;z-index:1;" stroked="false">
                      <v:imagedata r:id="rId33"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2679701" cy="2316122"/>
                      <wp:effectExtent l="0" t="0" r="0" b="0"/>
                      <wp:docPr id="22" name=""/>
                      <wp:cNvGraphicFramePr/>
                      <a:graphic xmlns:a="http://schemas.openxmlformats.org/drawingml/2006/main">
                        <a:graphicData uri="http://schemas.openxmlformats.org/drawingml/2006/picture">
                          <pic:pic xmlns:pic="http://schemas.openxmlformats.org/drawingml/2006/picture">
                            <pic:nvPicPr>
                              <pic:cNvPr id="671313658" name="" descr=""/>
                              <pic:cNvPicPr/>
                              <pic:nvPr/>
                            </pic:nvPicPr>
                            <pic:blipFill rotWithShape="1">
                              <a:blip r:embed="rId34"/>
                              <a:stretch/>
                            </pic:blipFill>
                            <pic:spPr bwMode="auto">
                              <a:xfrm rot="0" flipH="0" flipV="0">
                                <a:off x="0" y="0"/>
                                <a:ext cx="2679701" cy="231612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11.00pt;height:182.37pt;mso-wrap-distance-left:0.00pt;mso-wrap-distance-top:0.00pt;mso-wrap-distance-right:0.00pt;mso-wrap-distance-bottom:0.00pt;rotation:0;z-index:1;" stroked="false">
                      <v:imagedata r:id="rId34" o:title=""/>
                      <o:lock v:ext="edit" rotation="t"/>
                    </v:shape>
                  </w:pict>
                </mc:Fallback>
              </mc:AlternateContent>
            </w:r>
            <w:r>
              <w:rPr>
                <w:color w:val="000000"/>
                <w:sz w:val="22"/>
                <w:szCs w:val="22"/>
                <w:highlight w:val="white"/>
              </w:rPr>
            </w:r>
            <w:r>
              <w:rPr>
                <w:color w:val="000000"/>
                <w:sz w:val="22"/>
                <w:szCs w:val="22"/>
                <w:highlight w:val="white"/>
              </w:rPr>
            </w:r>
          </w:p>
        </w:tc>
      </w:tr>
    </w:tbl>
    <w:p>
      <w:pPr>
        <w:pBdr/>
        <w:spacing w:after="200" w:line="276" w:lineRule="auto"/>
        <w:ind/>
        <w:jc w:val="center"/>
        <w:rPr>
          <w:iCs/>
          <w:highlight w:val="white"/>
        </w:rPr>
      </w:pPr>
      <w:r>
        <w:rPr>
          <w:iCs/>
          <w:highlight w:val="white"/>
          <w:lang w:val="pt-BR"/>
        </w:rPr>
      </w:r>
      <w:r>
        <w:rPr>
          <w:iCs/>
          <w:highlight w:val="white"/>
          <w:lang w:val="pt-BR"/>
        </w:rPr>
      </w:r>
      <w:r>
        <w:rPr>
          <w:iCs/>
          <w:highlight w:val="white"/>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rPr>
                <w:b/>
                <w:bCs/>
                <w:highlight w:val="white"/>
              </w:rPr>
            </w:pPr>
            <w:r>
              <w:rPr>
                <w:b/>
                <w:bCs/>
                <w:highlight w:val="white"/>
              </w:rPr>
            </w:r>
            <w:r>
              <w:rPr>
                <w:b/>
                <w:bCs/>
                <w:highlight w:val="white"/>
              </w:rPr>
            </w:r>
            <w:r>
              <w:rPr>
                <w:b/>
                <w:bCs/>
                <w:highlight w:val="white"/>
              </w:rPr>
            </w:r>
          </w:p>
        </w:tc>
      </w:tr>
      <w:tr>
        <w:trPr>
          <w:trHeight w:val="32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highlight w:val="white"/>
              </w:rPr>
            </w:pPr>
            <w:r>
              <w:rPr>
                <w:highlight w:val="white"/>
              </w:rPr>
              <w:t xml:space="preserve">Nguyễn Thị Hồng Phúc</w:t>
            </w:r>
            <w:r>
              <w:rPr>
                <w:highlight w:val="white"/>
              </w:rPr>
            </w:r>
          </w:p>
          <w:p>
            <w:pPr>
              <w:pBdr/>
              <w:spacing/>
              <w:ind/>
              <w:jc w:val="center"/>
              <w:rPr>
                <w:highlight w:val="white"/>
              </w:rPr>
            </w:pPr>
            <w:r>
              <w:rPr>
                <w:highlight w:val="white"/>
              </w:rPr>
            </w:r>
            <w:r>
              <w:rPr>
                <w:highlight w:val="white"/>
              </w:rPr>
            </w:r>
          </w:p>
        </w:tc>
      </w:tr>
    </w:tbl>
    <w:p>
      <w:pPr>
        <w:pBdr/>
        <w:spacing w:after="200" w:line="276" w:lineRule="auto"/>
        <w:ind/>
        <w:rPr>
          <w:iCs/>
          <w:highlight w:val="white"/>
        </w:rPr>
      </w:pPr>
      <w:r>
        <w:rPr>
          <w:iCs/>
          <w:highlight w:val="white"/>
          <w:lang w:val="pt-BR"/>
        </w:rPr>
      </w:r>
      <w:r>
        <w:rPr>
          <w:iCs/>
          <w:highlight w:val="white"/>
          <w:lang w:val="pt-BR"/>
        </w:rPr>
      </w:r>
      <w:r>
        <w:rPr>
          <w:iCs/>
          <w:highlight w:val="white"/>
          <w:lang w:val="pt-BR"/>
        </w:rPr>
      </w:r>
    </w:p>
    <w:p>
      <w:pPr>
        <w:pBdr/>
        <w:spacing w:after="200" w:line="276" w:lineRule="auto"/>
        <w:ind/>
        <w:rPr>
          <w:iCs/>
          <w:highlight w:val="white"/>
        </w:rPr>
      </w:pPr>
      <w:r>
        <w:rPr>
          <w:iCs/>
          <w:highlight w:val="white"/>
          <w:lang w:val="pt-BR"/>
        </w:rPr>
        <w:br w:type="page" w:clear="all"/>
      </w:r>
      <w:r>
        <w:rPr>
          <w:iCs/>
          <w:highlight w:val="white"/>
          <w:lang w:val="pt-BR"/>
        </w:rPr>
      </w:r>
      <w:r>
        <w:rPr>
          <w:iCs/>
          <w:highlight w:val="white"/>
          <w:lang w:val="pt-BR"/>
        </w:rPr>
      </w:r>
    </w:p>
    <w:p>
      <w:pPr>
        <w:pBdr/>
        <w:spacing w:after="200" w:line="276" w:lineRule="auto"/>
        <w:ind/>
        <w:jc w:val="center"/>
        <w:rPr>
          <w:b/>
          <w:bCs/>
          <w:iCs/>
          <w:highlight w:val="white"/>
        </w:rPr>
      </w:pPr>
      <w:r>
        <w:rPr>
          <w:b/>
          <w:bCs/>
          <w:iCs/>
          <w:highlight w:val="white"/>
          <w:lang w:val="pt-BR"/>
        </w:rPr>
        <w:t xml:space="preserve">TSSS 3</w:t>
      </w:r>
      <w:r>
        <w:rPr>
          <w:b/>
          <w:bCs/>
          <w:iCs/>
          <w:highlight w:val="white"/>
          <w:lang w:val="pt-BR"/>
        </w:rPr>
      </w:r>
      <w:r>
        <w:rPr>
          <w:b/>
          <w:bCs/>
          <w:iCs/>
          <w:highlight w:val="whit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r>
            <w:r>
              <w:rPr>
                <w:sz w:val="22"/>
                <w:szCs w:val="22"/>
                <w:highlight w:val="white"/>
              </w:rPr>
              <w:t xml:space="preserve">SĐT: </w:t>
            </w:r>
            <w:r>
              <w:rPr>
                <w:color w:val="000000" w:themeColor="text1"/>
                <w:sz w:val="22"/>
                <w:szCs w:val="22"/>
                <w:highlight w:val="white"/>
              </w:rPr>
              <w:t xml:space="preserve">0986697586</w:t>
            </w:r>
            <w:r>
              <w:rPr>
                <w:sz w:val="22"/>
                <w:szCs w:val="22"/>
                <w:highlight w:val="white"/>
              </w:rPr>
              <w:t xml:space="preserve"> </w:t>
            </w:r>
            <w:r>
              <w:rPr>
                <w:sz w:val="22"/>
                <w:szCs w:val="22"/>
                <w:highlight w:val="white"/>
              </w:rPr>
              <w:br/>
              <w:t xml:space="preserve">(Thắng</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1.900.000.000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1.748.000.000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Đang giao dịch</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Hải An, Thành phố Hải Phòng, cách đường Thành Tô khoảng 400m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nhựa có vỉa hè</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12</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đô thị, khu phân lô/tái định cư</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sz w:val="22"/>
                <w:highlight w:val="white"/>
              </w:rPr>
            </w:r>
            <w:r>
              <w:rPr>
                <w:color w:val="000000" w:themeColor="text1"/>
                <w:sz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trống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t xml:space="preserve"> </w:t>
            </w:r>
            <w:r>
              <w:rPr>
                <w:color w:val="000000"/>
                <w:sz w:val="22"/>
                <w:szCs w:val="22"/>
                <w:highlight w:val="white"/>
              </w:rPr>
              <w:t xml:space="preserve">Hình ảnh đăng bán:</w:t>
            </w:r>
            <w:r>
              <w:rPr>
                <w:b/>
                <w:bCs/>
                <w:color w:val="000000"/>
                <w:sz w:val="22"/>
                <w:szCs w:val="22"/>
                <w:highlight w:val="white"/>
              </w:rPr>
            </w:r>
            <w:r>
              <w:rPr>
                <w:b/>
                <w:bCs/>
                <w:color w:val="000000"/>
                <w:sz w:val="22"/>
                <w:szCs w:val="22"/>
                <w:highlight w:val="white"/>
              </w:rPr>
            </w:r>
          </w:p>
          <w:p>
            <w:pPr>
              <w:pBdr/>
              <w:spacing w:line="276" w:lineRule="auto"/>
              <w:ind/>
              <w:jc w:val="center"/>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5286165" cy="3534152"/>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5286164" cy="353415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16.23pt;height:278.28pt;mso-wrap-distance-left:0.00pt;mso-wrap-distance-top:0.00pt;mso-wrap-distance-right:0.00pt;mso-wrap-distance-bottom:0.00pt;z-index:1;" stroked="false">
                      <v:imagedata r:id="rId35"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3300286" cy="2930565"/>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3300285" cy="29305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59.87pt;height:230.75pt;mso-wrap-distance-left:0.00pt;mso-wrap-distance-top:0.00pt;mso-wrap-distance-right:0.00pt;mso-wrap-distance-bottom:0.00pt;z-index:1;" stroked="false">
                      <v:imagedata r:id="rId36"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1959438" cy="2930565"/>
                      <wp:effectExtent l="0" t="0" r="0" b="0"/>
                      <wp:docPr id="25" name=""/>
                      <wp:cNvGraphicFramePr/>
                      <a:graphic xmlns:a="http://schemas.openxmlformats.org/drawingml/2006/main">
                        <a:graphicData uri="http://schemas.openxmlformats.org/drawingml/2006/picture">
                          <pic:pic xmlns:pic="http://schemas.openxmlformats.org/drawingml/2006/picture">
                            <pic:nvPicPr>
                              <pic:cNvPr id="1065516007" name="" descr=""/>
                              <pic:cNvPicPr/>
                              <pic:nvPr/>
                            </pic:nvPicPr>
                            <pic:blipFill rotWithShape="1">
                              <a:blip r:embed="rId37"/>
                              <a:stretch/>
                            </pic:blipFill>
                            <pic:spPr bwMode="auto">
                              <a:xfrm rot="0" flipH="0" flipV="0">
                                <a:off x="0" y="0"/>
                                <a:ext cx="1959437" cy="29305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54.29pt;height:230.75pt;mso-wrap-distance-left:0.00pt;mso-wrap-distance-top:0.00pt;mso-wrap-distance-right:0.00pt;mso-wrap-distance-bottom:0.00pt;rotation:0;z-index:1;" stroked="false">
                      <v:imagedata r:id="rId37" o:title=""/>
                      <o:lock v:ext="edit" rotation="t"/>
                    </v:shape>
                  </w:pict>
                </mc:Fallback>
              </mc:AlternateConten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r>
    </w:tbl>
    <w:p>
      <w:pPr>
        <w:pBdr/>
        <w:spacing w:after="200" w:line="276" w:lineRule="auto"/>
        <w:ind/>
        <w:jc w:val="center"/>
        <w:rPr>
          <w:iCs/>
          <w:highlight w:val="white"/>
        </w:rPr>
      </w:pPr>
      <w:r>
        <w:rPr>
          <w:iCs/>
          <w:highlight w:val="white"/>
          <w:lang w:val="pt-BR"/>
        </w:rPr>
      </w:r>
      <w:r>
        <w:rPr>
          <w:iCs/>
          <w:highlight w:val="white"/>
          <w:lang w:val="pt-BR"/>
        </w:rPr>
      </w:r>
      <w:r>
        <w:rPr>
          <w:iCs/>
          <w:highlight w:val="white"/>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tc>
      </w:tr>
      <w:tr>
        <w:trPr>
          <w:trHeight w:val="32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highlight w:val="white"/>
              </w:rPr>
            </w:pPr>
            <w:r>
              <w:rPr>
                <w:highlight w:val="white"/>
              </w:rPr>
            </w:r>
            <w:r>
              <w:rPr>
                <w:highlight w:val="white"/>
              </w:rPr>
            </w:r>
          </w:p>
          <w:p>
            <w:pPr>
              <w:pBdr/>
              <w:spacing/>
              <w:ind/>
              <w:rPr>
                <w:highlight w:val="white"/>
              </w:rPr>
            </w:pPr>
            <w:r>
              <w:rPr>
                <w:highlight w:val="white"/>
              </w:rPr>
            </w:r>
            <w:r>
              <w:rPr>
                <w:highlight w:val="white"/>
              </w:rPr>
            </w:r>
          </w:p>
          <w:p>
            <w:pPr>
              <w:pBdr/>
              <w:spacing/>
              <w:ind/>
              <w:jc w:val="center"/>
              <w:rPr>
                <w:highlight w:val="white"/>
              </w:rPr>
            </w:pPr>
            <w:r>
              <w:rPr>
                <w:highlight w:val="white"/>
              </w:rPr>
            </w:r>
            <w:r>
              <w:rPr>
                <w:highlight w:val="white"/>
              </w:rPr>
            </w:r>
          </w:p>
          <w:p>
            <w:pPr>
              <w:pBdr/>
              <w:spacing/>
              <w:ind/>
              <w:jc w:val="center"/>
              <w:rPr>
                <w:highlight w:val="white"/>
              </w:rPr>
            </w:pPr>
            <w:r>
              <w:rPr>
                <w:highlight w:val="white"/>
              </w:rPr>
            </w:r>
            <w:r>
              <w:rPr>
                <w:highlight w:val="white"/>
              </w:rPr>
            </w:r>
          </w:p>
          <w:p>
            <w:pPr>
              <w:pBdr/>
              <w:spacing/>
              <w:ind/>
              <w:jc w:val="center"/>
              <w:rPr>
                <w:highlight w:val="white"/>
              </w:rPr>
            </w:pPr>
            <w:r>
              <w:rPr>
                <w:highlight w:val="white"/>
              </w:rPr>
            </w:r>
            <w:r>
              <w:rPr>
                <w:highlight w:val="white"/>
              </w:rPr>
            </w:r>
          </w:p>
          <w:p>
            <w:pPr>
              <w:pBdr/>
              <w:spacing/>
              <w:ind/>
              <w:jc w:val="center"/>
              <w:rPr>
                <w:highlight w:val="white"/>
              </w:rPr>
            </w:pPr>
            <w:r>
              <w:rPr>
                <w:highlight w:val="white"/>
              </w:rPr>
            </w:r>
            <w:r>
              <w:rPr>
                <w:highlight w:val="white"/>
              </w:rPr>
            </w:r>
          </w:p>
          <w:p>
            <w:pPr>
              <w:pBdr/>
              <w:spacing/>
              <w:ind/>
              <w:jc w:val="center"/>
              <w:rPr>
                <w:highlight w:val="white"/>
              </w:rPr>
            </w:pPr>
            <w:r>
              <w:rPr>
                <w:highlight w:val="white"/>
              </w:rPr>
            </w:r>
            <w:r>
              <w:rPr>
                <w:highlight w:val="white"/>
              </w:rPr>
            </w:r>
          </w:p>
        </w:tc>
      </w:tr>
      <w:tr>
        <w:trPr>
          <w:trHeight w:val="312"/>
        </w:trPr>
        <w:tc>
          <w:tcPr>
            <w:tcBorders/>
            <w:tcW w:w="4427" w:type="dxa"/>
            <w:vAlign w:val="bottom"/>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highlight w:val="white"/>
              </w:rPr>
            </w:pPr>
            <w:r>
              <w:rPr>
                <w:highlight w:val="white"/>
              </w:rPr>
              <w:t xml:space="preserve">Nguyễn Thị Hồng Phúc</w:t>
            </w:r>
            <w:r>
              <w:rPr>
                <w:highlight w:val="white"/>
              </w:rPr>
            </w:r>
          </w:p>
          <w:p>
            <w:pPr>
              <w:pBdr/>
              <w:spacing/>
              <w:ind/>
              <w:jc w:val="center"/>
              <w:rPr>
                <w:b/>
                <w:bCs/>
                <w:highlight w:val="white"/>
              </w:rPr>
            </w:pPr>
            <w:r>
              <w:rPr>
                <w:b/>
                <w:bCs/>
                <w:highlight w:val="white"/>
              </w:rPr>
            </w:r>
            <w:r>
              <w:rPr>
                <w:b/>
                <w:bCs/>
                <w:highlight w:val="white"/>
              </w:rPr>
            </w:r>
            <w:r>
              <w:rPr>
                <w:b/>
                <w:bCs/>
                <w:highlight w:val="white"/>
              </w:rPr>
            </w:r>
          </w:p>
        </w:tc>
      </w:tr>
    </w:tbl>
    <w:p>
      <w:pPr>
        <w:pBdr/>
        <w:shd w:val="nil"/>
        <w:spacing/>
        <w:ind/>
        <w:rPr>
          <w:highlight w:val="white"/>
        </w:rPr>
      </w:pPr>
      <w:r>
        <w:rPr>
          <w:iCs/>
          <w:highlight w:val="white"/>
          <w:lang w:val="pt-BR"/>
        </w:rPr>
        <w:br w:type="page" w:clear="all"/>
      </w:r>
      <w:r>
        <w:rPr>
          <w:iCs/>
          <w:highlight w:val="white"/>
          <w:lang w:val="pt-BR"/>
        </w:rPr>
      </w:r>
      <w:r>
        <w:rPr>
          <w:iCs/>
          <w:highlight w:val="white"/>
          <w:lang w:val="pt-BR"/>
        </w:rPr>
      </w:r>
    </w:p>
    <w:p>
      <w:pPr>
        <w:pBdr/>
        <w:spacing w:after="200" w:line="276" w:lineRule="auto"/>
        <w:ind/>
        <w:jc w:val="center"/>
        <w:rPr>
          <w:b/>
          <w:bCs/>
          <w:iCs/>
          <w:highlight w:val="white"/>
        </w:rPr>
      </w:pPr>
      <w:r>
        <w:rPr>
          <w:b/>
          <w:bCs/>
          <w:iCs/>
          <w:highlight w:val="white"/>
          <w:lang w:val="pt-BR"/>
        </w:rPr>
        <w:t xml:space="preserve">BIÊN BẢN KHẢO SÁT</w:t>
      </w:r>
      <w:r>
        <w:rPr>
          <w:b/>
          <w:bCs/>
          <w:iCs/>
          <w:highlight w:val="white"/>
        </w:rPr>
      </w:r>
    </w:p>
    <w:p>
      <w:pPr>
        <w:pBdr/>
        <w:spacing w:after="200" w:line="276" w:lineRule="auto"/>
        <w:ind/>
        <w:jc w:val="center"/>
        <w:rPr>
          <w:b/>
          <w:bCs/>
          <w:highlight w:val="white"/>
        </w:rPr>
      </w:pPr>
      <w:r>
        <w:rPr>
          <w:b/>
          <w:bCs/>
          <w:iCs/>
          <w:highlight w:val="white"/>
          <w:lang w:val="pt-BR"/>
        </w:rPr>
      </w:r>
      <w:r>
        <w:rPr>
          <w:highlight w:val="white"/>
        </w:rPr>
        <mc:AlternateContent>
          <mc:Choice Requires="wpg">
            <w:drawing>
              <wp:inline xmlns:wp="http://schemas.openxmlformats.org/drawingml/2006/wordprocessingDrawing" distT="0" distB="0" distL="0" distR="0">
                <wp:extent cx="5886790" cy="889281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685377" name=""/>
                        <pic:cNvPicPr>
                          <a:picLocks noChangeAspect="1"/>
                        </pic:cNvPicPr>
                        <pic:nvPr/>
                      </pic:nvPicPr>
                      <pic:blipFill rotWithShape="1">
                        <a:blip r:embed="rId38"/>
                        <a:stretch/>
                      </pic:blipFill>
                      <pic:spPr bwMode="auto">
                        <a:xfrm flipH="0" flipV="0">
                          <a:off x="0" y="0"/>
                          <a:ext cx="5886789" cy="88928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63.53pt;height:700.22pt;mso-wrap-distance-left:0.00pt;mso-wrap-distance-top:0.00pt;mso-wrap-distance-right:0.00pt;mso-wrap-distance-bottom:0.00pt;z-index:1;" stroked="false">
                <v:imagedata r:id="rId38" o:title=""/>
                <o:lock v:ext="edit" rotation="t"/>
              </v:shape>
            </w:pict>
          </mc:Fallback>
        </mc:AlternateContent>
      </w:r>
      <w:r>
        <w:rPr>
          <w:b/>
          <w:bCs/>
          <w:iCs/>
          <w:highlight w:val="white"/>
          <w:lang w:val="pt-BR"/>
        </w:rPr>
      </w:r>
      <w:r>
        <w:rPr>
          <w:b/>
          <w:bCs/>
          <w:iCs/>
          <w:highlight w:val="white"/>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jpg"/><Relationship Id="rId38" Type="http://schemas.openxmlformats.org/officeDocument/2006/relationships/image" Target="media/image2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283</cp:revision>
  <dcterms:created xsi:type="dcterms:W3CDTF">2025-09-15T09:58:00Z</dcterms:created>
  <dcterms:modified xsi:type="dcterms:W3CDTF">2026-08-22T10:29:06Z</dcterms:modified>
</cp:coreProperties>
</file>