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0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0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275/2026/1213/VFI-CT</w:t>
                            </w:r>
                            <w:r>
                              <w:rPr>
                                <w:b/>
                                <w:color w:val="000000" w:themeColor="text1"/>
                              </w:rPr>
                              <w:t xml:space="preserve">.53.A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7-8, tờ bản đồ số 20 có địa chỉ: Xóm Đình- Giáp Nhất, phường Thịnh Liệt, quận Hoàng Mai, Thành phố Hà Nội (Nay là phường Hoàng Mai, Thà</w:t>
                            </w:r>
                            <w:r>
                              <w:rPr>
                                <w:color w:val="000000"/>
                              </w:rPr>
                              <w:t xml:space="preserve">nh phố Hà Nội) theo Giấy chứng nhận quyền sử dụng đất, quyền sở hữu ở nhà ở tài sản gắn liền với đất  số: CR 104622, số vào sổ cấp</w:t>
                            </w:r>
                            <w:r>
                              <w:rPr>
                                <w:color w:val="000000"/>
                              </w:rPr>
                              <w:t xml:space="preserve"> GCN: CS-HM 15774 do Sở tài nguyên và Môi trường Th</w:t>
                            </w:r>
                            <w:r>
                              <w:rPr>
                                <w:color w:val="000000"/>
                              </w:rPr>
                              <w:t xml:space="preserve">ành phố Hà Nội  cấp ngày 05/03/2019; Chủ sử dụng đất là Bà Nguyễn Thị Thủy.</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275/2026/1213/VFI-CT</w:t>
                      </w:r>
                      <w:r>
                        <w:rPr>
                          <w:b/>
                          <w:color w:val="000000" w:themeColor="text1"/>
                        </w:rPr>
                        <w:t xml:space="preserve">.53.A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7-8, tờ bản đồ số 20 có địa chỉ: Xóm Đình- Giáp Nhất, phường Thịnh Liệt, quận Hoàng Mai, Thành phố Hà Nội (Nay là phường Hoàng Mai, Thà</w:t>
                      </w:r>
                      <w:r>
                        <w:rPr>
                          <w:color w:val="000000"/>
                        </w:rPr>
                        <w:t xml:space="preserve">nh phố Hà Nội) theo Giấy chứng nhận quyền sử dụng đất, quyền sở hữu ở nhà ở tài sản gắn liền với đất  số: CR 104622, số vào sổ cấp</w:t>
                      </w:r>
                      <w:r>
                        <w:rPr>
                          <w:color w:val="000000"/>
                        </w:rPr>
                        <w:t xml:space="preserve"> GCN: CS-HM 15774 do Sở tài nguyên và Môi trường Th</w:t>
                      </w:r>
                      <w:r>
                        <w:rPr>
                          <w:color w:val="000000"/>
                        </w:rPr>
                        <w:t xml:space="preserve">ành phố Hà Nội  cấp ngày 05/03/2019; Chủ sử dụng đất là Bà Nguyễn Thị Thủy.</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w:t>
            </w:r>
            <w:r>
              <w:rPr>
                <w:b/>
                <w:bCs/>
                <w:highlight w:val="white"/>
              </w:rPr>
              <w:t xml:space="preserve">-30</w:t>
            </w:r>
            <w:r>
              <w:rPr>
                <w:b/>
                <w:bCs/>
                <w:highlight w:val="white"/>
              </w:rPr>
            </w:r>
            <w:r>
              <w:rPr>
                <w:b/>
                <w:bCs/>
                <w:highlight w:val="white"/>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299"/>
        <w:gridCol w:w="12259"/>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5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275/2026/1213/VFI-CT.53.A</w:t>
            </w:r>
            <w:r>
              <w:rPr>
                <w:color w:val="000000" w:themeColor="text1"/>
                <w:sz w:val="24"/>
                <w:szCs w:val="24"/>
              </w:rPr>
            </w:r>
            <w:r>
              <w:rPr>
                <w:color w:val="000000" w:themeColor="text1"/>
                <w:sz w:val="24"/>
                <w:szCs w:val="24"/>
              </w:rPr>
            </w:r>
          </w:p>
          <w:p>
            <w:pPr>
              <w:pStyle w:val="1036"/>
              <w:pBdr/>
              <w:spacing w:after="60"/>
              <w:ind w:right="-56"/>
              <w:jc w:val="center"/>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rFonts w:ascii="Times New Roman" w:hAnsi="Times New Roman" w:cs="Times New Roman"/>
          <w:color w:val="000000" w:themeColor="text1"/>
          <w:spacing w:val="-4"/>
          <w:sz w:val="24"/>
          <w:szCs w:val="2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rFonts w:ascii="Times New Roman" w:hAnsi="Times New Roman" w:eastAsia="Times New Roman" w:cs="Times New Roman"/>
          <w:color w:val="000000" w:themeColor="text1"/>
          <w:spacing w:val="-4"/>
          <w:sz w:val="24"/>
          <w:szCs w:val="24"/>
          <w:lang w:val="vi-VN"/>
        </w:rPr>
        <w:t xml:space="preserve"> </w:t>
      </w:r>
      <w:r>
        <w:rPr>
          <w:rFonts w:ascii="Times New Roman" w:hAnsi="Times New Roman" w:eastAsia="Times New Roman" w:cs="Times New Roman"/>
          <w:color w:val="000000" w:themeColor="text1"/>
          <w:spacing w:val="3"/>
          <w:sz w:val="24"/>
          <w:szCs w:val="24"/>
          <w:highlight w:val="white"/>
        </w:rPr>
        <w:t xml:space="preserve">275/2026/1214/VFI-HĐTĐ.T02</w:t>
      </w:r>
      <w:r>
        <w:rPr>
          <w:rFonts w:ascii="Times New Roman" w:hAnsi="Times New Roman" w:eastAsia="Times New Roman" w:cs="Times New Roman"/>
          <w:color w:val="000000" w:themeColor="text1"/>
          <w:spacing w:val="-4"/>
          <w:sz w:val="24"/>
          <w:szCs w:val="24"/>
          <w:lang w:val="vi-VN"/>
        </w:rPr>
        <w:t xml:space="preserve"> ký ngày 0</w:t>
      </w:r>
      <w:r>
        <w:rPr>
          <w:rFonts w:ascii="Times New Roman" w:hAnsi="Times New Roman" w:eastAsia="Times New Roman" w:cs="Times New Roman"/>
          <w:color w:val="000000" w:themeColor="text1"/>
          <w:spacing w:val="-4"/>
          <w:sz w:val="24"/>
          <w:szCs w:val="24"/>
        </w:rPr>
        <w:t xml:space="preserve">3 tháng 8 năm 2026</w:t>
      </w:r>
      <w:r>
        <w:rPr>
          <w:rFonts w:ascii="Times New Roman" w:hAnsi="Times New Roman" w:eastAsia="Times New Roman" w:cs="Times New Roman"/>
          <w:color w:val="000000" w:themeColor="text1"/>
          <w:spacing w:val="-4"/>
          <w:sz w:val="24"/>
          <w:szCs w:val="24"/>
          <w:lang w:val="vi-VN"/>
        </w:rPr>
        <w:t xml:space="preserve"> </w:t>
      </w:r>
      <w:r>
        <w:rPr>
          <w:rFonts w:ascii="Times New Roman" w:hAnsi="Times New Roman" w:eastAsia="Times New Roman" w:cs="Times New Roman"/>
          <w:color w:val="000000" w:themeColor="text1"/>
          <w:spacing w:val="-4"/>
          <w:sz w:val="24"/>
          <w:szCs w:val="24"/>
          <w:lang w:val="vi-VN"/>
        </w:rPr>
        <w:t xml:space="preserve">giữa </w:t>
      </w:r>
      <w:r>
        <w:rPr>
          <w:rFonts w:ascii="Times New Roman" w:hAnsi="Times New Roman" w:eastAsia="Times New Roman" w:cs="Times New Roman"/>
          <w:color w:val="000000" w:themeColor="text1"/>
          <w:sz w:val="24"/>
          <w:szCs w:val="24"/>
        </w:rPr>
        <w:t xml:space="preserve">Công Ty Cổ Phần Thực Phẩm Sạch Vạn Xuân</w:t>
      </w:r>
      <w:r>
        <w:rPr>
          <w:rFonts w:ascii="Times New Roman" w:hAnsi="Times New Roman" w:eastAsia="Times New Roman" w:cs="Times New Roman"/>
          <w:color w:val="000000" w:themeColor="text1"/>
          <w:spacing w:val="-4"/>
          <w:sz w:val="24"/>
          <w:szCs w:val="24"/>
        </w:rPr>
        <w:t xml:space="preserve"> </w:t>
      </w:r>
      <w:r>
        <w:rPr>
          <w:rFonts w:ascii="Times New Roman" w:hAnsi="Times New Roman" w:eastAsia="Times New Roman" w:cs="Times New Roman"/>
          <w:color w:val="000000" w:themeColor="text1"/>
          <w:spacing w:val="-6"/>
          <w:sz w:val="24"/>
          <w:szCs w:val="24"/>
        </w:rPr>
        <w:t xml:space="preserve">v</w:t>
      </w:r>
      <w:r>
        <w:rPr>
          <w:rFonts w:ascii="Times New Roman" w:hAnsi="Times New Roman" w:eastAsia="Times New Roman" w:cs="Times New Roman"/>
          <w:color w:val="000000" w:themeColor="text1"/>
          <w:spacing w:val="-6"/>
          <w:sz w:val="24"/>
          <w:szCs w:val="24"/>
        </w:rPr>
        <w:t xml:space="preserve">ới</w:t>
      </w:r>
      <w:r>
        <w:rPr>
          <w:rFonts w:ascii="Times New Roman" w:hAnsi="Times New Roman" w:eastAsia="Times New Roman" w:cs="Times New Roman"/>
          <w:color w:val="000000" w:themeColor="text1"/>
          <w:spacing w:val="-6"/>
          <w:sz w:val="24"/>
          <w:szCs w:val="24"/>
        </w:rPr>
        <w:t xml:space="preserve"> </w:t>
      </w:r>
      <w:r>
        <w:rPr>
          <w:rFonts w:ascii="Times New Roman" w:hAnsi="Times New Roman" w:eastAsia="Times New Roman" w:cs="Times New Roman"/>
          <w:color w:val="000000" w:themeColor="text1"/>
          <w:spacing w:val="-4"/>
          <w:sz w:val="24"/>
          <w:szCs w:val="24"/>
          <w:lang w:val="vi-VN"/>
        </w:rPr>
        <w:t xml:space="preserve">Công ty Cổ phần Thẩm định và Đầu tư Tài chính Hoa Sen</w:t>
      </w:r>
      <w:r>
        <w:rPr>
          <w:rFonts w:ascii="Times New Roman" w:hAnsi="Times New Roman" w:eastAsia="Times New Roman" w:cs="Times New Roman"/>
          <w:color w:val="000000" w:themeColor="text1"/>
          <w:spacing w:val="-4"/>
          <w:sz w:val="24"/>
          <w:szCs w:val="24"/>
        </w:rPr>
        <w:t xml:space="preserve">;</w:t>
      </w:r>
      <w:r>
        <w:rPr>
          <w:rFonts w:ascii="Times New Roman" w:hAnsi="Times New Roman" w:cs="Times New Roman"/>
          <w:color w:val="000000" w:themeColor="text1"/>
          <w:spacing w:val="-4"/>
          <w:sz w:val="24"/>
          <w:szCs w:val="24"/>
        </w:rPr>
      </w:r>
      <w:r>
        <w:rPr>
          <w:rFonts w:ascii="Times New Roman" w:hAnsi="Times New Roman" w:cs="Times New Roman"/>
          <w:color w:val="000000" w:themeColor="text1"/>
          <w:spacing w:val="-4"/>
          <w:sz w:val="24"/>
          <w:szCs w:val="24"/>
        </w:rPr>
      </w:r>
    </w:p>
    <w:p>
      <w:pPr>
        <w:pBdr/>
        <w:spacing w:after="120" w:before="120" w:line="288" w:lineRule="auto"/>
        <w:ind w:firstLine="432"/>
        <w:jc w:val="both"/>
        <w:rPr>
          <w:rFonts w:ascii="Times New Roman" w:hAnsi="Times New Roman" w:cs="Times New Roman"/>
          <w:color w:val="000000" w:themeColor="text1"/>
          <w:spacing w:val="-2"/>
          <w:sz w:val="24"/>
          <w:szCs w:val="24"/>
        </w:rPr>
      </w:pPr>
      <w:r>
        <w:rPr>
          <w:rFonts w:ascii="Times New Roman" w:hAnsi="Times New Roman" w:eastAsia="Times New Roman" w:cs="Times New Roman"/>
          <w:color w:val="000000" w:themeColor="text1"/>
          <w:spacing w:val="-2"/>
          <w:sz w:val="24"/>
          <w:szCs w:val="24"/>
          <w:lang w:val="pt-BR"/>
        </w:rPr>
        <w:t xml:space="preserve">Căn cứ Báo cáo thẩm định giá số</w:t>
      </w:r>
      <w:r>
        <w:rPr>
          <w:rFonts w:ascii="Times New Roman" w:hAnsi="Times New Roman" w:eastAsia="Times New Roman" w:cs="Times New Roman"/>
          <w:color w:val="000000" w:themeColor="text1"/>
          <w:spacing w:val="-2"/>
          <w:sz w:val="24"/>
          <w:szCs w:val="24"/>
          <w:lang w:val="vi-VN"/>
        </w:rPr>
        <w:t xml:space="preserve"> </w:t>
      </w:r>
      <w:r>
        <w:rPr>
          <w:rFonts w:ascii="Times New Roman" w:hAnsi="Times New Roman" w:eastAsia="Times New Roman" w:cs="Times New Roman"/>
          <w:color w:val="000000" w:themeColor="text1"/>
          <w:spacing w:val="-2"/>
          <w:sz w:val="24"/>
          <w:szCs w:val="24"/>
          <w:lang w:val="pt-BR"/>
        </w:rPr>
        <w:t xml:space="preserve">275/2026/1213/VFI-BC.53.A</w:t>
      </w:r>
      <w:r>
        <w:rPr>
          <w:rFonts w:ascii="Times New Roman" w:hAnsi="Times New Roman" w:eastAsia="Times New Roman" w:cs="Times New Roman"/>
          <w:color w:val="000000" w:themeColor="text1"/>
          <w:spacing w:val="-2"/>
          <w:sz w:val="24"/>
          <w:szCs w:val="24"/>
          <w:lang w:val="pt-BR"/>
        </w:rPr>
        <w:t xml:space="preserve"> </w:t>
      </w:r>
      <w:r>
        <w:rPr>
          <w:rFonts w:ascii="Times New Roman" w:hAnsi="Times New Roman" w:eastAsia="Times New Roman" w:cs="Times New Roman"/>
          <w:color w:val="000000" w:themeColor="text1"/>
          <w:spacing w:val="-2"/>
          <w:sz w:val="24"/>
          <w:szCs w:val="24"/>
          <w:lang w:val="pt-BR"/>
        </w:rPr>
        <w:t xml:space="preserve">ngày</w:t>
      </w:r>
      <w:r>
        <w:rPr>
          <w:rFonts w:ascii="Times New Roman" w:hAnsi="Times New Roman" w:eastAsia="Times New Roman" w:cs="Times New Roman"/>
          <w:color w:val="000000" w:themeColor="text1"/>
          <w:spacing w:val="-2"/>
          <w:sz w:val="24"/>
          <w:szCs w:val="24"/>
          <w:lang w:val="vi-VN"/>
        </w:rPr>
        <w:t xml:space="preserve"> </w:t>
      </w:r>
      <w:r>
        <w:rPr>
          <w:rFonts w:ascii="Times New Roman" w:hAnsi="Times New Roman" w:eastAsia="Times New Roman" w:cs="Times New Roman"/>
          <w:color w:val="000000" w:themeColor="text1"/>
          <w:spacing w:val="-2"/>
          <w:sz w:val="24"/>
          <w:szCs w:val="24"/>
        </w:rPr>
        <w:t xml:space="preserve">06 tháng 8 năm 2026</w:t>
      </w:r>
      <w:r>
        <w:rPr>
          <w:rFonts w:ascii="Times New Roman" w:hAnsi="Times New Roman" w:eastAsia="Times New Roman" w:cs="Times New Roman"/>
          <w:color w:val="000000" w:themeColor="text1"/>
          <w:spacing w:val="-2"/>
          <w:sz w:val="24"/>
          <w:szCs w:val="24"/>
          <w:lang w:val="vi-VN"/>
        </w:rPr>
        <w:t xml:space="preserve"> </w:t>
      </w:r>
      <w:r>
        <w:rPr>
          <w:rFonts w:ascii="Times New Roman" w:hAnsi="Times New Roman" w:eastAsia="Times New Roman" w:cs="Times New Roman"/>
          <w:color w:val="000000" w:themeColor="text1"/>
          <w:spacing w:val="-2"/>
          <w:sz w:val="24"/>
          <w:szCs w:val="24"/>
          <w:lang w:val="pt-BR"/>
        </w:rPr>
        <w:t xml:space="preserve">của </w:t>
      </w:r>
      <w:r>
        <w:rPr>
          <w:rFonts w:ascii="Times New Roman" w:hAnsi="Times New Roman" w:eastAsia="Times New Roman" w:cs="Times New Roman"/>
          <w:color w:val="000000" w:themeColor="text1"/>
          <w:spacing w:val="-2"/>
          <w:sz w:val="24"/>
          <w:szCs w:val="24"/>
          <w:lang w:val="pt-BR"/>
        </w:rPr>
        <w:t xml:space="preserve">Công ty Cổ phần Thẩm định và Đầu tư Tài chính Hoa Sen</w:t>
      </w:r>
      <w:r>
        <w:rPr>
          <w:rFonts w:ascii="Times New Roman" w:hAnsi="Times New Roman" w:eastAsia="Times New Roman" w:cs="Times New Roman"/>
          <w:color w:val="000000" w:themeColor="text1"/>
          <w:spacing w:val="-2"/>
          <w:sz w:val="24"/>
          <w:szCs w:val="24"/>
          <w:lang w:val="pt-BR"/>
        </w:rPr>
        <w:t xml:space="preserve">;</w:t>
      </w:r>
      <w:r>
        <w:rPr>
          <w:rFonts w:ascii="Times New Roman" w:hAnsi="Times New Roman" w:cs="Times New Roman"/>
          <w:color w:val="000000" w:themeColor="text1"/>
          <w:spacing w:val="-2"/>
          <w:sz w:val="24"/>
          <w:szCs w:val="24"/>
        </w:rPr>
      </w:r>
      <w:r>
        <w:rPr>
          <w:rFonts w:ascii="Times New Roman" w:hAnsi="Times New Roman" w:cs="Times New Roman"/>
          <w:color w:val="000000" w:themeColor="text1"/>
          <w:spacing w:val="-2"/>
          <w:sz w:val="24"/>
          <w:szCs w:val="24"/>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THỰC PHẨM SẠCH VẠN XUÂN </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Địa chỉ </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 Nay là Phường Hoàng Mai, Thành phố Hà Nội)</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Điện thoại</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0903441676</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0109826299 </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Đại diện </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2"/>
                <w:sz w:val="24"/>
              </w:rPr>
              <w:t xml:space="preserve">Nguyễn Thị Thuận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7-8, tờ bản đồ số 20 có địa chỉ: Xóm Đình- Giáp Nhất, phường Thịnh Liệt, quận Hoàng Mai, Thành phố Hà Nội ( Nay là phường Hoàng Mai, Thà</w:t>
      </w:r>
      <w:r>
        <w:rPr>
          <w:color w:val="000000" w:themeColor="text1"/>
        </w:rPr>
        <w:t xml:space="preserve">nh phố Hà Nội) theo Giấy chứng nhận quyền sử dụng đất, quyền sở hữu ở nhà ở tài sản gắn liền với đất  số: CR 104622, số vào sổ cấp GCN: CS-HM 15774 do Sở tài nguyên và Môi trường Thành phố Hà Nội  cấp ngày 05/03/2019; Chủ sử dụng đất là Bà Nguyễn Thị Thủy.</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7-8, tờ bản đồ số 20 có địa chỉ: Xóm Đình- Giáp Nhất, phường Thịnh Liệt, quận Hoàng Mai, Thành phố Hà Nội ( Nay là phường Hoàng Mai, Thà</w:t>
            </w:r>
            <w:r>
              <w:rPr>
                <w:b/>
                <w:bCs/>
                <w:color w:val="000000"/>
              </w:rPr>
              <w:t xml:space="preserve">nh phố Hà Nội) theo Giấy chứng nhận quyền sử dụng đất, quyền sở hữu ở nhà ở tài sản gắn liền với đất  số: CR 104622, số vào sổ cấp GCN: CS-HM 15774 do Sở tài nguyên và Môi trường Thành phố Hà Nội  cấp ngày 05/03/2019; Chủ sử dụng đất là Bà Nguyễn Thị Thủy.</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210.000.000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4.830.000.000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rPr>
            </w:pPr>
            <w:r>
              <w:rPr>
                <w:b/>
                <w:bCs/>
                <w:color w:val="000000" w:themeColor="text1"/>
              </w:rPr>
              <w:t xml:space="preserve">4.830.000.000</w:t>
            </w:r>
            <w:r>
              <w:rPr>
                <w:b/>
                <w:bCs/>
              </w:rPr>
            </w:r>
            <w:r>
              <w:rPr>
                <w:b/>
                <w:bCs/>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trăm ba mươi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275/2026/1213/VFI-BC.53.A</w:t>
            </w:r>
            <w:r>
              <w:rPr>
                <w:color w:val="000000" w:themeColor="text1"/>
                <w:sz w:val="24"/>
                <w:szCs w:val="24"/>
              </w:rPr>
            </w:r>
            <w:r>
              <w:rPr>
                <w:color w:val="000000" w:themeColor="text1"/>
                <w:sz w:val="24"/>
                <w:szCs w:val="24"/>
              </w:rPr>
            </w:r>
          </w:p>
          <w:p>
            <w:pPr>
              <w:pStyle w:val="1036"/>
              <w:pBdr/>
              <w:spacing w:after="60"/>
              <w:ind w:right="-56"/>
              <w:jc w:val="center"/>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275/2026/1213/VFI-CT.53.A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THỰC PHẨM SẠCH VẠN XUÂN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 Nay là Phường Hoàng Mai,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Điện thoại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0903441676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0109826299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pacing w:val="-2"/>
                <w:sz w:val="24"/>
              </w:rPr>
              <w:t xml:space="preserve">Nguyễn Thị Thuận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7-8, tờ bản đồ số 20 có địa chỉ: Xóm Đình- Giáp Nhất, phường Thịnh Liệt, quận Hoàng Mai, Thành phố Hà Nội ( Nay là phường Hoàng Mai, Thà</w:t>
            </w:r>
            <w:r>
              <w:rPr>
                <w:bCs/>
                <w:color w:val="000000" w:themeColor="text1"/>
                <w:lang w:val="pt-BR"/>
              </w:rPr>
              <w:t xml:space="preserve">nh phố Hà Nội) theo Giấy chứng nhận quyền sử dụng đất, quyền sở hữu ở nhà ở tài sản gắn liền với đất  số: CR 104622, số vào sổ cấp GCN: CS-HM 15774 do Sở tài nguyên và Môi trường Thành phố Hà Nội  cấp ngày 05/03/2019; Chủ sử dụng đất là Bà Nguyễn Thị Thủy.</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Hoàng Mai,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20.977361111111, 105.84455555556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03/08/2026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44"/>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b w:val="0"/>
          <w:bCs w:val="0"/>
          <w:i/>
          <w:iCs/>
        </w:rPr>
      </w:pPr>
      <w:r>
        <w:rPr>
          <w:b w:val="0"/>
          <w:bCs w:val="0"/>
          <w:color w:val="000000" w:themeColor="text1"/>
          <w:lang w:val="pt-BR"/>
        </w:rPr>
      </w:r>
      <w:r>
        <w:rPr>
          <w:b w:val="0"/>
          <w:bCs w:val="0"/>
          <w:color w:val="000000"/>
        </w:rPr>
        <w:t xml:space="preserve">Giấy chứng nhận quyền sử dụng đất, quyền sở hữu ở nhà ở tài sản gắn liền với đất  số: CR 104622, số vào sổ cấp GCN: CS-HM 15774 do Sở tài nguyên và Môi trường Thành phố Hà Nội  cấp ngày 05/03/2019; Chủ sử dụng đất là Bà Nguyễn Thị Thủy.</w:t>
      </w:r>
      <w:r>
        <w:rPr>
          <w:b w:val="0"/>
          <w:bCs w:val="0"/>
          <w:i/>
          <w:iCs/>
        </w:rPr>
      </w:r>
      <w:r>
        <w:rPr>
          <w:b w:val="0"/>
          <w:bCs w:val="0"/>
          <w:i/>
          <w:iCs/>
        </w:rPr>
      </w:r>
    </w:p>
    <w:p>
      <w:pPr>
        <w:pBdr/>
        <w:spacing w:after="120" w:before="120" w:line="276" w:lineRule="auto"/>
        <w:ind/>
        <w:jc w:val="both"/>
        <w:rPr>
          <w:rFonts w:ascii="Times New Roman" w:hAnsi="Times New Roman" w:cs="Times New Roman"/>
          <w:b/>
          <w:color w:val="000000" w:themeColor="text1"/>
          <w:sz w:val="24"/>
          <w:szCs w:val="24"/>
        </w:rPr>
      </w:pPr>
      <w:r>
        <w:rPr>
          <w:b/>
          <w:lang w:val="pt-BR"/>
        </w:rPr>
        <w:t xml:space="preserve">b. Hồ sơ </w:t>
      </w:r>
      <w:r>
        <w:rPr>
          <w:rFonts w:ascii="Times New Roman" w:hAnsi="Times New Roman" w:eastAsia="Times New Roman" w:cs="Times New Roman"/>
          <w:b/>
          <w:color w:val="000000" w:themeColor="text1"/>
          <w:sz w:val="24"/>
          <w:szCs w:val="24"/>
          <w:lang w:val="pt-BR"/>
        </w:rPr>
        <w:t xml:space="preserve">khác</w:t>
      </w:r>
      <w:r>
        <w:rPr>
          <w:rFonts w:ascii="Times New Roman" w:hAnsi="Times New Roman" w:eastAsia="Times New Roman" w:cs="Times New Roman"/>
          <w:b/>
          <w:color w:val="000000" w:themeColor="text1"/>
          <w:sz w:val="24"/>
          <w:szCs w:val="24"/>
          <w:lang w:val="vi-VN"/>
        </w:rPr>
        <w:t xml:space="preserve">:</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7"/>
        <w:numPr>
          <w:ilvl w:val="0"/>
          <w:numId w:val="2"/>
        </w:numPr>
        <w:pBdr/>
        <w:tabs>
          <w:tab w:val="left" w:leader="none" w:pos="993"/>
        </w:tabs>
        <w:spacing w:after="120" w:before="120" w:line="276" w:lineRule="auto"/>
        <w:ind/>
        <w:jc w:val="both"/>
        <w:rPr>
          <w:b/>
          <w:lang w:val="pt-BR"/>
        </w:rPr>
      </w:pPr>
      <w:r>
        <w:rPr>
          <w:rFonts w:ascii="Times New Roman" w:hAnsi="Times New Roman" w:eastAsia="Times New Roman" w:cs="Times New Roman"/>
          <w:color w:val="000000" w:themeColor="text1"/>
          <w:sz w:val="24"/>
          <w:szCs w:val="24"/>
          <w:lang w:val="pt-BR"/>
        </w:rPr>
        <w:t xml:space="preserve">Hợp đồng số </w:t>
      </w:r>
      <w:r>
        <w:rPr>
          <w:rFonts w:ascii="Times New Roman" w:hAnsi="Times New Roman" w:eastAsia="Times New Roman" w:cs="Times New Roman"/>
          <w:color w:val="000000" w:themeColor="text1"/>
          <w:spacing w:val="3"/>
          <w:sz w:val="24"/>
          <w:szCs w:val="24"/>
          <w:highlight w:val="white"/>
        </w:rPr>
        <w:t xml:space="preserve">275/2026/1214/VFI-HĐTĐ.T02</w:t>
      </w:r>
      <w:r>
        <w:rPr>
          <w:rFonts w:ascii="Times New Roman" w:hAnsi="Times New Roman" w:eastAsia="Times New Roman" w:cs="Times New Roman"/>
          <w:color w:val="000000" w:themeColor="text1"/>
          <w:sz w:val="24"/>
          <w:szCs w:val="24"/>
          <w:lang w:val="pt-BR"/>
        </w:rPr>
        <w:t xml:space="preserve"> ngày 03/08/2026 giữa Công Ty Cổ Phần Thực Phẩm Sạch Vạn Xuân với Công ty Cổ phần Thẩm đị</w:t>
      </w:r>
      <w:r>
        <w:rPr>
          <w:color w:val="000000" w:themeColor="text1"/>
          <w:lang w:val="pt-BR"/>
        </w:rPr>
        <w:t xml:space="preserve">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Quận Hoàng Mai, Hà Nội, là một trong những khu vực phát triển nhanh chóng với nhiều dự án bất động sản hấp dẫn. Việc ký gửi nhà đất và nhà chung cư tại đây đang trở thành một xu hướng phổ biến, thu hút sự quan tâm của nhiều nhà đầu tư và người mua nhà. Bài</w:t>
      </w:r>
      <w:r>
        <w:rPr>
          <w:rFonts w:ascii="Times New Roman" w:hAnsi="Times New Roman" w:eastAsia="Times New Roman" w:cs="Times New Roman"/>
          <w:color w:val="000000" w:themeColor="text1"/>
          <w:sz w:val="24"/>
          <w:highlight w:val="white"/>
        </w:rPr>
        <w:t xml:space="preserve"> viết này sẽ cung cấp những thông tin cơ bản về thị trường ký gửi nhà đất và ký gửi nhà chung cư tại Quận Hoàng Mai, giúp bạn có cái nhìn tổng quan và định hướng đúng đắn trong các quyết định đầu tư.</w:t>
        <w:br/>
        <w:t xml:space="preserve"> Quận Hoàng Mai là một trong những quận nội thành của th</w:t>
      </w:r>
      <w:r>
        <w:rPr>
          <w:rFonts w:ascii="Times New Roman" w:hAnsi="Times New Roman" w:eastAsia="Times New Roman" w:cs="Times New Roman"/>
          <w:color w:val="000000" w:themeColor="text1"/>
          <w:sz w:val="24"/>
          <w:highlight w:val="white"/>
        </w:rPr>
        <w:t xml:space="preserve">ành phố Hà Nội, nằm ở phía đông nam của trung tâm thủ đô. Quận tiếp giáp với nhiều khu </w:t>
      </w:r>
      <w:r>
        <w:rPr>
          <w:rFonts w:ascii="Times New Roman" w:hAnsi="Times New Roman" w:eastAsia="Times New Roman" w:cs="Times New Roman"/>
          <w:color w:val="000000" w:themeColor="text1"/>
          <w:sz w:val="24"/>
          <w:highlight w:val="white"/>
        </w:rPr>
        <w:t xml:space="preserve">vực quan trọng như quận Hai Bà Trưng, Thanh Xuân, Thanh Trì và huyện Gia Lâm, tạo điều kiện thuận lợi cho việc kết nối và phát triển. Với diện tích khoảng 41 km2, Hoàng </w:t>
      </w:r>
      <w:r>
        <w:rPr>
          <w:rFonts w:ascii="Times New Roman" w:hAnsi="Times New Roman" w:eastAsia="Times New Roman" w:cs="Times New Roman"/>
          <w:color w:val="000000" w:themeColor="text1"/>
          <w:sz w:val="24"/>
          <w:highlight w:val="white"/>
        </w:rPr>
        <w:t xml:space="preserve">Mai là quận có diện tích khá lớn so với các quận nội thành khác.</w:t>
        <w:br/>
        <w:t xml:space="preserve"> Về đơn vị hành chính, quận Hoàng Mai được chia thành 14 phường, bao gồm: Định Công, Đại Kim, Giáp Bát, Hoàng Liệt, Hoàng Văn Thụ, Lĩnh Nam, Mai Động, Tân Mai, Thanh Trì, Thịnh Liệt, Trần Phú</w:t>
      </w:r>
      <w:r>
        <w:rPr>
          <w:rFonts w:ascii="Times New Roman" w:hAnsi="Times New Roman" w:eastAsia="Times New Roman" w:cs="Times New Roman"/>
          <w:color w:val="000000" w:themeColor="text1"/>
          <w:sz w:val="24"/>
          <w:highlight w:val="white"/>
        </w:rPr>
        <w:t xml:space="preserve">, Vĩnh Hưng, Yên Sở và Thúy Lĩnh.</w:t>
        <w:br/>
        <w:t xml:space="preserve"> Cơ sở hạ tầng của Hoàng Mai phát triển nhanh chóng với nhiều dự án giao thông trọng điểm. Tuyến đường Vành đai 3 đi qua quận giúp kết nối thuận tiện với các khu vực lân cận và sân bay Nội Bài. Ngoài ra, hệ thống giao thôn</w:t>
      </w:r>
      <w:r>
        <w:rPr>
          <w:rFonts w:ascii="Times New Roman" w:hAnsi="Times New Roman" w:eastAsia="Times New Roman" w:cs="Times New Roman"/>
          <w:color w:val="000000" w:themeColor="text1"/>
          <w:sz w:val="24"/>
          <w:highlight w:val="white"/>
        </w:rPr>
        <w:t xml:space="preserve">g công cộng như xe buýt và tàu điện trên cao (Metro tuyến 3) đang được mở rộng, giúp cải thiện khả năng di chuyển của cư dân. Các dịch vụ công cộng như trường học, bệnh viện và khu vui chơi giải trí cũng ngày càng hoàn thiện.</w:t>
        <w:br/>
        <w:t xml:space="preserve"> Trong năm 2024, thị trường bấ</w:t>
      </w:r>
      <w:r>
        <w:rPr>
          <w:rFonts w:ascii="Times New Roman" w:hAnsi="Times New Roman" w:eastAsia="Times New Roman" w:cs="Times New Roman"/>
          <w:color w:val="000000" w:themeColor="text1"/>
          <w:sz w:val="24"/>
          <w:highlight w:val="white"/>
        </w:rPr>
        <w:t xml:space="preserve">t động sản tại quận Hoàng Mai tiếp tục phát triển mạnh nhờ sự cải thiện về cơ sở hạ tầng và nhu cầu ngày càng tăng cao. Xu hướng chủ đạo hiện nay là các dòng sản phẩm phục vụ nhu cầu thực, đặc biệt là căn hộ chung cư và đất thổ cư.</w:t>
        <w:br/>
        <w:t xml:space="preserve"> Sự mất cân đối cung cầu</w:t>
      </w:r>
      <w:r>
        <w:rPr>
          <w:rFonts w:ascii="Times New Roman" w:hAnsi="Times New Roman" w:eastAsia="Times New Roman" w:cs="Times New Roman"/>
          <w:color w:val="000000" w:themeColor="text1"/>
          <w:sz w:val="24"/>
          <w:highlight w:val="white"/>
        </w:rPr>
        <w:t xml:space="preserve"> ở phân khúc nhà ở giá rẻ và trung cấp đã khiến cho loại hình bất động sản này trở nên hấp dẫn. Nguồn cung hạn chế của các căn hộ tầm trung khiến người mua có xu hướng tìm đến thị trường thứ cấp, nơi các sản phẩm pháp lý rõ ràng và mức giá dễ tiếp cận hơn.</w:t>
      </w:r>
      <w:r>
        <w:rPr>
          <w:rFonts w:ascii="Times New Roman" w:hAnsi="Times New Roman" w:eastAsia="Times New Roman" w:cs="Times New Roman"/>
          <w:color w:val="000000" w:themeColor="text1"/>
          <w:sz w:val="24"/>
          <w:highlight w:val="white"/>
        </w:rPr>
        <w:t xml:space="preserve"> Dòng sản phẩm cao cấp và biệt thự vẫn gặp khó khăn về lượng cầu do giá bán quá cao và người mua thận trọng hơn.</w:t>
        <w:br/>
        <w:t xml:space="preserve"> Giá đất thổ cư tại Hoàng Mai đã có sự tăng trưởng nhất định trong năm 2024, dao động từ khoảng 70 - 150 triệu đồng/m2, tùy thuộc vào vị trí cụ</w:t>
      </w:r>
      <w:r>
        <w:rPr>
          <w:rFonts w:ascii="Times New Roman" w:hAnsi="Times New Roman" w:eastAsia="Times New Roman" w:cs="Times New Roman"/>
          <w:color w:val="000000" w:themeColor="text1"/>
          <w:sz w:val="24"/>
          <w:highlight w:val="white"/>
        </w:rPr>
        <w:t xml:space="preserve"> thể. So với các quận trung tâm như Hai Bà Trưng và Đống Đa, giá đất tại Hoàng Mai vẫn thấp hơn đáng kể, giúp thu hút người mua có ngân sách hạn chế.</w:t>
        <w:br/>
        <w:t xml:space="preserve"> </w:t>
      </w:r>
      <w:r>
        <w:rPr>
          <w:rFonts w:ascii="Times New Roman" w:hAnsi="Times New Roman" w:eastAsia="Times New Roman" w:cs="Times New Roman"/>
          <w:i/>
          <w:color w:val="000000" w:themeColor="text1"/>
          <w:sz w:val="24"/>
          <w:highlight w:val="white"/>
          <w:u w:val="single"/>
        </w:rPr>
        <w:t xml:space="preserve">(Nguồn: https://onehousing.vn/blog/thong-tin-ky-gui-nha-dat-va-nha-chung-cu-quan-hoang-mai-ha-noi-n17t)</w:t>
      </w:r>
      <w:r>
        <w:rPr>
          <w:color w:val="000000" w:themeColor="text1"/>
        </w:rPr>
      </w:r>
      <w:r>
        <w:rPr>
          <w:color w:val="000000" w:themeColor="text1"/>
        </w:rPr>
      </w:r>
    </w:p>
    <w:p>
      <w:pPr>
        <w:pStyle w:val="103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370"/>
        <w:gridCol w:w="1925"/>
        <w:gridCol w:w="1984"/>
        <w:gridCol w:w="2388"/>
        <w:gridCol w:w="2857"/>
      </w:tblGrid>
      <w:tr>
        <w:trPr>
          <w:trHeight w:val="1821"/>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7-8, tờ bản đồ số 20 có địa chỉ: Xóm Đình- Giáp Nhất, phường Thịnh Liệt, quận Hoàng Mai, Thành phố Hà Nội ( Nay là phường Hoàng Mai, Thành phố Hà Nội) theo Giấy chứng nhận quyền sử dụng đất, quyền sở hữu ở nhà ở tài sản g</w:t>
            </w:r>
            <w:r>
              <w:rPr>
                <w:rFonts w:ascii="Times New Roman" w:hAnsi="Times New Roman" w:eastAsia="Times New Roman" w:cs="Times New Roman"/>
                <w:b/>
                <w:color w:val="000000"/>
                <w:sz w:val="24"/>
              </w:rPr>
              <w:t xml:space="preserve">ắn liền với đất  số: CR 104622, số vào sổ cấp GCN: CS-HM 15774 do Sở tài nguyên và Môi trường Thành phố Hà Nội  cấp ngày 05/03/2019; Chủ sử dụng đất là Bà Nguyễn Thị Thủy</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7-8</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w:t>
            </w:r>
            <w:r/>
          </w:p>
        </w:tc>
      </w:tr>
      <w:tr>
        <w:trPr>
          <w:trHeight w:val="960"/>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Xóm Đình- Giáp Nhất, phường Thịnh Liệt, quận Hoàng Mai, Thành phố Hà Nội ( Nay là phường Hoàng Mai,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23,0</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w:t>
            </w:r>
            <w:r/>
          </w:p>
        </w:tc>
      </w:tr>
      <w:tr>
        <w:trPr>
          <w:trHeight w:val="1275"/>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Ghi chú:</w:t>
            </w:r>
            <w:r>
              <w:rPr>
                <w:color w:val="auto"/>
              </w:rPr>
            </w:r>
            <w:r>
              <w:rPr>
                <w:color w:val="auto"/>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Số tờ Số thửa sẽ được điều chỉnh khi có bản đồ địa chính chính quy. Giấy chứng nhận này được cấp đổi lại từ Giấy chứng nhận quyền sử dụng đất quyền sở hữu nhà ở và tài sản khác gắn liền với đất số CP 694696 được Sở Tài nguyên và Môi trường thành phố Hà Nội</w:t>
            </w:r>
            <w:r>
              <w:rPr>
                <w:rFonts w:ascii="Times New Roman" w:hAnsi="Times New Roman" w:eastAsia="Times New Roman" w:cs="Times New Roman"/>
                <w:color w:val="auto"/>
                <w:sz w:val="24"/>
              </w:rPr>
              <w:t xml:space="preserve"> cấp ngày 26/12/2018.</w:t>
            </w:r>
            <w:r>
              <w:rPr>
                <w:color w:val="auto"/>
              </w:rPr>
            </w:r>
            <w:r>
              <w:rPr>
                <w:color w:val="auto"/>
              </w:rP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4"/>
              </w:rPr>
              <w:t xml:space="preserve">Thông tin quy hoạch:</w:t>
            </w:r>
            <w:r>
              <w:rPr>
                <w:color w:val="auto"/>
              </w:rPr>
            </w:r>
            <w:r>
              <w:rPr>
                <w:color w:val="auto"/>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color w:val="auto"/>
              </w:rPr>
            </w:pPr>
            <w:r>
              <w:rPr>
                <w:rFonts w:ascii="Times New Roman" w:hAnsi="Times New Roman" w:eastAsia="Times New Roman" w:cs="Times New Roman"/>
                <w:color w:val="auto"/>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auto"/>
                <w:sz w:val="24"/>
              </w:rPr>
              <w:t xml:space="preserve">định vị trí tài </w:t>
            </w:r>
            <w:r>
              <w:rPr>
                <w:rFonts w:ascii="Times New Roman" w:hAnsi="Times New Roman" w:eastAsia="Times New Roman" w:cs="Times New Roman"/>
                <w:color w:val="auto"/>
                <w:sz w:val="24"/>
              </w:rPr>
              <w:t xml:space="preserve">sản thuộc quy hoạc</w:t>
            </w:r>
            <w:r>
              <w:rPr>
                <w:rFonts w:ascii="Times New Roman" w:hAnsi="Times New Roman" w:eastAsia="Times New Roman" w:cs="Times New Roman"/>
                <w:color w:val="auto"/>
                <w:sz w:val="24"/>
              </w:rPr>
              <w:t xml:space="preserve">h đất ở. </w:t>
            </w:r>
            <w:r>
              <w:rPr>
                <w:color w:val="auto"/>
              </w:rPr>
            </w:r>
            <w:r>
              <w:rPr>
                <w:color w:val="auto"/>
              </w:rPr>
            </w:r>
          </w:p>
          <w:p>
            <w:pPr>
              <w:pBdr/>
              <w:spacing w:after="0" w:before="0" w:line="240" w:lineRule="auto"/>
              <w:ind/>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rPr>
            </w:r>
            <w:r>
              <mc:AlternateContent>
                <mc:Choice Requires="wpg">
                  <w:drawing>
                    <wp:inline xmlns:wp="http://schemas.openxmlformats.org/drawingml/2006/wordprocessingDrawing" distT="0" distB="0" distL="0" distR="0">
                      <wp:extent cx="4454071" cy="235874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08488" name=""/>
                              <pic:cNvPicPr>
                                <a:picLocks noChangeAspect="1"/>
                              </pic:cNvPicPr>
                              <pic:nvPr/>
                            </pic:nvPicPr>
                            <pic:blipFill rotWithShape="1">
                              <a:blip r:embed="rId17"/>
                              <a:stretch/>
                            </pic:blipFill>
                            <pic:spPr bwMode="auto">
                              <a:xfrm flipH="0" flipV="0">
                                <a:off x="0" y="0"/>
                                <a:ext cx="4454071" cy="23587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0.71pt;height:185.7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pBdr/>
              <w:spacing w:after="0" w:before="0" w:line="240" w:lineRule="auto"/>
              <w:ind/>
              <w:jc w:val="both"/>
              <w:rPr>
                <w:color w:val="auto"/>
              </w:rPr>
            </w:pPr>
            <w:r>
              <w:rPr>
                <w:rFonts w:ascii="Times New Roman" w:hAnsi="Times New Roman" w:eastAsia="Times New Roman" w:cs="Times New Roman"/>
                <w:color w:val="auto"/>
                <w:sz w:val="24"/>
                <w:highlight w:val="none"/>
              </w:rPr>
            </w:r>
            <w:r>
              <w:rPr>
                <w:color w:val="auto"/>
              </w:rPr>
            </w:r>
            <w:r>
              <w:rPr>
                <w:color w:val="auto"/>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 </w:t>
            </w:r>
            <w:r/>
          </w:p>
        </w:tc>
        <w:tc>
          <w:tcPr>
            <w:tcBorders>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248"/>
        </w:trPr>
        <w:tc>
          <w:tcPr>
            <w:tcBorders>
              <w:left w:val="single" w:color="000000" w:sz="5" w:space="0"/>
              <w:bottom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2,7</w:t>
            </w:r>
            <w:r/>
          </w:p>
        </w:tc>
        <w:tc>
          <w:tcPr>
            <w:tcBorders>
              <w:top w:val="single" w:color="000000" w:sz="5" w:space="0"/>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2,7</w:t>
            </w:r>
            <w:r/>
          </w:p>
        </w:tc>
      </w:tr>
      <w:tr>
        <w:trPr>
          <w:trHeight w:val="720"/>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22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trong ngách 29, ngõ 93 Giáp Nhị, cách đường Giải Phóng khoảng 500m.</w:t>
            </w:r>
            <w:r/>
          </w:p>
        </w:tc>
      </w:tr>
      <w:tr>
        <w:trPr>
          <w:trHeight w:val="689"/>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22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Hướng Nam : Tiếp giáp đường bê tông rộng khoảng 2,7m</w:t>
              <w:br/>
              <w:t xml:space="preserve">Các hướng khác: Tiếp giáp các thửa đất khác.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color w:val="000000"/>
              </w:rPr>
              <w:t xml:space="preserve"> </w:t>
            </w:r>
            <w:r>
              <w:rPr>
                <w:color w:val="000000"/>
              </w:rPr>
              <w:t xml:space="preserve">(</w:t>
            </w:r>
            <w:r>
              <w:rPr>
                <w:color w:val="000000"/>
              </w:rPr>
              <w:t xml:space="preserve">20.977361111111</w:t>
            </w:r>
            <w:r>
              <w:rPr>
                <w:color w:val="000000"/>
              </w:rPr>
              <w:t xml:space="preserve">, </w:t>
            </w:r>
            <w:r>
              <w:rPr>
                <w:color w:val="000000"/>
              </w:rPr>
              <w:t xml:space="preserve">105.84455555556</w:t>
            </w:r>
            <w:r>
              <w:rPr>
                <w:color w:val="000000"/>
              </w:rPr>
              <w:t xml:space="preserve">)</w: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11447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470945750" name="" descr=""/>
                              <pic:cNvPicPr/>
                              <pic:nvPr/>
                            </pic:nvPicPr>
                            <pic:blipFill rotWithShape="1">
                              <a:blip r:embed="rId18"/>
                              <a:stretch/>
                            </pic:blipFill>
                            <pic:spPr bwMode="auto">
                              <a:xfrm rot="0" flipH="0" flipV="0">
                                <a:off x="0" y="0"/>
                                <a:ext cx="511447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2.71pt;height:200.00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23,0</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6,00</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5,40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Tương đối vuông vức  </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Nam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38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8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15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606"/>
        </w:trPr>
        <w:tc>
          <w:tcPr>
            <w:tcBorders>
              <w:left w:val="single" w:color="000000" w:sz="5" w:space="0"/>
              <w:bottom w:val="single" w:color="000000" w:sz="5" w:space="0"/>
              <w:right w:val="single" w:color="000000" w:sz="5" w:space="0"/>
            </w:tcBorders>
            <w:tcMar>
              <w:left w:w="0" w:type="dxa"/>
              <w:top w:w="0" w:type="dxa"/>
              <w:right w:w="0" w:type="dxa"/>
              <w:bottom w:w="0" w:type="dxa"/>
            </w:tcMar>
            <w:tcW w:w="37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155" w:type="dxa"/>
            <w:vAlign w:val="top"/>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01 nhà 2 tầng 1tum, xây hết đất. </w:t>
              <w:br/>
              <w:t xml:space="preserve">+ Công trình chưa được chứng nhận trên GCN số CR 104622.                                                    </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spacing w:val="-2"/>
          <w:lang w:val="pt-BR"/>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spacing w:val="-2"/>
          <w:lang w:val="pt-BR"/>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14:ligatures w14:val="none"/>
        </w:rPr>
      </w:r>
      <w:r>
        <w:rPr>
          <w:spacing w:val="-2"/>
          <w:lang w:val="pt-BR"/>
          <w14:ligatures w14:val="none"/>
        </w:rPr>
      </w:r>
    </w:p>
    <w:p>
      <w:pPr>
        <w:pStyle w:val="1037"/>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bidi="pt-BR"/>
        </w:rPr>
      </w:r>
      <w:r>
        <w:rPr>
          <w:spacing w:val="-2"/>
          <w:lang w:val="pt-BR"/>
        </w:rPr>
        <w:t xml:space="preserve"> Tại thời điểm khảo sát dưới sự hướng dẫn của khách hàng, CTXD gắn liền với đất là 01 nhà 2 tầng 1tum, xây hết đất. Công trình chưa được chứng nhận trên GCN số CR 104622.</w:t>
      </w:r>
      <w:r>
        <w:rPr>
          <w:spacing w:val="-2"/>
          <w:lang w:val="pt-BR"/>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spacing w:val="-2"/>
          <w:lang w:val="pt-BR"/>
          <w14:ligatures w14:val="none"/>
        </w:rPr>
      </w:r>
      <w:r>
        <w:rPr>
          <w:spacing w:val="-2"/>
          <w:lang w:val="pt-BR"/>
          <w14:ligatures w14:val="none"/>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734"/>
        <w:gridCol w:w="1851"/>
        <w:gridCol w:w="1742"/>
        <w:gridCol w:w="1742"/>
        <w:gridCol w:w="1751"/>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4"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01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Hoàng Mai,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Hoàng Mai,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Phường Hoàng Mai, Thành phố Hà Nội</w:t>
            </w:r>
            <w:r>
              <w:rPr>
                <w:sz w:val="22"/>
                <w:szCs w:val="22"/>
              </w:rPr>
            </w:r>
            <w:r/>
          </w:p>
        </w:tc>
      </w:tr>
      <w:tr>
        <w:trPr>
          <w:trHeight w:val="192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https://www.facebook.com/groups/737837820961218/permalink/1472445600833766/?rdid=jDAmmBZ12JWOTJRR#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https://www.facebook.com/groups/hoiniengranghnoi/posts/1684547299463651/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https://www.facebook.com/groups/hoiniengranghnoi/posts/1705438584041189/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0969.599.893</w:t>
            </w:r>
            <w:r>
              <w:rPr>
                <w:sz w:val="22"/>
                <w:szCs w:val="22"/>
              </w:rPr>
              <w:t xml:space="preserve"> </w:t>
            </w:r>
            <w:r>
              <w:rPr>
                <w:sz w:val="22"/>
                <w:szCs w:val="22"/>
              </w:rPr>
              <w:br/>
              <w:t xml:space="preserve">(</w:t>
            </w:r>
            <w:r>
              <w:rPr>
                <w:sz w:val="22"/>
                <w:szCs w:val="22"/>
              </w:rPr>
              <w:t xml:space="preserve">Hoàng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0981 208 550</w:t>
            </w:r>
            <w:r>
              <w:rPr>
                <w:sz w:val="22"/>
                <w:szCs w:val="22"/>
              </w:rPr>
              <w:br/>
            </w:r>
            <w:r>
              <w:rPr>
                <w:sz w:val="22"/>
                <w:szCs w:val="22"/>
              </w:rPr>
              <w:t xml:space="preserve">(</w:t>
            </w:r>
            <w:r>
              <w:rPr>
                <w:sz w:val="22"/>
                <w:szCs w:val="22"/>
              </w:rPr>
              <w:t xml:space="preserve">Vinh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0974175026</w:t>
            </w:r>
            <w:r>
              <w:rPr>
                <w:sz w:val="22"/>
                <w:szCs w:val="22"/>
              </w:rPr>
              <w:br/>
            </w:r>
            <w:r>
              <w:rPr>
                <w:sz w:val="22"/>
                <w:szCs w:val="22"/>
              </w:rPr>
              <w:t xml:space="preserve">(</w:t>
            </w:r>
            <w:r>
              <w:rPr>
                <w:sz w:val="22"/>
                <w:szCs w:val="22"/>
              </w:rPr>
              <w:t xml:space="preserve">Duy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3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Phường Hoàng Mai, Thành phố Hà Nội.Tài sản nằm trong ngách 29, ngõ 93 Giáp Nhị, cách đường Giải Phóng khoảng 800m</w:t>
            </w:r>
            <w:r>
              <w:rPr>
                <w:sz w:val="22"/>
                <w:szCs w:val="22"/>
              </w:rPr>
            </w:r>
            <w:r>
              <w:rPr>
                <w:sz w:val="22"/>
                <w:szCs w:val="22"/>
              </w:rPr>
            </w:r>
          </w:p>
          <w:p>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w:t>
            </w:r>
            <w:r>
              <w:rPr>
                <w:color w:val="000000"/>
                <w:sz w:val="22"/>
                <w:szCs w:val="22"/>
              </w:rPr>
            </w:r>
            <w:r>
              <w:rPr>
                <w:color w:val="000000"/>
                <w:sz w:val="22"/>
                <w:szCs w:val="22"/>
              </w:rPr>
            </w:r>
          </w:p>
          <w:p>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40" w:lineRule="auto"/>
              <w:ind/>
              <w:jc w:val="center"/>
              <w:rPr>
                <w:color w:val="000000"/>
                <w:sz w:val="22"/>
                <w:szCs w:val="22"/>
              </w:rPr>
            </w:pPr>
            <w:r>
              <w:rPr>
                <w:color w:val="000000"/>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 </w:t>
            </w:r>
            <w:r>
              <w:rPr>
                <w:color w:val="000000" w:themeColor="text1"/>
                <w:sz w:val="22"/>
                <w:szCs w:val="22"/>
              </w:rPr>
              <w:t xml:space="preserve">cách mặt đường Giáp Bát khoảng 300m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 tương đối vuông vức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2 tầng 1 tum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5 tầng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pPr>
            <w:r>
              <w:rPr>
                <w:color w:val="000000" w:themeColor="text1"/>
                <w:sz w:val="22"/>
                <w:szCs w:val="22"/>
              </w:rPr>
              <w:t xml:space="preserve">Nhà 5 tầng 1 tum</w:t>
            </w:r>
            <w:r>
              <w:rPr>
                <w:color w:val="000000" w:themeColor="text1"/>
                <w:sz w:val="22"/>
                <w:szCs w:val="22"/>
              </w:rPr>
            </w:r>
            <w:r/>
          </w:p>
        </w:tc>
      </w:tr>
      <w:tr>
        <w:trPr>
          <w:trHeight w:val="26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250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242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12.600.000.000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11.340.000.000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1.344.600.230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1.658.274.520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hd w:val="nil" w:color="auto"/>
              <w:spacing/>
              <w:ind/>
              <w:jc w:val="center"/>
              <w:rPr>
                <w:sz w:val="22"/>
                <w:szCs w:val="22"/>
                <w14:ligatures w14:val="none"/>
              </w:rPr>
            </w:pPr>
            <w:r>
              <w:rPr>
                <w:sz w:val="22"/>
                <w:szCs w:val="22"/>
              </w:rPr>
              <w:t xml:space="preserve">1.933.861.727</w:t>
            </w:r>
            <w:r>
              <w:rPr>
                <w:sz w:val="22"/>
                <w:szCs w:val="22"/>
                <w14:ligatures w14:val="none"/>
              </w:rPr>
            </w:r>
            <w:r>
              <w:rPr>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000000" w:sz="4" w:space="0"/>
              <w:right w:val="single" w:color="000000" w:sz="4" w:space="0"/>
            </w:tcBorders>
            <w:tcW w:w="1851"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8.686.048</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8.089.144</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8.686.048</w:t>
            </w:r>
            <w:r>
              <w:rPr>
                <w:sz w:val="22"/>
                <w:szCs w:val="22"/>
                <w14:ligatures w14:val="none"/>
              </w:rPr>
            </w:r>
            <w:r>
              <w:rPr>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734"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851"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86%</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82%</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92%</w:t>
            </w:r>
            <w:r>
              <w:rPr>
                <w:sz w:val="22"/>
                <w:szCs w:val="22"/>
                <w14:ligatures w14:val="none"/>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7.475.399.770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11.391.725.480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hd w:val="nil" w:color="auto"/>
              <w:spacing/>
              <w:ind/>
              <w:jc w:val="center"/>
              <w:rPr>
                <w:sz w:val="22"/>
                <w:szCs w:val="22"/>
                <w14:ligatures w14:val="none"/>
              </w:rPr>
            </w:pPr>
            <w:r>
              <w:rPr>
                <w:sz w:val="22"/>
                <w:szCs w:val="22"/>
              </w:rPr>
              <w:t xml:space="preserve">9.406.138.273</w:t>
            </w:r>
            <w:r>
              <w:rPr>
                <w:sz w:val="22"/>
                <w:szCs w:val="22"/>
                <w14:ligatures w14:val="none"/>
              </w:rPr>
            </w:r>
            <w:r>
              <w:rPr>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center"/>
              <w:rPr>
                <w:sz w:val="22"/>
                <w:szCs w:val="22"/>
                <w14:ligatures w14:val="none"/>
              </w:rPr>
            </w:pPr>
            <w:r>
              <w:rPr>
                <w:sz w:val="22"/>
                <w:szCs w:val="22"/>
              </w:rPr>
              <w:t xml:space="preserve">207.649.994</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center"/>
              <w:rPr>
                <w:sz w:val="22"/>
                <w:szCs w:val="22"/>
                <w14:ligatures w14:val="none"/>
              </w:rPr>
            </w:pPr>
            <w:r>
              <w:rPr>
                <w:sz w:val="22"/>
                <w:szCs w:val="22"/>
              </w:rPr>
              <w:t xml:space="preserve">227.834.510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hd w:val="nil" w:color="auto"/>
              <w:spacing/>
              <w:ind/>
              <w:jc w:val="center"/>
              <w:rPr>
                <w:sz w:val="22"/>
                <w:szCs w:val="22"/>
                <w14:ligatures w14:val="none"/>
              </w:rPr>
            </w:pPr>
            <w:r>
              <w:rPr>
                <w:sz w:val="22"/>
                <w:szCs w:val="22"/>
              </w:rPr>
              <w:t xml:space="preserve">213.775.870</w:t>
            </w:r>
            <w:r>
              <w:rPr>
                <w:sz w:val="22"/>
                <w:szCs w:val="22"/>
                <w14:ligatures w14:val="none"/>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4"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5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457"/>
        <w:gridCol w:w="1587"/>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0"/>
                <w:szCs w:val="20"/>
              </w:rPr>
            </w:pPr>
            <w:r>
              <w:rPr>
                <w:color w:val="000000" w:themeColor="text1"/>
                <w:sz w:val="22"/>
                <w:szCs w:val="22"/>
              </w:rPr>
              <w:t xml:space="preserve">7.475.399.770</w:t>
            </w:r>
            <w:r>
              <w:rPr>
                <w:color w:val="000000"/>
                <w:sz w:val="20"/>
                <w:szCs w:val="20"/>
              </w:rPr>
            </w:r>
            <w:r>
              <w:rPr>
                <w:color w:val="000000"/>
                <w:sz w:val="20"/>
                <w:szCs w:val="20"/>
              </w:rPr>
            </w:r>
          </w:p>
        </w:tc>
        <w:tc>
          <w:tcPr>
            <w:shd w:val="clear" w:color="000000" w:fill="ffffff"/>
            <w:tcBorders/>
            <w:tcW w:w="1587" w:type="dxa"/>
            <w:vAlign w:val="center"/>
            <w:textDirection w:val="lrTb"/>
            <w:noWrap w:val="false"/>
          </w:tcPr>
          <w:p>
            <w:pPr>
              <w:pBdr/>
              <w:spacing/>
              <w:ind/>
              <w:jc w:val="center"/>
              <w:rPr>
                <w:color w:val="000000"/>
                <w:sz w:val="20"/>
                <w:szCs w:val="20"/>
              </w:rPr>
            </w:pPr>
            <w:r>
              <w:rPr>
                <w:color w:val="000000" w:themeColor="text1"/>
                <w:sz w:val="22"/>
                <w:szCs w:val="22"/>
              </w:rPr>
              <w:t xml:space="preserve">11.391.725.480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9.406.138.273</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207.649.994</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227.834.510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213.775.870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87"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207.649.994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227.834.510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213.775.870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207.649.994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227.834.510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213.775.870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87"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207.649.994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227.834.510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213.775.870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Phường Hoàng Mai, Thành phố Hà Nội.Tài sản nằm trong ngách 29, ngõ 93 Giáp Nhị, cách</w:t>
            </w:r>
            <w:r>
              <w:rPr>
                <w:rFonts w:ascii="Times New Roman" w:hAnsi="Times New Roman" w:eastAsia="Times New Roman" w:cs="Times New Roman"/>
                <w:color w:val="000000"/>
                <w:sz w:val="22"/>
                <w:szCs w:val="22"/>
              </w:rPr>
              <w:t xml:space="preserve"> đường Giải Phóng khoảng 800m</w:t>
            </w:r>
            <w:r>
              <w:rPr>
                <w:sz w:val="22"/>
                <w:szCs w:val="22"/>
              </w:rPr>
            </w:r>
            <w:r>
              <w:rPr>
                <w:sz w:val="22"/>
                <w:szCs w:val="22"/>
              </w:rPr>
            </w:r>
            <w:r>
              <w:rPr>
                <w:sz w:val="22"/>
                <w:szCs w:val="22"/>
              </w:rPr>
            </w:r>
          </w:p>
          <w:p>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200m</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w:t>
            </w:r>
            <w:r>
              <w:rPr>
                <w:color w:val="000000"/>
                <w:sz w:val="22"/>
                <w:szCs w:val="22"/>
              </w:rPr>
            </w:r>
            <w:r>
              <w:rPr>
                <w:color w:val="000000"/>
                <w:sz w:val="22"/>
                <w:szCs w:val="22"/>
              </w:rPr>
            </w:r>
          </w:p>
          <w:p>
            <w:pPr>
              <w:pBdr/>
              <w:spacing w:line="240"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 </w:t>
            </w:r>
            <w:r>
              <w:rPr>
                <w:color w:val="000000" w:themeColor="text1"/>
                <w:sz w:val="22"/>
                <w:szCs w:val="22"/>
              </w:rPr>
              <w:t xml:space="preserve">cách mặt đường Giáp Bát khoảng 300m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-8.306.000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-9.113.380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-8.551.035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199.343.994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218.721.130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199.343.994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218.721.130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-11.391.725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199.343.994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207.329.405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8.306.000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11.391.725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10.688.793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207.649.994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218.721.130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215.913.628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10.382.500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11.391.726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10.688.794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218.032.494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230.112.856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226.602.422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-21.377.587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218.032.494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230.112.856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218.032.494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230.112.856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-22.783.451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218.032.494</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207.329.405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205.224.835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218.032.494</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207.329.405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205.224.835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210.195.578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3,73%</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-1,36%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26.994.500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66.072.007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51.306.209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10.382.500</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20.505.105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8.551.035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-2,36</w:t>
      </w:r>
      <w:r>
        <w:t xml:space="preserve">% đến</w:t>
      </w:r>
      <w:r>
        <w:t xml:space="preserve"> </w:t>
      </w:r>
      <w:r>
        <w:t xml:space="preserve"> </w:t>
      </w:r>
      <w:r>
        <w:t xml:space="preserve">3,73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218.032.494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72.692.033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207.329.405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69.102.891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205.224.835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68.401.438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210.196.362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210.000.000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210.000.000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7-8, tờ bản đồ số 20 có địa chỉ: Xóm Đình- Giáp Nhất, phường Thịnh Liệt, quận Hoàng Mai, Thành phố Hà Nội ( Nay là phường Hoàng Mai, Thà</w:t>
            </w:r>
            <w:r>
              <w:rPr>
                <w:b/>
                <w:bCs/>
                <w:color w:val="000000"/>
              </w:rPr>
              <w:t xml:space="preserve">nh phố Hà Nội) theo Giấy chứng nhận quyền sử dụng đất, quyền sở hữu ở nhà ở tài sản gắn liền với đất  số: CR 104622, số vào sổ cấp GCN: CS-HM 15774 do Sở tài nguyên và Môi trường Thành phố Hà Nội  cấp ngày 05/03/2019; Chủ sử dụng đất là Bà Nguyễn Thị Thủy.</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23</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highlight w:val="white"/>
              </w:rPr>
            </w:pPr>
            <w:r>
              <w:rPr>
                <w:color w:val="000000" w:themeColor="text1"/>
                <w:highlight w:val="white"/>
              </w:rPr>
            </w:r>
            <w:r>
              <w:rPr>
                <w:color w:val="000000" w:themeColor="text1"/>
                <w:highlight w:val="white"/>
              </w:rPr>
              <w:t xml:space="preserve">210.000.000</w:t>
            </w:r>
            <w:r>
              <w:rPr>
                <w:highlight w:val="white"/>
              </w:rPr>
            </w:r>
            <w:r>
              <w:rPr>
                <w:highlight w:val="white"/>
              </w:rPr>
            </w:r>
          </w:p>
        </w:tc>
        <w:tc>
          <w:tcPr>
            <w:shd w:val="clear" w:color="000000" w:fill="ffffff"/>
            <w:tcBorders/>
            <w:tcW w:w="1170"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4.</w:t>
            </w:r>
            <w:r>
              <w:rPr>
                <w:color w:val="000000" w:themeColor="text1"/>
                <w:highlight w:val="white"/>
              </w:rPr>
              <w:t xml:space="preserve">830.000.000</w:t>
            </w:r>
            <w:r>
              <w:rPr>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70" w:type="pct"/>
            <w:vAlign w:val="center"/>
            <w:textDirection w:val="lrTb"/>
            <w:noWrap/>
          </w:tcPr>
          <w:p>
            <w:pPr>
              <w:pBdr/>
              <w:spacing w:after="40" w:before="40" w:line="288" w:lineRule="auto"/>
              <w:ind/>
              <w:jc w:val="center"/>
              <w:rPr>
                <w:highlight w:val="white"/>
              </w:rPr>
            </w:pPr>
            <w:r>
              <w:rPr>
                <w:color w:val="000000" w:themeColor="text1"/>
                <w:highlight w:val="white"/>
              </w:rPr>
              <w:t xml:space="preserve">4.</w:t>
            </w:r>
            <w:r>
              <w:rPr>
                <w:color w:val="000000" w:themeColor="text1"/>
                <w:highlight w:val="white"/>
              </w:rPr>
              <w:t xml:space="preserve">830.000.000</w:t>
            </w:r>
            <w:r>
              <w:rPr>
                <w:highlight w:val="white"/>
              </w:rPr>
            </w:r>
            <w:r>
              <w:rPr>
                <w:highlight w:val="white"/>
              </w:rPr>
            </w:r>
            <w:r>
              <w:rPr>
                <w:highlight w:val="white"/>
              </w:rPr>
            </w:r>
            <w:r>
              <w:rPr>
                <w:b/>
                <w:bCs/>
                <w:color w:val="000000"/>
                <w:highlight w:val="white"/>
              </w:rPr>
            </w:r>
            <w:r>
              <w:rPr>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w:t>
            </w:r>
            <w:r>
              <w:rPr>
                <w:b/>
                <w:bCs/>
                <w:i/>
                <w:iCs/>
                <w:color w:val="000000"/>
                <w:highlight w:val="white"/>
              </w:rPr>
              <w:t xml:space="preserve">: </w:t>
            </w:r>
            <w:r>
              <w:rPr>
                <w:b/>
                <w:bCs/>
                <w:i/>
                <w:iCs/>
                <w:color w:val="000000"/>
                <w:highlight w:val="white"/>
              </w:rPr>
              <w:t xml:space="preserve">Bốn tỷ, tám trăm ba mươi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5"/>
        </w:numPr>
        <w:pBdr>
          <w:top w:val="none" w:color="000000" w:sz="4" w:space="0"/>
          <w:left w:val="none" w:color="000000" w:sz="4" w:space="0"/>
          <w:bottom w:val="none" w:color="000000" w:sz="4" w:space="0"/>
          <w:right w:val="none" w:color="000000" w:sz="4" w:space="0"/>
        </w:pBdr>
        <w:spacing w:after="120" w:before="120" w:line="288" w:lineRule="auto"/>
        <w:ind/>
        <w:jc w:val="both"/>
        <w:rPr>
          <w:lang w:val="vi-VN"/>
          <w14:ligatures w14:val="none"/>
        </w:rPr>
      </w:pPr>
      <w:r>
        <w:rPr>
          <w:lang w:val="vi-VN"/>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lang w:val="vi-VN"/>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lang w:val="vi-VN"/>
        </w:rPr>
        <w:t xml:space="preserve"> nhận rõ tình trạng quy hoạch thì kết quả thẩm định giá cần được xem xét, điều chỉnh phù hợp, đồng thời chúng tôi bảo lưu quyền xem xét lại kết quả thẩm định giá.</w:t>
      </w:r>
      <w:r>
        <w:rPr>
          <w:lang w:val="vi-VN"/>
          <w14:ligatures w14:val="none"/>
        </w:rPr>
      </w:r>
      <w:r>
        <w:rPr>
          <w:lang w:val="vi-VN"/>
          <w14:ligatures w14:val="none"/>
        </w:rPr>
      </w:r>
    </w:p>
    <w:p>
      <w:pPr>
        <w:pStyle w:val="1037"/>
        <w:numPr>
          <w:ilvl w:val="0"/>
          <w:numId w:val="5"/>
        </w:numPr>
        <w:pBdr>
          <w:top w:val="none" w:color="000000" w:sz="4" w:space="0"/>
          <w:left w:val="none" w:color="000000" w:sz="4" w:space="0"/>
          <w:bottom w:val="none" w:color="000000" w:sz="4" w:space="0"/>
          <w:right w:val="none" w:color="000000" w:sz="4" w:space="0"/>
        </w:pBdr>
        <w:spacing w:after="120" w:before="120" w:line="288" w:lineRule="auto"/>
        <w:ind/>
        <w:jc w:val="both"/>
        <w:rPr>
          <w:lang w:val="vi-VN"/>
          <w14:ligatures w14:val="none"/>
        </w:rPr>
      </w:pPr>
      <w:r>
        <w:rPr>
          <w:lang w:val="vi-VN" w:bidi="vi-VN"/>
        </w:rPr>
      </w:r>
      <w:r>
        <w:rPr>
          <w:lang w:val="vi-VN"/>
        </w:rPr>
        <w:t xml:space="preserve">Tại thời điểm khảo sát dưới sự hướng dẫn của khách hàng, CTXD gắn liền với đất là 01 nhà 2 tầng 1tum, xây hết đất. Công trình chưa được chứng nhận trên GCN số CR 104622.</w:t>
      </w:r>
      <w:r>
        <w:rPr>
          <w:lang w:val="vi-VN"/>
        </w:rPr>
        <w:t xml:space="preserve">. </w:t>
      </w:r>
      <w:r>
        <w:rPr>
          <w:lang w:val="vi-VN"/>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lang w:val="vi-VN"/>
          <w14:ligatures w14:val="none"/>
        </w:rPr>
      </w:r>
      <w:r>
        <w:rPr>
          <w:lang w:val="vi-VN"/>
          <w14:ligatures w14:val="none"/>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275/2026/1213/VFI-CT.53.A</w:t>
      </w:r>
      <w:r>
        <w:rPr>
          <w:color w:val="ff0000"/>
          <w:lang w:val="vi-VN"/>
        </w:rPr>
        <w:t xml:space="preserve"> </w:t>
      </w:r>
      <w:r>
        <w:rPr>
          <w:color w:val="000000" w:themeColor="text1"/>
        </w:rPr>
        <w:t xml:space="preserve">ngày 06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275/2026/1213/VFI-BC.53.A</w:t>
      </w:r>
      <w:r>
        <w:rPr>
          <w:i/>
          <w:lang w:val="pt-BR"/>
        </w:rPr>
        <w:t xml:space="preserve"> ngày 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23406" cy="228553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84951" name=""/>
                              <pic:cNvPicPr>
                                <a:picLocks noChangeAspect="1"/>
                              </pic:cNvPicPr>
                              <pic:nvPr/>
                            </pic:nvPicPr>
                            <pic:blipFill rotWithShape="1">
                              <a:blip r:embed="rId19"/>
                              <a:stretch/>
                            </pic:blipFill>
                            <pic:spPr bwMode="auto">
                              <a:xfrm flipH="0" flipV="0">
                                <a:off x="0" y="0"/>
                                <a:ext cx="1523406" cy="22855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9.95pt;height:179.9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97411" cy="219548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73138" name=""/>
                              <pic:cNvPicPr>
                                <a:picLocks noChangeAspect="1"/>
                              </pic:cNvPicPr>
                              <pic:nvPr/>
                            </pic:nvPicPr>
                            <pic:blipFill rotWithShape="1">
                              <a:blip r:embed="rId20"/>
                              <a:stretch/>
                            </pic:blipFill>
                            <pic:spPr bwMode="auto">
                              <a:xfrm flipH="0" flipV="0">
                                <a:off x="0" y="0"/>
                                <a:ext cx="2497410" cy="21954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6.65pt;height:172.8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66708" cy="237503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11165" name=""/>
                              <pic:cNvPicPr>
                                <a:picLocks noChangeAspect="1"/>
                              </pic:cNvPicPr>
                              <pic:nvPr/>
                            </pic:nvPicPr>
                            <pic:blipFill rotWithShape="1">
                              <a:blip r:embed="rId21"/>
                              <a:stretch/>
                            </pic:blipFill>
                            <pic:spPr bwMode="auto">
                              <a:xfrm flipH="0" flipV="0">
                                <a:off x="0" y="0"/>
                                <a:ext cx="3166707" cy="23750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9.35pt;height:187.0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97420" cy="239806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13258" name=""/>
                              <pic:cNvPicPr>
                                <a:picLocks noChangeAspect="1"/>
                              </pic:cNvPicPr>
                              <pic:nvPr/>
                            </pic:nvPicPr>
                            <pic:blipFill rotWithShape="1">
                              <a:blip r:embed="rId22"/>
                              <a:stretch/>
                            </pic:blipFill>
                            <pic:spPr bwMode="auto">
                              <a:xfrm flipH="0" flipV="0">
                                <a:off x="0" y="0"/>
                                <a:ext cx="3197419" cy="2398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1.77pt;height:188.8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2610" cy="219195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399973" name=""/>
                              <pic:cNvPicPr>
                                <a:picLocks noChangeAspect="1"/>
                              </pic:cNvPicPr>
                              <pic:nvPr/>
                            </pic:nvPicPr>
                            <pic:blipFill rotWithShape="1">
                              <a:blip r:embed="rId23"/>
                              <a:stretch/>
                            </pic:blipFill>
                            <pic:spPr bwMode="auto">
                              <a:xfrm flipH="0" flipV="0">
                                <a:off x="0" y="0"/>
                                <a:ext cx="2922609" cy="21919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0.13pt;height:172.6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21773" cy="219133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44120" name=""/>
                              <pic:cNvPicPr>
                                <a:picLocks noChangeAspect="1"/>
                              </pic:cNvPicPr>
                              <pic:nvPr/>
                            </pic:nvPicPr>
                            <pic:blipFill rotWithShape="1">
                              <a:blip r:embed="rId24"/>
                              <a:stretch/>
                            </pic:blipFill>
                            <pic:spPr bwMode="auto">
                              <a:xfrm flipH="0" flipV="0">
                                <a:off x="0" y="0"/>
                                <a:ext cx="2921773" cy="21913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06pt;height:172.5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275/2026/1213/VFI-BC.53.A</w:t>
      </w:r>
      <w:r>
        <w:rPr>
          <w:i/>
          <w:lang w:val="pt-BR"/>
        </w:rPr>
        <w:t xml:space="preserve"> ngày 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https://www.facebook.com/groups/737837820961218/permalink/1472445600833766/?rdid=jDAmmBZ12JWOTJRR#</w:t>
            </w:r>
            <w:r>
              <w:rPr>
                <w:color w:val="000000" w:themeColor="text1"/>
                <w:sz w:val="22"/>
                <w:szCs w:val="22"/>
              </w:rPr>
              <w:br/>
              <w:t xml:space="preserve">0969.599.893</w:t>
            </w:r>
            <w:r>
              <w:rPr>
                <w:sz w:val="22"/>
                <w:szCs w:val="22"/>
              </w:rPr>
              <w:t xml:space="preserve"> </w:t>
            </w:r>
            <w:r>
              <w:rPr>
                <w:sz w:val="22"/>
                <w:szCs w:val="22"/>
              </w:rPr>
              <w:br/>
              <w:t xml:space="preserve">(Hoàng</w:t>
            </w:r>
            <w:r>
              <w:rPr>
                <w:sz w:val="22"/>
                <w:szCs w:val="22"/>
              </w:rPr>
              <w:t xml:space="preserve">)</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9.800.000.000</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8.820.000.000</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(36m²)</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200m.</w:t>
            </w:r>
            <w:r>
              <w:rPr>
                <w:color w:val="000000"/>
                <w:sz w:val="22"/>
                <w:szCs w:val="22"/>
              </w:rPr>
            </w:r>
            <w:r>
              <w:rPr>
                <w:color w:val="000000"/>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 </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313"/>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7500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3175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0.0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7568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9756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1.7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79064"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790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6.9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5946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594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5.3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17"/>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https://www.facebook.com/groups/hoiniengranghnoi/posts/1684547299463651/</w:t>
            </w:r>
            <w:r>
              <w:rPr>
                <w:color w:val="000000" w:themeColor="text1"/>
                <w:sz w:val="22"/>
                <w:szCs w:val="22"/>
              </w:rPr>
              <w:br/>
              <w:t xml:space="preserve">0981 208 550</w:t>
            </w:r>
            <w:r>
              <w:rPr>
                <w:sz w:val="22"/>
                <w:szCs w:val="22"/>
              </w:rPr>
              <w:t xml:space="preserve"> </w:t>
            </w:r>
            <w:r>
              <w:rPr>
                <w:sz w:val="22"/>
                <w:szCs w:val="22"/>
              </w:rPr>
              <w:br/>
              <w:t xml:space="preserve">(Vinh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05/2026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40" w:lineRule="auto"/>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5 tầng </w:t>
            </w:r>
            <w:r>
              <w:rPr>
                <w:sz w:val="22"/>
                <w:szCs w:val="22"/>
              </w:rPr>
            </w:r>
            <w:r>
              <w:rPr>
                <w:sz w:val="22"/>
                <w:szCs w:val="22"/>
              </w:rPr>
            </w:r>
          </w:p>
        </w:tc>
      </w:tr>
      <w:tr>
        <w:trPr>
          <w:trHeight w:val="24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1218"/>
              </w:tabs>
              <w:spacing w:line="276" w:lineRule="auto"/>
              <w:ind/>
              <w:jc w:val="center"/>
              <w:rPr>
                <w:sz w:val="22"/>
                <w:szCs w:val="22"/>
              </w:rPr>
            </w:pPr>
            <w:r>
              <w:rPr>
                <w:sz w:val="22"/>
                <w:szCs w:val="22"/>
              </w:rPr>
              <w:t xml:space="preserve">Không có </w:t>
            </w:r>
            <w:r>
              <w:rPr>
                <w:sz w:val="22"/>
                <w:szCs w:val="22"/>
              </w:rPr>
              <w:tab/>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0702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2070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52.52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654765" cy="197221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3654764" cy="19722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87.78pt;height:155.29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64265" cy="2492151"/>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3464264" cy="24921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72.78pt;height:196.23pt;mso-wrap-distance-left:0.00pt;mso-wrap-distance-top:0.00pt;mso-wrap-distance-right:0.00pt;mso-wrap-distance-bottom:0.00pt;z-index:1;" stroked="false">
                      <v:imagedata r:id="rId31"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311865" cy="2304826"/>
                      <wp:effectExtent l="0" t="0" r="0" b="0"/>
                      <wp:docPr id="20" name=""/>
                      <wp:cNvGraphicFramePr/>
                      <a:graphic xmlns:a="http://schemas.openxmlformats.org/drawingml/2006/main">
                        <a:graphicData uri="http://schemas.openxmlformats.org/drawingml/2006/picture">
                          <pic:pic xmlns:pic="http://schemas.openxmlformats.org/drawingml/2006/picture">
                            <pic:nvPicPr>
                              <pic:cNvPr id="37549266" name="" descr=""/>
                              <pic:cNvPicPr/>
                              <pic:nvPr/>
                            </pic:nvPicPr>
                            <pic:blipFill rotWithShape="1">
                              <a:blip r:embed="rId32"/>
                              <a:stretch/>
                            </pic:blipFill>
                            <pic:spPr bwMode="auto">
                              <a:xfrm flipH="0" flipV="0">
                                <a:off x="0" y="0"/>
                                <a:ext cx="3311865" cy="230482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0.78pt;height:181.48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t xml:space="preserve">                                                                             </w:t>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https://www.facebook.com/groups/hoiniengranghnoi/posts/1705438584041189/</w:t>
            </w:r>
            <w:r>
              <w:rPr>
                <w:color w:val="000000" w:themeColor="text1"/>
                <w:sz w:val="22"/>
                <w:szCs w:val="22"/>
              </w:rPr>
              <w:br/>
            </w:r>
            <w:r>
              <w:rPr>
                <w:sz w:val="22"/>
                <w:szCs w:val="22"/>
              </w:rPr>
              <w:t xml:space="preserve">SĐT: </w:t>
            </w:r>
            <w:r>
              <w:rPr>
                <w:color w:val="000000" w:themeColor="text1"/>
                <w:sz w:val="22"/>
                <w:szCs w:val="22"/>
              </w:rPr>
              <w:t xml:space="preserve">0974175026</w:t>
            </w:r>
            <w:r>
              <w:rPr>
                <w:sz w:val="22"/>
                <w:szCs w:val="22"/>
              </w:rPr>
              <w:t xml:space="preserve"> </w:t>
            </w:r>
            <w:r>
              <w:rPr>
                <w:sz w:val="22"/>
                <w:szCs w:val="22"/>
              </w:rPr>
              <w:br/>
              <w:t xml:space="preserve">(Duy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11.340.000.000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05/2026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40" w:lineRule="auto"/>
              <w:ind/>
              <w:jc w:val="center"/>
              <w:rPr>
                <w:color w:val="000000"/>
                <w:sz w:val="22"/>
                <w:szCs w:val="22"/>
              </w:rPr>
            </w:pPr>
            <w:r>
              <w:rPr>
                <w:color w:val="000000"/>
                <w:sz w:val="22"/>
                <w:szCs w:val="22"/>
              </w:rPr>
            </w:r>
            <w:r>
              <w:rPr>
                <w:rFonts w:ascii="Times New Roman" w:hAnsi="Times New Roman" w:eastAsia="Times New Roman" w:cs="Times New Roman"/>
                <w:color w:val="000000"/>
                <w:sz w:val="22"/>
                <w:szCs w:val="22"/>
              </w:rPr>
              <w:t xml:space="preserve">Tài sản tại: Phường Hoàng Mai, Thành phố Hà Nội.</w:t>
            </w:r>
            <w:r>
              <w:rPr>
                <w:color w:val="000000" w:themeColor="text1"/>
                <w:sz w:val="22"/>
                <w:szCs w:val="22"/>
              </w:rPr>
              <w:t xml:space="preserve"> Tài sản cách đường Giải Phóng khoảng 300m, </w:t>
            </w:r>
            <w:r>
              <w:rPr>
                <w:color w:val="000000" w:themeColor="text1"/>
                <w:sz w:val="22"/>
                <w:szCs w:val="22"/>
              </w:rPr>
              <w:t xml:space="preserve">cách mặt đường Giáp Bát khoảng 500m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7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1 tum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3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6164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9616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90.6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9578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2957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8.25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85938"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0.6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3554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8355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44.5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Trần Thị Thanh Tâm </w:t>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729203" cy="5433367"/>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63307" name=""/>
                        <pic:cNvPicPr>
                          <a:picLocks noChangeAspect="1"/>
                        </pic:cNvPicPr>
                        <pic:nvPr/>
                      </pic:nvPicPr>
                      <pic:blipFill rotWithShape="1">
                        <a:blip r:embed="rId38"/>
                        <a:stretch/>
                      </pic:blipFill>
                      <pic:spPr bwMode="auto">
                        <a:xfrm rot="5399976" flipH="0" flipV="0">
                          <a:off x="0" y="0"/>
                          <a:ext cx="8729202" cy="5433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687.34pt;height:427.82pt;mso-wrap-distance-left:0.00pt;mso-wrap-distance-top:0.00pt;mso-wrap-distance-right:0.00pt;mso-wrap-distance-bottom:0.00pt;rotation:89;z-index:1;" stroked="false">
                <v:imagedata r:id="rId38"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8819610" cy="6090973"/>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8067" name=""/>
                        <pic:cNvPicPr>
                          <a:picLocks noChangeAspect="1"/>
                        </pic:cNvPicPr>
                        <pic:nvPr/>
                      </pic:nvPicPr>
                      <pic:blipFill rotWithShape="1">
                        <a:blip r:embed="rId39"/>
                        <a:stretch/>
                      </pic:blipFill>
                      <pic:spPr bwMode="auto">
                        <a:xfrm rot="5399942" flipH="0" flipV="0">
                          <a:off x="0" y="0"/>
                          <a:ext cx="8819608" cy="60909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694.46pt;height:479.60pt;mso-wrap-distance-left:0.00pt;mso-wrap-distance-top:0.00pt;mso-wrap-distance-right:0.00pt;mso-wrap-distance-bottom:0.00pt;rotation:89;z-index:1;" stroked="false">
                <v:imagedata r:id="rId39"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5890872" cy="917203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75634" name=""/>
                        <pic:cNvPicPr>
                          <a:picLocks noChangeAspect="1"/>
                        </pic:cNvPicPr>
                        <pic:nvPr/>
                      </pic:nvPicPr>
                      <pic:blipFill rotWithShape="1">
                        <a:blip r:embed="rId40"/>
                        <a:stretch/>
                      </pic:blipFill>
                      <pic:spPr bwMode="auto">
                        <a:xfrm flipH="0" flipV="0">
                          <a:off x="0" y="0"/>
                          <a:ext cx="5890872" cy="91720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63.85pt;height:722.21pt;mso-wrap-distance-left:0.00pt;mso-wrap-distance-top:0.00pt;mso-wrap-distance-right:0.00pt;mso-wrap-distance-bottom:0.00pt;z-index:1;" stroked="false">
                <v:imagedata r:id="rId40"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45521" name=""/>
                        <pic:cNvPicPr>
                          <a:picLocks noChangeAspect="1"/>
                        </pic:cNvPicPr>
                        <pic:nvPr/>
                      </pic:nvPicPr>
                      <pic:blipFill rotWithShape="1">
                        <a:blip r:embed="rId41"/>
                        <a:stretch/>
                      </pic:blipFill>
                      <pic:spPr bwMode="auto">
                        <a:xfrm>
                          <a:off x="0" y="0"/>
                          <a:ext cx="6048373" cy="80644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5.00pt;mso-wrap-distance-left:0.00pt;mso-wrap-distance-top:0.00pt;mso-wrap-distance-right:0.00pt;mso-wrap-distance-bottom:0.00pt;z-index:1;" stroked="false">
                <v:imagedata r:id="rId41"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C22E39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4C22E39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5CF09FE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6BDD427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6BDD427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201B22C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287</cp:revision>
  <dcterms:created xsi:type="dcterms:W3CDTF">2025-09-15T09:58:00Z</dcterms:created>
  <dcterms:modified xsi:type="dcterms:W3CDTF">2026-08-12T09:57:15Z</dcterms:modified>
</cp:coreProperties>
</file>