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30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30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275/2026/1355/VFI-CT.65.A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VĂN TUYỀN</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160, tờ bản đồ số: 189, có địa chỉ: Thôn Trầm Lộng, xã Ứng</w:t>
                            </w:r>
                            <w:r>
                              <w:rPr>
                                <w:color w:val="000000" w:themeColor="text1"/>
                              </w:rPr>
                              <w:t xml:space="preserve"> Hòa, thành phố Hà Nội, theo Giấy </w:t>
                            </w:r>
                            <w:r>
                              <w:rPr>
                                <w:color w:val="000000"/>
                              </w:rPr>
                              <w:t xml:space="preserve">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275/2026/1355/VFI-CT.65.A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VĂN TUYỀN</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160, tờ bản đồ số: 189, có địa chỉ: Thôn Trầm Lộng, xã Ứng</w:t>
                      </w:r>
                      <w:r>
                        <w:rPr>
                          <w:color w:val="000000" w:themeColor="text1"/>
                        </w:rPr>
                        <w:t xml:space="preserve"> Hòa, thành phố Hà Nội, theo Giấy </w:t>
                      </w:r>
                      <w:r>
                        <w:rPr>
                          <w:color w:val="000000"/>
                        </w:rPr>
                        <w:t xml:space="preserve">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4-22</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23-25</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26-31</w:t>
            </w:r>
            <w:r>
              <w:rPr>
                <w:b/>
                <w:bCs/>
                <w:color w:val="000000" w:themeColor="text1"/>
                <w:highlight w:val="white"/>
              </w:rPr>
            </w:r>
            <w:r>
              <w:rPr>
                <w:b/>
                <w:bCs/>
                <w:color w:val="000000" w:themeColor="text1"/>
                <w:highlight w:val="white"/>
              </w:rPr>
            </w:r>
          </w:p>
        </w:tc>
      </w:tr>
    </w:tbl>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8"/>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9853" w:type="dxa"/>
        <w:tblBorders/>
        <w:tblLayout w:type="fixed"/>
        <w:tblLook w:val="04A0" w:firstRow="1" w:lastRow="0" w:firstColumn="1" w:lastColumn="0" w:noHBand="0" w:noVBand="1"/>
      </w:tblPr>
      <w:tblGrid>
        <w:gridCol w:w="29"/>
        <w:gridCol w:w="1701"/>
        <w:gridCol w:w="2409"/>
        <w:gridCol w:w="5714"/>
      </w:tblGrid>
      <w:tr>
        <w:trPr>
          <w:trHeight w:val="1701"/>
        </w:trPr>
        <w:tc>
          <w:tcPr>
            <w:gridSpan w:val="2"/>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12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9"/>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426"/>
        </w:trPr>
        <w:tc>
          <w:tcPr>
            <w:gridSpan w:val="2"/>
            <w:shd w:val="clear" w:color="auto" w:fill="auto"/>
            <w:tcBorders/>
            <w:tcMar>
              <w:left w:w="108" w:type="dxa"/>
              <w:top w:w="0" w:type="dxa"/>
              <w:right w:w="108" w:type="dxa"/>
              <w:bottom w:w="0" w:type="dxa"/>
            </w:tcMar>
            <w:tcW w:w="4110" w:type="dxa"/>
            <w:textDirection w:val="lrTb"/>
            <w:noWrap w:val="false"/>
          </w:tcPr>
          <w:p>
            <w:pPr>
              <w:pStyle w:val="1028"/>
              <w:pBdr/>
              <w:spacing w:after="60"/>
              <w:ind/>
              <w:rPr>
                <w:color w:val="000000" w:themeColor="text1"/>
                <w:sz w:val="24"/>
                <w:szCs w:val="24"/>
                <w:highlight w:val="white"/>
              </w:rPr>
            </w:pPr>
            <w:r>
              <w:rPr>
                <w:rStyle w:val="1027"/>
                <w:rFonts w:ascii="Times New Roman" w:hAnsi="Times New Roman"/>
                <w:color w:val="000000" w:themeColor="text1"/>
                <w:highlight w:val="white"/>
                <w:lang w:val="pt-BR"/>
              </w:rPr>
              <w:t xml:space="preserve">Số: </w:t>
            </w:r>
            <w:r>
              <w:rPr>
                <w:rStyle w:val="1027"/>
                <w:rFonts w:ascii="Times New Roman" w:hAnsi="Times New Roman"/>
                <w:color w:val="000000" w:themeColor="text1"/>
                <w:highlight w:val="white"/>
                <w:lang w:val="pt-BR"/>
              </w:rPr>
              <w:t xml:space="preserve">275/2026/1355/VFI-CT.65.A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714" w:type="dxa"/>
            <w:textDirection w:val="lrTb"/>
            <w:noWrap w:val="false"/>
          </w:tcPr>
          <w:p>
            <w:pPr>
              <w:pStyle w:val="1028"/>
              <w:pBdr/>
              <w:spacing w:after="60"/>
              <w:ind w:right="-56"/>
              <w:jc w:val="right"/>
              <w:rPr>
                <w:color w:val="000000" w:themeColor="text1"/>
                <w:sz w:val="24"/>
                <w:szCs w:val="24"/>
                <w:highlight w:val="white"/>
              </w:rPr>
            </w:pPr>
            <w:r>
              <w:rPr>
                <w:rStyle w:val="1027"/>
                <w:rFonts w:ascii="Times New Roman" w:hAnsi="Times New Roman"/>
                <w:i/>
                <w:color w:val="000000" w:themeColor="text1"/>
                <w:highlight w:val="white"/>
              </w:rPr>
              <w:t xml:space="preserve">TP. Hà Nội</w:t>
            </w:r>
            <w:r>
              <w:rPr>
                <w:rStyle w:val="1027"/>
                <w:rFonts w:ascii="Times New Roman" w:hAnsi="Times New Roman"/>
                <w:i/>
                <w:color w:val="000000" w:themeColor="text1"/>
                <w:highlight w:val="white"/>
                <w:lang w:val="vi-VN"/>
              </w:rPr>
              <w:t xml:space="preserve">, </w:t>
            </w:r>
            <w:r>
              <w:rPr>
                <w:rStyle w:val="1027"/>
                <w:rFonts w:ascii="Times New Roman" w:hAnsi="Times New Roman"/>
                <w:i/>
                <w:color w:val="000000" w:themeColor="text1"/>
                <w:highlight w:val="white"/>
                <w:lang w:val="vi-VN"/>
              </w:rPr>
              <w:t xml:space="preserve">ngày 27 tháng 8 năm 2026</w:t>
            </w:r>
            <w:r>
              <w:rPr>
                <w:color w:val="000000" w:themeColor="text1"/>
                <w:sz w:val="24"/>
                <w:szCs w:val="24"/>
                <w:highlight w:val="white"/>
              </w:rPr>
            </w:r>
            <w:r>
              <w:rPr>
                <w:color w:val="000000" w:themeColor="text1"/>
                <w:sz w:val="24"/>
                <w:szCs w:val="24"/>
                <w:highlight w:val="white"/>
              </w:rPr>
            </w:r>
          </w:p>
        </w:tc>
      </w:tr>
    </w:tbl>
    <w:p>
      <w:pPr>
        <w:pStyle w:val="1028"/>
        <w:pBdr/>
        <w:spacing w:after="120" w:before="200" w:line="288" w:lineRule="auto"/>
        <w:ind/>
        <w:jc w:val="center"/>
        <w:rPr>
          <w:rStyle w:val="1027"/>
          <w:rFonts w:ascii="Times New Roman" w:hAnsi="Times New Roman"/>
          <w:b/>
          <w:bCs/>
          <w:color w:val="000000" w:themeColor="text1"/>
          <w:sz w:val="30"/>
          <w:szCs w:val="30"/>
          <w:highlight w:val="white"/>
        </w:rPr>
      </w:pPr>
      <w:r>
        <w:rPr>
          <w:rStyle w:val="1027"/>
          <w:rFonts w:ascii="Times New Roman" w:hAnsi="Times New Roman"/>
          <w:b/>
          <w:bCs/>
          <w:color w:val="000000" w:themeColor="text1"/>
          <w:sz w:val="30"/>
          <w:szCs w:val="30"/>
          <w:highlight w:val="white"/>
          <w:lang w:val="vi-VN"/>
        </w:rPr>
        <w:t xml:space="preserve">CHỨNG THƯ THẨM ĐỊNH GIÁ</w:t>
      </w:r>
      <w:r>
        <w:rPr>
          <w:rStyle w:val="1027"/>
          <w:rFonts w:ascii="Times New Roman" w:hAnsi="Times New Roman"/>
          <w:b/>
          <w:bCs/>
          <w:color w:val="000000" w:themeColor="text1"/>
          <w:sz w:val="30"/>
          <w:szCs w:val="30"/>
          <w:highlight w:val="white"/>
        </w:rPr>
      </w:r>
      <w:r>
        <w:rPr>
          <w:rStyle w:val="1027"/>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ÔNG NGUYỄN VĂN TUYỀN</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275/2026/1355/VFI-HĐTĐ.65.A</w:t>
      </w:r>
      <w:r>
        <w:rPr>
          <w:color w:val="000000" w:themeColor="text1"/>
          <w:spacing w:val="-4"/>
          <w:highlight w:val="white"/>
          <w:lang w:val="vi-VN"/>
        </w:rPr>
        <w:t xml:space="preserve"> ký ngày 0</w:t>
      </w:r>
      <w:r>
        <w:rPr>
          <w:color w:val="000000" w:themeColor="text1"/>
          <w:spacing w:val="-4"/>
          <w:highlight w:val="white"/>
        </w:rPr>
        <w:t xml:space="preserve">5 tháng 8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bCs/>
          <w:color w:val="000000" w:themeColor="text1"/>
          <w:highlight w:val="white"/>
        </w:rPr>
        <w:t xml:space="preserve">ông Nguyễn Văn Tuyền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275/2026/1355/VFI-BC.65.A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27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ÔNG NGUYỄN VĂN TUYỀN</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001085036538</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1985</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rFonts w:ascii="Times New Roman" w:hAnsi="Times New Roman" w:eastAsia="Times New Roman" w:cs="Times New Roman"/>
                <w:color w:val="000000" w:themeColor="text1"/>
                <w:sz w:val="24"/>
                <w:highlight w:val="white"/>
              </w:rPr>
              <w:t xml:space="preserve">Thôn Trầm Lộng, xã Ứng Hòa, thành phố Hà Nội</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160, tờ bản đồ số: 189, có địa chỉ: Thôn Trầm Lộng, xã Ứng</w:t>
      </w:r>
      <w:r>
        <w:rPr>
          <w:color w:val="000000" w:themeColor="text1"/>
          <w:highlight w:val="white"/>
        </w:rPr>
        <w:t xml:space="preserve"> Hòa, thành phố Hà Nội, theo Giấy 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09/2026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160, tờ bản đồ số: 189, có địa chỉ: Thôn Trầm Lộng, xã Ứng</w:t>
            </w:r>
            <w:r>
              <w:rPr>
                <w:color w:val="000000" w:themeColor="text1"/>
                <w:highlight w:val="white"/>
              </w:rPr>
              <w:t xml:space="preserve"> Hòa, thành phố Hà Nội, theo Giấy 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nông thôn ngoài quy hoạch</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225,85</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25.000.000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5.646.250.000</w:t>
            </w:r>
            <w:r>
              <w:rPr>
                <w:color w:val="000000" w:themeColor="text1"/>
                <w:highlight w:val="white"/>
              </w:rPr>
            </w:r>
            <w:r>
              <w:rPr>
                <w:color w:val="000000" w:themeColor="text1"/>
                <w:highlight w:val="white"/>
              </w:rPr>
            </w:r>
          </w:p>
        </w:tc>
      </w:tr>
      <w:tr>
        <w:trPr>
          <w:trHeight w:val="20"/>
        </w:trPr>
        <w:tc>
          <w:tcPr>
            <w:shd w:val="clear" w:color="000000" w:fill="ffffff"/>
            <w:tcBorders/>
            <w:tcW w:w="952" w:type="dxa"/>
            <w:vAlign w:val="center"/>
            <w:vMerge w:val="restart"/>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2</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vMerge w:val="restart"/>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nông thôn trong quy hoạch</w:t>
            </w:r>
            <w:r>
              <w:rPr>
                <w:b w:val="0"/>
                <w:bCs w:val="0"/>
                <w:color w:val="000000" w:themeColor="text1"/>
                <w:highlight w:val="white"/>
              </w:rPr>
            </w:r>
            <w:r>
              <w:rPr>
                <w:b w:val="0"/>
                <w:bCs w:val="0"/>
                <w:color w:val="000000" w:themeColor="text1"/>
                <w:highlight w:val="white"/>
              </w:rPr>
            </w:r>
          </w:p>
        </w:tc>
        <w:tc>
          <w:tcPr>
            <w:tcBorders/>
            <w:tcW w:w="1802" w:type="dxa"/>
            <w:vAlign w:val="center"/>
            <w:vMerge w:val="restart"/>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38,55</w:t>
            </w:r>
            <w:r>
              <w:rPr>
                <w:color w:val="000000" w:themeColor="text1"/>
                <w:highlight w:val="white"/>
              </w:rPr>
            </w:r>
            <w:r>
              <w:rPr>
                <w:color w:val="000000" w:themeColor="text1"/>
                <w:highlight w:val="white"/>
              </w:rPr>
            </w:r>
          </w:p>
        </w:tc>
        <w:tc>
          <w:tcPr>
            <w:shd w:val="clear" w:color="000000" w:fill="ffffff"/>
            <w:tcBorders/>
            <w:tcW w:w="2581"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2.068.000</w:t>
            </w:r>
            <w:r>
              <w:rPr>
                <w:color w:val="000000" w:themeColor="text1"/>
                <w:highlight w:val="white"/>
              </w:rPr>
            </w:r>
            <w:r>
              <w:rPr>
                <w:color w:val="000000" w:themeColor="text1"/>
                <w:highlight w:val="white"/>
              </w:rPr>
            </w:r>
          </w:p>
        </w:tc>
        <w:tc>
          <w:tcPr>
            <w:shd w:val="clear" w:color="000000" w:fill="ffffff"/>
            <w:tcBorders/>
            <w:tcW w:w="2164"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79.721.400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5.725.971.400</w:t>
            </w:r>
            <w:r>
              <w:rPr>
                <w:b/>
                <w:bCs/>
                <w:color w:val="000000" w:themeColor="text1"/>
                <w:highlight w:val="white"/>
              </w:rPr>
            </w:r>
            <w:r>
              <w:rPr>
                <w:b/>
                <w:bCs/>
                <w:color w:val="000000" w:themeColor="text1"/>
                <w:highlight w:val="white"/>
              </w:rPr>
            </w:r>
          </w:p>
        </w:tc>
      </w:tr>
      <w:tr>
        <w:trPr>
          <w:trHeight w:val="20"/>
        </w:trPr>
        <w:tc>
          <w:tcPr>
            <w:gridSpan w:val="4"/>
            <w:tcBorders/>
            <w:tcW w:w="7361" w:type="dxa"/>
            <w:vAlign w:val="center"/>
            <w:vMerge w:val="restart"/>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2164" w:type="dxa"/>
            <w:vAlign w:val="center"/>
            <w:vMerge w:val="restart"/>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5.725.900.000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bảy trăm hai mươi lăm triệu chín trăm nghìn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rFonts w:eastAsia="Calibri"/>
          <w:b/>
          <w:bCs/>
          <w:color w:val="000000" w:themeColor="text1"/>
          <w:spacing w:val="-4"/>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bCs/>
          <w:color w:val="000000" w:themeColor="text1"/>
          <w:spacing w:val="-4"/>
          <w:highlight w:val="white"/>
        </w:rPr>
      </w:r>
      <w:r>
        <w:rPr>
          <w:rFonts w:eastAsia="Calibri"/>
          <w:b/>
          <w:bCs/>
          <w:color w:val="000000" w:themeColor="text1"/>
          <w:spacing w:val="-4"/>
          <w:highlight w:val="white"/>
        </w:rPr>
      </w:r>
    </w:p>
    <w:p>
      <w:pPr>
        <w:pBdr/>
        <w:spacing w:after="120" w:before="120" w:line="312" w:lineRule="auto"/>
        <w:ind w:firstLine="360"/>
        <w:rPr>
          <w:color w:val="000000" w:themeColor="text1"/>
          <w:highlight w:val="white"/>
        </w:rPr>
      </w:pP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45" w:type="dxa"/>
        <w:tblBorders/>
        <w:tblLayout w:type="fixed"/>
        <w:tblLook w:val="04A0" w:firstRow="1" w:lastRow="0" w:firstColumn="1" w:lastColumn="0" w:noHBand="0" w:noVBand="1"/>
      </w:tblPr>
      <w:tblGrid>
        <w:gridCol w:w="1871"/>
        <w:gridCol w:w="2976"/>
        <w:gridCol w:w="4998"/>
      </w:tblGrid>
      <w:tr>
        <w:trPr>
          <w:trHeight w:val="1842"/>
        </w:trPr>
        <w:tc>
          <w:tcPr>
            <w:tcBorders/>
            <w:tcW w:w="1871"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797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9"/>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272"/>
        </w:trPr>
        <w:tc>
          <w:tcPr>
            <w:gridSpan w:val="2"/>
            <w:shd w:val="clear" w:color="auto" w:fill="auto"/>
            <w:tcBorders/>
            <w:tcMar>
              <w:left w:w="108" w:type="dxa"/>
              <w:top w:w="0" w:type="dxa"/>
              <w:right w:w="108" w:type="dxa"/>
              <w:bottom w:w="0" w:type="dxa"/>
            </w:tcMar>
            <w:tcW w:w="4847" w:type="dxa"/>
            <w:textDirection w:val="lrTb"/>
            <w:noWrap w:val="false"/>
          </w:tcPr>
          <w:p>
            <w:pPr>
              <w:pStyle w:val="1028"/>
              <w:pBdr/>
              <w:spacing w:after="60"/>
              <w:ind/>
              <w:rPr>
                <w:color w:val="000000" w:themeColor="text1"/>
                <w:sz w:val="24"/>
                <w:szCs w:val="24"/>
                <w:highlight w:val="white"/>
              </w:rPr>
            </w:pPr>
            <w:r>
              <w:rPr>
                <w:rStyle w:val="1027"/>
                <w:rFonts w:ascii="Times New Roman" w:hAnsi="Times New Roman"/>
                <w:color w:val="000000" w:themeColor="text1"/>
                <w:highlight w:val="white"/>
                <w:lang w:val="pt-BR"/>
              </w:rPr>
              <w:t xml:space="preserve">Số: </w:t>
            </w:r>
            <w:r>
              <w:rPr>
                <w:rStyle w:val="1027"/>
                <w:rFonts w:ascii="Times New Roman" w:hAnsi="Times New Roman"/>
                <w:color w:val="000000" w:themeColor="text1"/>
                <w:highlight w:val="white"/>
                <w:lang w:val="pt-BR"/>
              </w:rPr>
              <w:t xml:space="preserve">275/2026/1355/VFI-BC.65.A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998" w:type="dxa"/>
            <w:textDirection w:val="lrTb"/>
            <w:noWrap w:val="false"/>
          </w:tcPr>
          <w:p>
            <w:pPr>
              <w:pStyle w:val="1028"/>
              <w:pBdr/>
              <w:spacing w:after="60"/>
              <w:ind w:right="-56"/>
              <w:jc w:val="right"/>
              <w:rPr>
                <w:color w:val="000000" w:themeColor="text1"/>
                <w:sz w:val="24"/>
                <w:szCs w:val="24"/>
                <w:highlight w:val="white"/>
              </w:rPr>
            </w:pPr>
            <w:r>
              <w:rPr>
                <w:rStyle w:val="1027"/>
                <w:rFonts w:ascii="Times New Roman" w:hAnsi="Times New Roman"/>
                <w:i/>
                <w:color w:val="000000" w:themeColor="text1"/>
                <w:highlight w:val="white"/>
              </w:rPr>
              <w:t xml:space="preserve">TP. Hà Nội</w:t>
            </w:r>
            <w:r>
              <w:rPr>
                <w:rStyle w:val="1027"/>
                <w:rFonts w:ascii="Times New Roman" w:hAnsi="Times New Roman"/>
                <w:i/>
                <w:color w:val="000000" w:themeColor="text1"/>
                <w:highlight w:val="white"/>
                <w:lang w:val="vi-VN"/>
              </w:rPr>
              <w:t xml:space="preserve">, </w:t>
            </w:r>
            <w:r>
              <w:rPr>
                <w:rStyle w:val="1027"/>
                <w:rFonts w:ascii="Times New Roman" w:hAnsi="Times New Roman"/>
                <w:i/>
                <w:color w:val="000000" w:themeColor="text1"/>
                <w:highlight w:val="white"/>
                <w:lang w:val="vi-VN"/>
              </w:rPr>
              <w:t xml:space="preserve">ngày 27 tháng 8 năm 2026</w:t>
            </w:r>
            <w:r>
              <w:rPr>
                <w:color w:val="000000" w:themeColor="text1"/>
                <w:sz w:val="24"/>
                <w:szCs w:val="24"/>
                <w:highlight w:val="white"/>
              </w:rPr>
            </w:r>
            <w:r>
              <w:rPr>
                <w:color w:val="000000" w:themeColor="text1"/>
                <w:sz w:val="24"/>
                <w:szCs w:val="24"/>
                <w:highlight w:val="white"/>
              </w:rPr>
            </w:r>
          </w:p>
        </w:tc>
      </w:tr>
    </w:tbl>
    <w:p>
      <w:pPr>
        <w:pStyle w:val="1028"/>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8"/>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275/2026/1355/VFI-CT.65.A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27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8"/>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029"/>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ÔNG NGUYỄN VĂN TUYỀN</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001085036538</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1985</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rFonts w:ascii="Times New Roman" w:hAnsi="Times New Roman" w:eastAsia="Times New Roman" w:cs="Times New Roman"/>
                <w:color w:val="000000" w:themeColor="text1"/>
                <w:sz w:val="24"/>
                <w:highlight w:val="white"/>
              </w:rPr>
              <w:t xml:space="preserve">Thôn Trầm Lộng, xã Ứng Hòa, thành phố Hà Nội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tại thửa đất số: 160, tờ bản đồ số: 189, có địa chỉ: Thôn Trầm Lộng, xã Ứng</w:t>
            </w:r>
            <w:r>
              <w:rPr>
                <w:bCs/>
                <w:color w:val="000000" w:themeColor="text1"/>
                <w:highlight w:val="white"/>
                <w:lang w:val="pt-BR"/>
              </w:rPr>
              <w:t xml:space="preserve"> Hòa, thành phố Hà Nội, theo Giấy 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08/2026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Thôn Cao Minh, Xã Trâm Lộng, Huyện Ứng Hoà, Thành Phố Hà Nội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9"/>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20.677777777778, 105.83297222222</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9"/>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05/08/2026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9"/>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9"/>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9"/>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9"/>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9"/>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rPr>
      </w:r>
      <w:r>
        <w:rPr>
          <w:b/>
          <w:color w:val="000000" w:themeColor="text1"/>
          <w:highlight w:val="white"/>
        </w:rPr>
      </w:r>
    </w:p>
    <w:p>
      <w:pPr>
        <w:pStyle w:val="1029"/>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rPr>
      </w:r>
      <w:r>
        <w:rPr>
          <w:b/>
          <w:color w:val="000000" w:themeColor="text1"/>
          <w:highlight w:val="white"/>
        </w:rPr>
      </w:r>
    </w:p>
    <w:p>
      <w:pPr>
        <w:pStyle w:val="1029"/>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rPr>
      </w:r>
      <w:r>
        <w:rPr>
          <w:color w:val="000000" w:themeColor="text1"/>
          <w:spacing w:val="-4"/>
          <w:highlight w:val="white"/>
        </w:rPr>
      </w:r>
    </w:p>
    <w:p>
      <w:pPr>
        <w:pStyle w:val="1029"/>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highlight w:val="white"/>
        </w:rPr>
      </w:r>
      <w:r>
        <w:rPr>
          <w:bCs/>
          <w:color w:val="000000" w:themeColor="text1"/>
          <w:spacing w:val="-4"/>
          <w:highlight w:val="white"/>
        </w:rPr>
      </w:r>
    </w:p>
    <w:p>
      <w:pPr>
        <w:pStyle w:val="1029"/>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rPr>
      </w:r>
      <w:r>
        <w:rPr>
          <w:b/>
          <w:color w:val="000000" w:themeColor="text1"/>
          <w:highlight w:val="white"/>
        </w:rPr>
      </w:r>
    </w:p>
    <w:p>
      <w:pPr>
        <w:pStyle w:val="1029"/>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9"/>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9"/>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9"/>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9"/>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275/2026/1355/VFI-HĐTĐ.65.A ngày 05/08/2026 giữa ông Nguyễn Văn Tuyền với Công ty Cổ phần Thẩm định và Đầu tư Tài chính Hoa Sen.</w:t>
      </w:r>
      <w:r>
        <w:rPr>
          <w:b/>
          <w:color w:val="000000" w:themeColor="text1"/>
          <w:highlight w:val="white"/>
        </w:rPr>
      </w:r>
      <w:r>
        <w:rPr>
          <w:b/>
          <w:color w:val="000000" w:themeColor="text1"/>
          <w:highlight w:val="white"/>
        </w:rPr>
      </w:r>
    </w:p>
    <w:p>
      <w:pPr>
        <w:pStyle w:val="1029"/>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color w:val="000000" w:themeColor="text1"/>
          <w:highlight w:val="white"/>
          <w:lang w:val="pt-BR"/>
        </w:rPr>
        <w:tab/>
      </w:r>
      <w:r>
        <w:rPr>
          <w:rFonts w:ascii="Times New Roman" w:hAnsi="Times New Roman" w:eastAsia="Times New Roman" w:cs="Times New Roman"/>
          <w:color w:val="000000" w:themeColor="text1"/>
          <w:sz w:val="24"/>
          <w:highlight w:val="white"/>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rFonts w:ascii="Times New Roman" w:hAnsi="Times New Roman" w:eastAsia="Times New Roman" w:cs="Times New Roman"/>
          <w:color w:val="000000" w:themeColor="text1"/>
          <w:sz w:val="24"/>
          <w:highlight w:val="white"/>
        </w:rPr>
        <w:t xml:space="preserve">ở thực, chất lượng dự án và năng lực doanh nghiệp làm trụ cột phát triển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themeColor="text1"/>
          <w:sz w:val="24"/>
          <w:highlight w:val="white"/>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Hạ tầng – "xương sống" mở không gian phát triển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themeColor="text1"/>
          <w:sz w:val="24"/>
          <w:highlight w:val="white"/>
        </w:rPr>
        <w:t xml:space="preserve">ng sản.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themeColor="text1"/>
          <w:sz w:val="24"/>
          <w:highlight w:val="white"/>
        </w:rPr>
        <w:t xml:space="preserve"> có điều kiện kết nối thuận lợi hơn, qua đó gia tăng sức hấp dẫn với các dự án đô thị, khu nhà ở và dịch vụ.</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themeColor="text1"/>
          <w:sz w:val="24"/>
          <w:highlight w:val="white"/>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themeColor="text1"/>
          <w:sz w:val="24"/>
          <w:highlight w:val="white"/>
        </w:rPr>
        <w:t xml:space="preserve">g trưởng bất động sản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themeColor="text1"/>
          <w:sz w:val="24"/>
          <w:highlight w:val="white"/>
        </w:rPr>
        <w:t xml:space="preserve">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Thị trường chuyển từ "tăng nóng" sang tăng trưởng chọn lọc</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themeColor="text1"/>
          <w:sz w:val="24"/>
          <w:highlight w:val="white"/>
        </w:rPr>
        <w:t xml:space="preserve"> quy hoạch rõ ràng, hạ tầng đồng bộ và nhu cầu ở thực ổn định.</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themeColor="text1"/>
          <w:sz w:val="24"/>
          <w:highlight w:val="white"/>
        </w:rPr>
        <w:t xml:space="preserve">và được triển khai bài bản sẽ trở thành động lực chính của thị trường trong năm 2026.</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themeColor="text1"/>
          <w:sz w:val="24"/>
          <w:highlight w:val="white"/>
        </w:rPr>
        <w:t xml:space="preserve">ác phân khúc an toàn hơn, hạn chế rủi ro và có tiềm năng tăng trưởng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Nguồn cung lớn, thị trường phân hóa rõ nét</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themeColor="text1"/>
          <w:sz w:val="24"/>
          <w:highlight w:val="white"/>
        </w:rPr>
        <w:t xml:space="preserve">o cơ hội cho người mua, vừa đặt ra thách thức cho doanh nghiệp phát triển dự 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themeColor="text1"/>
          <w:sz w:val="24"/>
          <w:highlight w:val="white"/>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themeColor="text1"/>
          <w:sz w:val="24"/>
          <w:highlight w:val="white"/>
        </w:rPr>
        <w:t xml:space="preserve">ó, phân khúc nhà ở vừa túi tiền và nhà ở xã hội được kỳ vọng sẽ dần cải thiện nguồn cung khi các chính sách mới được triển khai đồng bộ.</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Chính sách và pháp lý – điểm tựa cho chu kỳ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themeColor="text1"/>
          <w:sz w:val="24"/>
          <w:highlight w:val="white"/>
        </w:rPr>
        <w:t xml:space="preserve">nguồn cung đáng kể cho thị trường.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themeColor="text1"/>
          <w:sz w:val="24"/>
          <w:highlight w:val="white"/>
        </w:rPr>
        <w:t xml:space="preserve">dự án kéo dài, đồng thời tạo niềm tin cho nhà đầu tư và người mua nhà.</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w:t>
      </w:r>
      <w:r>
        <w:rPr>
          <w:rFonts w:ascii="Times New Roman" w:hAnsi="Times New Roman" w:eastAsia="Times New Roman" w:cs="Times New Roman"/>
          <w:color w:val="000000" w:themeColor="text1"/>
          <w:sz w:val="24"/>
          <w:highlight w:val="white"/>
        </w:rPr>
        <w:t xml:space="preserve">vùng hỗ trợ giao dịch, khác xa giai đoạn "cú sốc kép" năm 2022.</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w:t>
      </w:r>
      <w:r>
        <w:rPr>
          <w:rFonts w:ascii="Times New Roman" w:hAnsi="Times New Roman" w:eastAsia="Times New Roman" w:cs="Times New Roman"/>
          <w:color w:val="000000" w:themeColor="text1"/>
          <w:sz w:val="24"/>
          <w:highlight w:val="white"/>
        </w:rPr>
        <w:t xml:space="preserve">ường phát triển ổn định hơn. Người mua ngày càng thận trọng, ưu tiên pháp lý rõ ràng, chất lượng sản phẩm và uy tín chủ đầu tư – những yếu tố then chốt để hình thành chu kỳ tăng trưởng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i/>
          <w:color w:val="000000" w:themeColor="text1"/>
          <w:sz w:val="24"/>
          <w:highlight w:val="white"/>
        </w:rPr>
        <w:tab/>
        <w:t xml:space="preserve">Triển vọng 2026: tăng trưởng bền vững trên nền tảng mới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themeColor="text1"/>
          <w:sz w:val="24"/>
          <w:highlight w:val="white"/>
        </w:rPr>
        <w:t xml:space="preserve">ơ hội bứt phá. Ngược lại, các doanh nghiệp yếu về pháp lý, phụ thuộc nhiều vào đòn bẩy tài chính hoặc chạy theo đầu cơ ngắn hạn có thể tiếp tục bị đào thải.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themeColor="text1"/>
          <w:sz w:val="24"/>
          <w:highlight w:val="white"/>
        </w:rPr>
        <w:t xml:space="preserve">hông còn chỗ cho những cơn sốt ảo, mà hướng tới tăng trưởng ổn định, gắn với chất lượng đô thị và chất lượng sống.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center"/>
        <w:rPr>
          <w:color w:val="000000" w:themeColor="text1"/>
          <w:highlight w:val="white"/>
        </w:rPr>
      </w:pPr>
      <w:r>
        <w:rPr>
          <w:rFonts w:ascii="Times New Roman" w:hAnsi="Times New Roman" w:eastAsia="Times New Roman" w:cs="Times New Roman"/>
          <w:i/>
          <w:color w:val="000000" w:themeColor="text1"/>
          <w:sz w:val="24"/>
          <w:highlight w:val="white"/>
        </w:rPr>
        <w:t xml:space="preserve">(Nguồn tham khảo: https://thanglong.chinhphu.vn/buc-tranh-thi-truong-bat-dong-san-ha-noi-nam-2026-ha-tang-dan-dat-thi-truong-buoc-vao-chu-ky-tang-truong-moi-103260101181315972.htm)</w:t>
      </w:r>
      <w:r>
        <w:rPr>
          <w:color w:val="000000" w:themeColor="text1"/>
          <w:highlight w:val="white"/>
        </w:rPr>
      </w:r>
      <w:r>
        <w:rPr>
          <w:color w:val="000000" w:themeColor="text1"/>
          <w:highlight w:val="white"/>
        </w:rPr>
      </w:r>
    </w:p>
    <w:p>
      <w:pPr>
        <w:pStyle w:val="1029"/>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t xml:space="preserve">Quyền sử dụng đất tại thửa đất số: 160, tờ bản đồ số: 189, có địa chỉ: Thôn Trầm Lộng, xã Ứng</w:t>
            </w:r>
            <w:r>
              <w:rPr>
                <w:b/>
                <w:bCs/>
                <w:color w:val="000000" w:themeColor="text1"/>
                <w:highlight w:val="white"/>
              </w:rPr>
              <w:t xml:space="preserve"> Hòa, thành phố Hà Nội, theo Giấy 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160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189</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Thôn Trầm Lộng, xã Ứng Hòa, thành phố Hà Nội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264,4</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nông thôn</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Nguồn gốc sử dụng đất:</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Số thứ tự thửa đất 160, số tờ bản đồ 35 thuộc xã Trầm Lộng, huyện Ứng Hòa, Hà Nội(cũ)</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Giấy chứng nhận này được cấp đổi từ Giấy chứng nhận quyền sử dụng đất, quyền sở hữu nhà ở và tài sản khác gắn liền với đất số BT 738980 được UBND huyện Ứng Hòa cấp ngày</w:t>
            </w:r>
            <w:r>
              <w:rPr>
                <w:color w:val="000000" w:themeColor="text1"/>
                <w:highlight w:val="white"/>
              </w:rPr>
            </w:r>
            <w:r>
              <w:rPr>
                <w:color w:val="000000" w:themeColor="text1"/>
                <w:highlight w:val="white"/>
              </w:rPr>
            </w:r>
          </w:p>
          <w:p>
            <w:pPr>
              <w:pBdr/>
              <w:spacing/>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29/09/2014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thửa đất hiện có </w:t>
            </w:r>
            <w:r>
              <w:rPr>
                <w:rFonts w:ascii="Times New Roman" w:hAnsi="Times New Roman" w:eastAsia="Times New Roman" w:cs="Times New Roman"/>
                <w:color w:val="000000" w:themeColor="text1"/>
                <w:sz w:val="24"/>
                <w:highlight w:val="white"/>
              </w:rPr>
              <w:t xml:space="preserve">38,55m</w:t>
            </w:r>
            <w:r>
              <w:rPr>
                <w:rFonts w:ascii="Times New Roman" w:hAnsi="Times New Roman" w:eastAsia="Times New Roman" w:cs="Times New Roman"/>
                <w:color w:val="000000" w:themeColor="text1"/>
                <w:sz w:val="24"/>
                <w:highlight w:val="white"/>
              </w:rPr>
              <w:t xml:space="preserve">² đất thuộc quy hoạch hành lang giao thông</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230727" cy="252939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52946" name=""/>
                              <pic:cNvPicPr>
                                <a:picLocks noChangeAspect="1"/>
                              </pic:cNvPicPr>
                              <pic:nvPr/>
                            </pic:nvPicPr>
                            <pic:blipFill rotWithShape="1">
                              <a:blip r:embed="rId17"/>
                              <a:stretch/>
                            </pic:blipFill>
                            <pic:spPr bwMode="auto">
                              <a:xfrm flipH="0" flipV="0">
                                <a:off x="0" y="0"/>
                                <a:ext cx="5230726" cy="25293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1.87pt;height:199.17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bê tông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2 mặt ngõ</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5,5</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6</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Tài sản tiếp giáp ngõ cách TL426 khoảng 1600m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r>
            <w:r>
              <w:rPr>
                <w:color w:val="000000" w:themeColor="text1"/>
                <w:highlight w:val="white"/>
              </w:rPr>
              <w:t xml:space="preserve">Hướng Đông: Tiếp giáp đường giao thôn</w:t>
            </w:r>
            <w:r>
              <w:rPr>
                <w:color w:val="000000" w:themeColor="text1"/>
                <w:highlight w:val="white"/>
              </w:rPr>
              <w:t xml:space="preserve">g.</w:t>
            </w:r>
            <w:r>
              <w:rPr>
                <w:color w:val="000000" w:themeColor="text1"/>
                <w:highlight w:val="white"/>
              </w:rPr>
            </w:r>
          </w:p>
          <w:p>
            <w:pPr>
              <w:pBdr/>
              <w:spacing/>
              <w:ind/>
              <w:rPr>
                <w:color w:val="000000" w:themeColor="text1"/>
                <w:highlight w:val="white"/>
              </w:rPr>
            </w:pPr>
            <w:r>
              <w:rPr>
                <w:color w:val="000000" w:themeColor="text1"/>
                <w:highlight w:val="white"/>
              </w:rPr>
              <w:t xml:space="preserve">Hướng Bắc: Tiếp giáp ngõ</w:t>
              <w:br/>
            </w:r>
            <w:r>
              <w:rPr>
                <w:color w:val="000000" w:themeColor="text1"/>
                <w:highlight w:val="white"/>
              </w:rPr>
              <w:t xml:space="preserve">Các hư</w:t>
            </w:r>
            <w:r>
              <w:rPr>
                <w:color w:val="000000" w:themeColor="text1"/>
                <w:highlight w:val="white"/>
              </w:rPr>
              <w:t xml:space="preserve">ớng khác: Tiếp giáp thửa đất khác.</w:t>
            </w:r>
            <w:bookmarkEnd w:id="3"/>
            <w:r>
              <w:rPr>
                <w:color w:val="000000" w:themeColor="text1"/>
                <w:highlight w:val="white"/>
              </w:rPr>
            </w:r>
            <w:r>
              <w:rPr>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20.677777777778</w:t>
            </w:r>
            <w:r>
              <w:rPr>
                <w:color w:val="000000" w:themeColor="text1"/>
                <w:highlight w:val="white"/>
              </w:rPr>
              <w:t xml:space="preserve">, </w:t>
            </w:r>
            <w:r>
              <w:rPr>
                <w:color w:val="000000" w:themeColor="text1"/>
                <w:highlight w:val="white"/>
              </w:rPr>
              <w:t xml:space="preserve">105.83297222222</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218770" cy="2731969"/>
                      <wp:effectExtent l="0" t="0" r="0" b="0"/>
                      <wp:docPr id="6" name=""/>
                      <wp:cNvGraphicFramePr/>
                      <a:graphic xmlns:a="http://schemas.openxmlformats.org/drawingml/2006/main">
                        <a:graphicData uri="http://schemas.openxmlformats.org/drawingml/2006/picture">
                          <pic:pic xmlns:pic="http://schemas.openxmlformats.org/drawingml/2006/picture">
                            <pic:nvPicPr>
                              <pic:cNvPr id="23034259" name="" descr=""/>
                              <pic:cNvPicPr/>
                              <pic:nvPr/>
                            </pic:nvPicPr>
                            <pic:blipFill rotWithShape="1">
                              <a:blip r:embed="rId18"/>
                              <a:stretch/>
                            </pic:blipFill>
                            <pic:spPr bwMode="auto">
                              <a:xfrm flipH="0" flipV="0">
                                <a:off x="0" y="0"/>
                                <a:ext cx="5218769" cy="27319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0.93pt;height:215.12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264,4</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8,31</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23,24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Tương đối vuông vức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Đông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Khu vực tập trung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cấp 4 xây dựng năm 1990, diện tích xây dựng khoảng 70 m². CTXD tại thời điểm khảo sát chưa được chứng nhận trên Giấy chứng nhận quyền sử dụng đất. Do vậy, theo đề nghị của Ngân hàng/Khách hàng, tổ</w:t>
            </w:r>
            <w:r>
              <w:rPr>
                <w:rFonts w:ascii="Times New Roman" w:hAnsi="Times New Roman" w:eastAsia="Times New Roman" w:cs="Times New Roman"/>
                <w:color w:val="000000" w:themeColor="text1"/>
                <w:sz w:val="24"/>
                <w:highlight w:val="white"/>
              </w:rPr>
              <w:t xml:space="preserve">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highlight w:val="white"/>
              </w:rPr>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29"/>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9"/>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9"/>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cấp 4 xây dựng năm 1990, diện tích xây dựng khoảng 70 m². CTXD tại thời điểm khảo sát chưa được chứng nhận trên Giấy chứng nhận quyền sử dụng đất. Do vậy, theo đề nghị của Ngân hàng/Khách hàng, tổ</w:t>
      </w:r>
      <w:r>
        <w:rPr>
          <w:rFonts w:ascii="Times New Roman" w:hAnsi="Times New Roman" w:eastAsia="Times New Roman" w:cs="Times New Roman"/>
          <w:color w:val="000000" w:themeColor="text1"/>
          <w:sz w:val="24"/>
          <w:highlight w:val="white"/>
        </w:rPr>
        <w:t xml:space="preserve">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29"/>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thửa đất hiện có </w:t>
      </w:r>
      <w:r>
        <w:rPr>
          <w:rFonts w:ascii="Times New Roman" w:hAnsi="Times New Roman" w:eastAsia="Times New Roman" w:cs="Times New Roman"/>
          <w:color w:val="000000" w:themeColor="text1"/>
          <w:sz w:val="24"/>
          <w:highlight w:val="white"/>
        </w:rPr>
        <w:t xml:space="preserve">38,55m</w:t>
      </w:r>
      <w:r>
        <w:rPr>
          <w:rFonts w:ascii="Times New Roman" w:hAnsi="Times New Roman" w:eastAsia="Times New Roman" w:cs="Times New Roman"/>
          <w:color w:val="000000" w:themeColor="text1"/>
          <w:sz w:val="24"/>
          <w:highlight w:val="white"/>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themeColor="text1"/>
          <w:sz w:val="24"/>
          <w:highlight w:val="white"/>
        </w:rPr>
        <w:t xml:space="preserve">m định giá cần được xem xét, điều chỉnh phù hợp, đồng thời chúng tôi bảo lưu quyền xem xét lại kết quả thẩm định giá</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29"/>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9"/>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9"/>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9"/>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9"/>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9"/>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9"/>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9"/>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rPr>
      </w:r>
      <w:r>
        <w:rPr>
          <w:color w:val="000000" w:themeColor="text1"/>
          <w:highlight w:val="white"/>
        </w:rPr>
      </w:r>
    </w:p>
    <w:p>
      <w:pPr>
        <w:pStyle w:val="1029"/>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 ngoài quy hoạch HLGT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9"/>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9"/>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r>
      <w:tr>
        <w:trPr>
          <w:trHeight w:val="4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https://www.facebook.com/share/p/1H9HRN2vsL/</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0978.270.148</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Nguyễn Văn Thao</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0978.270.148</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Nguyễn Văn Thao</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0332960483</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Hương Giang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Xã Ứng Hòa, Thành phố Hà</w:t>
            </w:r>
            <w:r>
              <w:rPr>
                <w:color w:val="000000" w:themeColor="text1"/>
                <w:sz w:val="22"/>
                <w:szCs w:val="22"/>
                <w:highlight w:val="white"/>
              </w:rPr>
              <w:t xml:space="preserve"> Nội, khoảng cách ra đường chính 400m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cách đường Hoàng Quốc Việt (trục liên thôn) khoảng 110m</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cách đường Hoàng Quốc Việt (trục liên thôn) khoảng 110m</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w:t>
            </w:r>
            <w:r>
              <w:rPr>
                <w:color w:val="000000" w:themeColor="text1"/>
                <w:sz w:val="22"/>
                <w:szCs w:val="22"/>
                <w:highlight w:val="white"/>
              </w:rPr>
              <w:t xml:space="preserve">Xã Ứng Hòa, Thành phố Hà</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nhỏ nhất từ đường chính vào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225,58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59,6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55,7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88,8</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8,31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4,75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2 mặt ngõ</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3 mặt đường, phố</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2 mặt đường trước sau</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Cách đình làng khoảng 30m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2.250.000.000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2.430.000.000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2.025.000.000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2.720.000.000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2.430.000.000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2.025.000.000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2.720.000.000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36.355.476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30.630.631</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9"/>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2.430.000.000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2.025.000.000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2.720.000.000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40.771.812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36.355.476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30.630.631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36.355.476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36.355.476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khoảng cách ra đường chính 400m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cách đường Hoàng Quốc Việt (trục liên thôn) khoảng 110m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cách đường Hoàng Quốc Việt (trục liên thôn) khoảng 110m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tại:Xã Ứng Hòa, Thành phố Hà</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36.355.476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bê tông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không có vỉa hè</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-976.351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36.355.476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31.568.694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1.223.154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1.090.664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976.351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41.994.966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37.446.140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225,58</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59,6</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55,7</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88,8</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-8.154.362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-7.271.095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-4.881.757</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33.840.604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30.175.045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27.663.288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8,31</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4,75</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4,35</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4,5</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1.630.872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1.454.219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1.225.225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35.471.476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31.629.264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26.974.099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2 mặt ngõ</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3 mặt đường, phố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2 mặt đường trước sau</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1.627.252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31.394.295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31.629.264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28.601.351</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Tương đối vuông vức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-2.038.591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-1.817.774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-1.627.252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29.355.704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29.811.490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26.974.099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C.10</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Bất lợi thương mại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Cách đình làng khoảng 30m</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-4.077.181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-3.635.548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25.278.523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26.175.942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23.719.594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25.278.523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26.175.942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23.719.594</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25.058.020</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0,88%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-5,34%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21.201.341</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15.269.300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14.568.693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15.493.289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10.179.534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6.911.037</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0,88</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5,34</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25.278.523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8.427.860</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26.175.942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8.724.441</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23.719.594</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7.905.741</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25.058.042</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25.000.000</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25.000.000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9"/>
        <w:numPr>
          <w:ilvl w:val="0"/>
          <w:numId w:val="26"/>
        </w:numPr>
        <w:pBdr/>
        <w:spacing w:after="120" w:before="120" w:line="276" w:lineRule="auto"/>
        <w:ind w:hanging="357" w:left="357"/>
        <w:jc w:val="both"/>
        <w:rPr>
          <w:b/>
          <w:bCs/>
          <w:color w:val="000000" w:themeColor="text1"/>
          <w:highlight w:val="white"/>
        </w:rPr>
      </w:pPr>
      <w:r>
        <w:rPr>
          <w:b/>
          <w:bCs/>
          <w:color w:val="000000" w:themeColor="text1"/>
          <w:highlight w:val="white"/>
        </w:rPr>
      </w: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 ngoài quy hoạch HLGT</w:t>
      </w:r>
      <w:r>
        <w:rPr>
          <w:b/>
          <w:bCs/>
          <w:color w:val="000000" w:themeColor="text1"/>
          <w:highlight w:val="white"/>
        </w:rPr>
        <w:t xml:space="preserve">:</w:t>
      </w:r>
      <w:r>
        <w:rPr>
          <w:b/>
          <w:bCs/>
          <w:color w:val="000000" w:themeColor="text1"/>
          <w:highlight w:val="white"/>
        </w:rPr>
      </w:r>
      <w:r>
        <w:rPr>
          <w:b/>
          <w:bCs/>
          <w:color w:val="000000" w:themeColor="text1"/>
          <w:highlight w:val="white"/>
        </w:rPr>
      </w:r>
    </w:p>
    <w:p>
      <w:pPr>
        <w:pBdr>
          <w:top w:val="none" w:color="000000" w:sz="4" w:space="0"/>
          <w:left w:val="none" w:color="000000" w:sz="4" w:space="0"/>
          <w:bottom w:val="none" w:color="000000" w:sz="4" w:space="0"/>
          <w:right w:val="none" w:color="000000" w:sz="4" w:space="0"/>
        </w:pBdr>
        <w:spacing w:after="120" w:before="120" w:line="276" w:lineRule="auto"/>
        <w:ind w:right="0" w:firstLine="18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6151"/>
        </w:tabs>
        <w:spacing w:line="276" w:lineRule="auto"/>
        <w:ind w:right="0" w:firstLine="18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Căn cứ Nghị quyết số </w:t>
      </w:r>
      <w:r>
        <w:rPr>
          <w:rFonts w:ascii="Times New Roman" w:hAnsi="Times New Roman" w:eastAsia="Times New Roman" w:cs="Times New Roman"/>
          <w:color w:val="000000" w:themeColor="text1"/>
          <w:sz w:val="24"/>
          <w:highlight w:val="white"/>
        </w:rPr>
        <w:t xml:space="preserve">52/2025/NQ-HĐND</w:t>
      </w:r>
      <w:r>
        <w:rPr>
          <w:rFonts w:ascii="Times New Roman" w:hAnsi="Times New Roman" w:eastAsia="Times New Roman" w:cs="Times New Roman"/>
          <w:color w:val="000000" w:themeColor="text1"/>
          <w:sz w:val="24"/>
          <w:highlight w:val="white"/>
        </w:rPr>
        <w:t xml:space="preserve"> ngày 26 tháng 11 năm 2025 của Hội dồng nhân dân thành phố Hà Nội. Nghị quyết quy định về bảng giá đất lần đầu để công bố và áp dụng từ ngày 01 tháng 01 năm 2026 trên địa bàn thành phố Hà Nội. </w:t>
      </w:r>
      <w:r>
        <w:rPr>
          <w:color w:val="000000" w:themeColor="text1"/>
          <w:highlight w:val="white"/>
        </w:rPr>
        <w:tab/>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highlight w:val="white"/>
        </w:rPr>
        <w:t xml:space="preserve">Phụ lục số 16 Bả</w:t>
      </w:r>
      <w:r>
        <w:rPr>
          <w:rFonts w:ascii="Times New Roman" w:hAnsi="Times New Roman" w:eastAsia="Times New Roman" w:cs="Times New Roman"/>
          <w:color w:val="000000" w:themeColor="text1"/>
          <w:sz w:val="24"/>
          <w:highlight w:val="white"/>
        </w:rPr>
        <w:t xml:space="preserve">ng giá đất khu vực 16 áp dụng đối với các thửa đất (khu đất) thuộc địa giới hành chính các xã: Phúc Sơn, Ứng Thiên, Ứng Hoà, Mỹ Đức, Vân Đình, Hồng Sơn, Hoà Xá, Hương Sơn</w:t>
      </w: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cs="Times New Roman"/>
          <w:color w:val="000000" w:themeColor="text1"/>
          <w:szCs w:val="24"/>
          <w:highlight w:val="white"/>
        </w:rPr>
      </w:pPr>
      <w:r>
        <w:rPr>
          <w:rFonts w:ascii="Times New Roman" w:hAnsi="Times New Roman" w:eastAsia="Times New Roman" w:cs="Times New Roman"/>
          <w:color w:val="000000" w:themeColor="text1"/>
          <w:sz w:val="24"/>
          <w:szCs w:val="24"/>
          <w:highlight w:val="white"/>
        </w:rPr>
        <w:t xml:space="preserve">Đơn giá đất ở </w:t>
      </w:r>
      <w:r>
        <w:rPr>
          <w:rFonts w:ascii="Times New Roman" w:hAnsi="Times New Roman" w:eastAsia="Times New Roman" w:cs="Times New Roman"/>
          <w:color w:val="000000" w:themeColor="text1"/>
          <w:sz w:val="24"/>
          <w:szCs w:val="24"/>
          <w:highlight w:val="white"/>
        </w:rPr>
        <w:t xml:space="preserve">Đường 426: Đoạn giáp Quốc lộ 21B đến hết địa phận xã Ứng Hòa tại vị trí 2, cách đường 426 từ 500m trở lên được áp dụng giá đất khu dân cư nông thôn.</w:t>
      </w:r>
      <w:r>
        <w:rPr>
          <w:rFonts w:ascii="Times New Roman" w:hAnsi="Times New Roman" w:cs="Times New Roman"/>
          <w:color w:val="000000" w:themeColor="text1"/>
          <w:szCs w:val="24"/>
          <w:highlight w:val="white"/>
        </w:rPr>
      </w:r>
      <w:r>
        <w:rPr>
          <w:rFonts w:ascii="Times New Roman" w:hAnsi="Times New Roman" w:cs="Times New Roman"/>
          <w:color w:val="000000" w:themeColor="text1"/>
          <w:szCs w:val="24"/>
          <w:highlight w:val="white"/>
        </w:rPr>
      </w:r>
    </w:p>
    <w:p>
      <w:pPr>
        <w:pBdr>
          <w:top w:val="none" w:color="000000" w:sz="4" w:space="0"/>
          <w:left w:val="none" w:color="000000" w:sz="4" w:space="0"/>
          <w:bottom w:val="none" w:color="000000" w:sz="4" w:space="0"/>
          <w:right w:val="none" w:color="000000" w:sz="4" w:space="0"/>
        </w:pBdr>
        <w:spacing w:line="276" w:lineRule="auto"/>
        <w:ind w:right="0" w:firstLine="180" w:left="0"/>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Đơn giá đất ở</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szCs w:val="24"/>
          <w:highlight w:val="white"/>
        </w:rPr>
        <w:t xml:space="preserve">khu dân cư nông thôn</w:t>
      </w:r>
      <w:r>
        <w:rPr>
          <w:rFonts w:ascii="Times New Roman" w:hAnsi="Times New Roman" w:eastAsia="Times New Roman" w:cs="Times New Roman"/>
          <w:color w:val="000000" w:themeColor="text1"/>
          <w:sz w:val="24"/>
          <w:szCs w:val="24"/>
          <w:highlight w:val="white"/>
        </w:rPr>
        <w:t xml:space="preserve"> tại xã Ứng Hòa là: 2.068.000 đồng/m²</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b w:val="0"/>
          <w:bCs w:val="0"/>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Do đó tổ thẩm định xác định đơn giá quyền sử dụng đất ở nằm trong quy hoạch đất giao thông của hai thửa đất là:</w:t>
      </w:r>
      <w:r>
        <w:rPr>
          <w:rFonts w:ascii="Times New Roman" w:hAnsi="Times New Roman" w:eastAsia="Times New Roman" w:cs="Times New Roman"/>
          <w:i/>
          <w:iCs/>
          <w:color w:val="000000" w:themeColor="text1"/>
          <w:sz w:val="24"/>
          <w:szCs w:val="24"/>
          <w:highlight w:val="white"/>
        </w:rPr>
        <w:t xml:space="preserve"> </w:t>
      </w:r>
      <w:r>
        <w:rPr>
          <w:rFonts w:ascii="Times New Roman" w:hAnsi="Times New Roman" w:eastAsia="Times New Roman" w:cs="Times New Roman"/>
          <w:i/>
          <w:iCs/>
          <w:color w:val="000000" w:themeColor="text1"/>
          <w:sz w:val="24"/>
          <w:szCs w:val="24"/>
          <w:highlight w:val="white"/>
        </w:rPr>
        <w:t xml:space="preserve">2.068.00</w:t>
      </w:r>
      <w:r>
        <w:rPr>
          <w:rFonts w:ascii="Times New Roman" w:hAnsi="Times New Roman" w:eastAsia="Times New Roman" w:cs="Times New Roman"/>
          <w:color w:val="000000" w:themeColor="text1"/>
          <w:sz w:val="24"/>
          <w:szCs w:val="24"/>
          <w:highlight w:val="white"/>
        </w:rPr>
        <w:t xml:space="preserve">0 </w:t>
      </w:r>
      <w:r>
        <w:rPr>
          <w:rFonts w:ascii="Times New Roman" w:hAnsi="Times New Roman" w:eastAsia="Times New Roman" w:cs="Times New Roman"/>
          <w:b w:val="0"/>
          <w:bCs w:val="0"/>
          <w:i/>
          <w:color w:val="000000" w:themeColor="text1"/>
          <w:sz w:val="24"/>
          <w:szCs w:val="24"/>
          <w:highlight w:val="white"/>
        </w:rPr>
        <w:t xml:space="preserve">đồng/m².</w:t>
      </w:r>
      <w:r>
        <w:rPr>
          <w:rFonts w:ascii="Times New Roman" w:hAnsi="Times New Roman" w:cs="Times New Roman"/>
          <w:b w:val="0"/>
          <w:bCs w:val="0"/>
          <w:color w:val="000000" w:themeColor="text1"/>
          <w:sz w:val="24"/>
          <w:szCs w:val="24"/>
          <w:highlight w:val="white"/>
        </w:rPr>
      </w:r>
      <w:r>
        <w:rPr>
          <w:rFonts w:ascii="Times New Roman" w:hAnsi="Times New Roman" w:cs="Times New Roman"/>
          <w:b w:val="0"/>
          <w:bCs w:val="0"/>
          <w:color w:val="000000" w:themeColor="text1"/>
          <w:sz w:val="24"/>
          <w:szCs w:val="24"/>
          <w:highlight w:val="white"/>
        </w:rPr>
      </w:r>
    </w:p>
    <w:p>
      <w:pPr>
        <w:pStyle w:val="1029"/>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9"/>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p>
      <w:pPr>
        <w:pBdr/>
        <w:shd w:val="nil" w:color="auto"/>
        <w:spacing/>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619"/>
        <w:gridCol w:w="1701"/>
        <w:gridCol w:w="2126"/>
        <w:gridCol w:w="2127"/>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61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70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126"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27"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46"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160, tờ bản đồ số: 189, có địa chỉ: Thôn Trầm Lộng, xã Ứng</w:t>
            </w:r>
            <w:r>
              <w:rPr>
                <w:color w:val="000000" w:themeColor="text1"/>
                <w:highlight w:val="white"/>
              </w:rPr>
              <w:t xml:space="preserve"> Hòa, thành phố Hà Nội, theo Giấy chứng nhận quyền sử dụng đất, quyền sở hữu tài sản gắn liền với đất số: AA 08068985, số vào sổ cấp GCN: CN 01686, do Chi nhánh Văn phòng Đăng ký đất đai Ứng Hòa cấp ngày 19/08/2026. Chủ sử dụng đất là ông: Nguyễn Văn Tuyền</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27"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619"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nông thôn ngoài quy hoạch</w:t>
            </w:r>
            <w:r>
              <w:rPr>
                <w:b w:val="0"/>
                <w:bCs w:val="0"/>
                <w:color w:val="000000" w:themeColor="text1"/>
                <w:highlight w:val="white"/>
              </w:rPr>
            </w:r>
            <w:r>
              <w:rPr>
                <w:b w:val="0"/>
                <w:bCs w:val="0"/>
                <w:color w:val="000000" w:themeColor="text1"/>
                <w:highlight w:val="white"/>
              </w:rPr>
            </w:r>
          </w:p>
        </w:tc>
        <w:tc>
          <w:tcPr>
            <w:tcBorders/>
            <w:tcW w:w="1701"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225,85</w:t>
            </w:r>
            <w:r>
              <w:rPr>
                <w:color w:val="000000" w:themeColor="text1"/>
                <w:highlight w:val="white"/>
              </w:rPr>
            </w:r>
            <w:r>
              <w:rPr>
                <w:color w:val="000000" w:themeColor="text1"/>
                <w:highlight w:val="white"/>
              </w:rPr>
            </w:r>
          </w:p>
        </w:tc>
        <w:tc>
          <w:tcPr>
            <w:shd w:val="clear" w:color="000000" w:fill="ffffff"/>
            <w:tcBorders/>
            <w:tcW w:w="2126"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25.000.000</w:t>
            </w:r>
            <w:r>
              <w:rPr>
                <w:color w:val="000000" w:themeColor="text1"/>
                <w:highlight w:val="white"/>
              </w:rPr>
            </w:r>
            <w:r>
              <w:rPr>
                <w:color w:val="000000" w:themeColor="text1"/>
                <w:highlight w:val="white"/>
              </w:rPr>
            </w:r>
          </w:p>
        </w:tc>
        <w:tc>
          <w:tcPr>
            <w:shd w:val="clear" w:color="000000" w:fill="ffffff"/>
            <w:tcBorders/>
            <w:tcW w:w="2127"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5.646.250.000</w:t>
            </w:r>
            <w:r>
              <w:rPr>
                <w:color w:val="000000" w:themeColor="text1"/>
                <w:highlight w:val="white"/>
              </w:rPr>
            </w:r>
            <w:r>
              <w:rPr>
                <w:color w:val="000000" w:themeColor="text1"/>
                <w:highlight w:val="white"/>
              </w:rPr>
            </w:r>
          </w:p>
        </w:tc>
      </w:tr>
      <w:tr>
        <w:trPr>
          <w:trHeight w:val="20"/>
        </w:trPr>
        <w:tc>
          <w:tcPr>
            <w:shd w:val="clear" w:color="000000" w:fill="ffffff"/>
            <w:tcBorders/>
            <w:tcW w:w="952" w:type="dxa"/>
            <w:vAlign w:val="center"/>
            <w:vMerge w:val="restart"/>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2</w:t>
            </w:r>
            <w:r>
              <w:rPr>
                <w:b w:val="0"/>
                <w:bCs w:val="0"/>
                <w:color w:val="000000" w:themeColor="text1"/>
                <w:highlight w:val="white"/>
              </w:rPr>
            </w:r>
            <w:r>
              <w:rPr>
                <w:b w:val="0"/>
                <w:bCs w:val="0"/>
                <w:color w:val="000000" w:themeColor="text1"/>
                <w:highlight w:val="white"/>
              </w:rPr>
            </w:r>
          </w:p>
        </w:tc>
        <w:tc>
          <w:tcPr>
            <w:shd w:val="clear" w:color="000000" w:fill="ffffff"/>
            <w:tcBorders/>
            <w:tcW w:w="2619" w:type="dxa"/>
            <w:vAlign w:val="center"/>
            <w:vMerge w:val="restart"/>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nông thôn trong quy hoạch</w:t>
            </w:r>
            <w:r>
              <w:rPr>
                <w:b w:val="0"/>
                <w:bCs w:val="0"/>
                <w:color w:val="000000" w:themeColor="text1"/>
                <w:highlight w:val="white"/>
              </w:rPr>
            </w:r>
            <w:r>
              <w:rPr>
                <w:b w:val="0"/>
                <w:bCs w:val="0"/>
                <w:color w:val="000000" w:themeColor="text1"/>
                <w:highlight w:val="white"/>
              </w:rPr>
            </w:r>
          </w:p>
        </w:tc>
        <w:tc>
          <w:tcPr>
            <w:tcBorders/>
            <w:tcW w:w="1701" w:type="dxa"/>
            <w:vAlign w:val="center"/>
            <w:vMerge w:val="restart"/>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38,55</w:t>
            </w:r>
            <w:r>
              <w:rPr>
                <w:color w:val="000000" w:themeColor="text1"/>
                <w:highlight w:val="white"/>
              </w:rPr>
            </w:r>
            <w:r>
              <w:rPr>
                <w:color w:val="000000" w:themeColor="text1"/>
                <w:highlight w:val="white"/>
              </w:rPr>
            </w:r>
          </w:p>
        </w:tc>
        <w:tc>
          <w:tcPr>
            <w:shd w:val="clear" w:color="000000" w:fill="ffffff"/>
            <w:tcBorders/>
            <w:tcW w:w="2126"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2.068.000</w:t>
            </w:r>
            <w:r>
              <w:rPr>
                <w:color w:val="000000" w:themeColor="text1"/>
                <w:highlight w:val="white"/>
              </w:rPr>
            </w:r>
            <w:r>
              <w:rPr>
                <w:color w:val="000000" w:themeColor="text1"/>
                <w:highlight w:val="white"/>
              </w:rPr>
            </w:r>
          </w:p>
        </w:tc>
        <w:tc>
          <w:tcPr>
            <w:shd w:val="clear" w:color="000000" w:fill="ffffff"/>
            <w:tcBorders/>
            <w:tcW w:w="2127" w:type="dxa"/>
            <w:vAlign w:val="center"/>
            <w:vMerge w:val="restart"/>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79.721.400</w:t>
            </w:r>
            <w:r>
              <w:rPr>
                <w:color w:val="000000" w:themeColor="text1"/>
                <w:highlight w:val="white"/>
              </w:rPr>
            </w:r>
            <w:r>
              <w:rPr>
                <w:color w:val="000000" w:themeColor="text1"/>
                <w:highlight w:val="white"/>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27"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5.725.971.400</w:t>
            </w:r>
            <w:r>
              <w:rPr>
                <w:b/>
                <w:bCs/>
                <w:color w:val="000000" w:themeColor="text1"/>
                <w:highlight w:val="white"/>
              </w:rPr>
            </w:r>
            <w:r>
              <w:rPr>
                <w:b/>
                <w:bCs/>
                <w:color w:val="000000" w:themeColor="text1"/>
                <w:highlight w:val="white"/>
              </w:rPr>
            </w:r>
          </w:p>
        </w:tc>
      </w:tr>
      <w:tr>
        <w:trPr>
          <w:trHeight w:val="20"/>
        </w:trPr>
        <w:tc>
          <w:tcPr>
            <w:gridSpan w:val="4"/>
            <w:tcBorders/>
            <w:tcW w:w="7398" w:type="dxa"/>
            <w:vAlign w:val="center"/>
            <w:vMerge w:val="restart"/>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2127" w:type="dxa"/>
            <w:vAlign w:val="center"/>
            <w:vMerge w:val="restart"/>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5.725.900.000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bảy trăm hai mươi lăm triệu chín trăm nghìn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9"/>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9"/>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9"/>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9"/>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9"/>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9"/>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9"/>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9"/>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029"/>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9"/>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9"/>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9"/>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9"/>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shd w:val="clear" w:color="auto" w:fill="ffffff"/>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thửa đất hiện có </w:t>
      </w:r>
      <w:r>
        <w:rPr>
          <w:rFonts w:ascii="Times New Roman" w:hAnsi="Times New Roman" w:eastAsia="Times New Roman" w:cs="Times New Roman"/>
          <w:color w:val="000000" w:themeColor="text1"/>
          <w:sz w:val="24"/>
          <w:highlight w:val="white"/>
        </w:rPr>
        <w:t xml:space="preserve">38,55m</w:t>
      </w:r>
      <w:r>
        <w:rPr>
          <w:rFonts w:ascii="Times New Roman" w:hAnsi="Times New Roman" w:eastAsia="Times New Roman" w:cs="Times New Roman"/>
          <w:color w:val="000000" w:themeColor="text1"/>
          <w:sz w:val="24"/>
          <w:highlight w:val="white"/>
        </w:rPr>
        <w:t xml:space="preserve">² đất thuộc quy hoạch hành lang giao thông. Đề nghị Khách hàng sử dụng kết quả lưu ý kiểm tra xác minh thêm thông tin quy hoạch nếu thấy cần thiết. Trong trường hợp Khách hàng/Ngân hàng cung cấp được Văn bản xác nhận rõ tình trạng quy hoạch thì kết quả thẩ</w:t>
      </w:r>
      <w:r>
        <w:rPr>
          <w:rFonts w:ascii="Times New Roman" w:hAnsi="Times New Roman" w:eastAsia="Times New Roman" w:cs="Times New Roman"/>
          <w:color w:val="000000" w:themeColor="text1"/>
          <w:sz w:val="24"/>
          <w:highlight w:val="white"/>
        </w:rPr>
        <w:t xml:space="preserve">m định giá cần được xem xét, điều chỉnh phù hợp, đồng thời chúng tôi bảo lưu quyền xem xét lại kết quả thẩm định giá</w:t>
      </w:r>
      <w:r>
        <w:rPr>
          <w:color w:val="000000" w:themeColor="text1"/>
          <w:highlight w:val="white"/>
          <w:shd w:val="clear" w:color="auto" w:fill="ffffff"/>
          <w:lang w:val="pt-BR" w:bidi="pt-BR"/>
        </w:rPr>
        <w:t xml:space="preserve">.</w:t>
      </w:r>
      <w:r>
        <w:rPr>
          <w:color w:val="000000" w:themeColor="text1"/>
          <w:highlight w:val="white"/>
        </w:rPr>
      </w:r>
      <w:r>
        <w:rPr>
          <w:color w:val="000000" w:themeColor="text1"/>
          <w:highlight w:val="white"/>
        </w:rPr>
      </w:r>
    </w:p>
    <w:p>
      <w:pPr>
        <w:pStyle w:val="1029"/>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cấp 4 xây dựng năm 1990, diện tích xây dựng khoảng 70 m². CTXD tại thời điểm khảo sát chưa được chứng nhận trên Giấy chứng nhận quyền sử dụng đất. Do vậy, theo đề nghị của Ngân hàng/Khách hàng, tổ</w:t>
      </w:r>
      <w:r>
        <w:rPr>
          <w:rFonts w:ascii="Times New Roman" w:hAnsi="Times New Roman" w:eastAsia="Times New Roman" w:cs="Times New Roman"/>
          <w:color w:val="000000" w:themeColor="text1"/>
          <w:sz w:val="24"/>
          <w:highlight w:val="white"/>
        </w:rPr>
        <w:t xml:space="preserve"> thẩm định không xác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highlight w:val="white"/>
          <w:lang w:val="pt-BR"/>
        </w:rPr>
        <w:t xml:space="preserve">.</w:t>
      </w:r>
      <w:r>
        <w:rPr>
          <w:bCs/>
          <w:color w:val="000000" w:themeColor="text1"/>
          <w:spacing w:val="-2"/>
          <w:highlight w:val="white"/>
        </w:rPr>
      </w:r>
      <w:r>
        <w:rPr>
          <w:bCs/>
          <w:color w:val="000000" w:themeColor="text1"/>
          <w:spacing w:val="-2"/>
          <w:highlight w:val="white"/>
        </w:rPr>
      </w:r>
    </w:p>
    <w:p>
      <w:pPr>
        <w:pStyle w:val="1029"/>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9"/>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9"/>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9"/>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9"/>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9"/>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275/2026/1355/VFI-CT.65.A</w:t>
      </w:r>
      <w:r>
        <w:rPr>
          <w:color w:val="000000" w:themeColor="text1"/>
          <w:highlight w:val="white"/>
          <w:lang w:val="vi-VN"/>
        </w:rPr>
        <w:t xml:space="preserve"> </w:t>
      </w:r>
      <w:r>
        <w:rPr>
          <w:color w:val="000000" w:themeColor="text1"/>
          <w:highlight w:val="white"/>
        </w:rPr>
        <w:t xml:space="preserve">ngày 27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275/2026/1355/VFI-BC.65.A ngày</w:t>
      </w:r>
      <w:r>
        <w:rPr>
          <w:i/>
          <w:color w:val="000000" w:themeColor="text1"/>
          <w:highlight w:val="white"/>
          <w:lang w:val="pt-BR"/>
        </w:rPr>
        <w:t xml:space="preserve"> </w:t>
      </w:r>
      <w:r>
        <w:rPr>
          <w:i/>
          <w:color w:val="000000" w:themeColor="text1"/>
          <w:highlight w:val="white"/>
          <w:lang w:val="pt-BR"/>
        </w:rPr>
        <w:t xml:space="preserve">27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859109" cy="280019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73962" name=""/>
                              <pic:cNvPicPr>
                                <a:picLocks noChangeAspect="1"/>
                              </pic:cNvPicPr>
                              <pic:nvPr/>
                            </pic:nvPicPr>
                            <pic:blipFill rotWithShape="1">
                              <a:blip r:embed="rId19"/>
                              <a:stretch/>
                            </pic:blipFill>
                            <pic:spPr bwMode="auto">
                              <a:xfrm flipH="0" flipV="0">
                                <a:off x="0" y="0"/>
                                <a:ext cx="1859109" cy="28001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6.39pt;height:220.49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779588" cy="283469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25117" name=""/>
                              <pic:cNvPicPr>
                                <a:picLocks noChangeAspect="1"/>
                              </pic:cNvPicPr>
                              <pic:nvPr/>
                            </pic:nvPicPr>
                            <pic:blipFill rotWithShape="1">
                              <a:blip r:embed="rId20"/>
                              <a:stretch/>
                            </pic:blipFill>
                            <pic:spPr bwMode="auto">
                              <a:xfrm flipH="0" flipV="0">
                                <a:off x="0" y="0"/>
                                <a:ext cx="3779587" cy="28346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97.61pt;height:223.20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r>
    </w:tbl>
    <w:tbl>
      <w:tblPr>
        <w:tblStyle w:val="1033"/>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901171" cy="217587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22630" name=""/>
                              <pic:cNvPicPr>
                                <a:picLocks noChangeAspect="1"/>
                              </pic:cNvPicPr>
                              <pic:nvPr/>
                            </pic:nvPicPr>
                            <pic:blipFill rotWithShape="1">
                              <a:blip r:embed="rId21"/>
                              <a:stretch/>
                            </pic:blipFill>
                            <pic:spPr bwMode="auto">
                              <a:xfrm flipH="0" flipV="0">
                                <a:off x="0" y="0"/>
                                <a:ext cx="2901170" cy="21758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44pt;height:171.33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70207" cy="215265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77301" name=""/>
                              <pic:cNvPicPr>
                                <a:picLocks noChangeAspect="1"/>
                              </pic:cNvPicPr>
                              <pic:nvPr/>
                            </pic:nvPicPr>
                            <pic:blipFill rotWithShape="1">
                              <a:blip r:embed="rId22"/>
                              <a:stretch/>
                            </pic:blipFill>
                            <pic:spPr bwMode="auto">
                              <a:xfrm flipH="0" flipV="0">
                                <a:off x="0" y="0"/>
                                <a:ext cx="2870207" cy="21526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00pt;height:169.50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920280" cy="219021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38618" name=""/>
                              <pic:cNvPicPr>
                                <a:picLocks noChangeAspect="1"/>
                              </pic:cNvPicPr>
                              <pic:nvPr/>
                            </pic:nvPicPr>
                            <pic:blipFill rotWithShape="1">
                              <a:blip r:embed="rId23"/>
                              <a:stretch/>
                            </pic:blipFill>
                            <pic:spPr bwMode="auto">
                              <a:xfrm flipH="0" flipV="0">
                                <a:off x="0" y="0"/>
                                <a:ext cx="2920279" cy="2190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94pt;height:172.46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903849" cy="217788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27296" name=""/>
                              <pic:cNvPicPr>
                                <a:picLocks noChangeAspect="1"/>
                              </pic:cNvPicPr>
                              <pic:nvPr/>
                            </pic:nvPicPr>
                            <pic:blipFill rotWithShape="1">
                              <a:blip r:embed="rId24"/>
                              <a:stretch/>
                            </pic:blipFill>
                            <pic:spPr bwMode="auto">
                              <a:xfrm flipH="0" flipV="0">
                                <a:off x="0" y="0"/>
                                <a:ext cx="2903849" cy="21778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8.65pt;height:171.49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sz w:val="14"/>
          <w:szCs w:val="14"/>
          <w:highlight w:val="white"/>
        </w:rPr>
      </w:pPr>
      <w:r>
        <w:rPr>
          <w:color w:val="000000" w:themeColor="text1"/>
          <w:sz w:val="14"/>
          <w:szCs w:val="14"/>
          <w:highlight w:val="white"/>
        </w:rPr>
      </w:r>
      <w:r>
        <w:rPr>
          <w:color w:val="000000" w:themeColor="text1"/>
          <w:sz w:val="14"/>
          <w:szCs w:val="14"/>
          <w:highlight w:val="white"/>
        </w:rPr>
      </w:r>
      <w:r>
        <w:rPr>
          <w:color w:val="000000" w:themeColor="text1"/>
          <w:sz w:val="14"/>
          <w:szCs w:val="14"/>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41312"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40174"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275/2026/1355/VFI-BC.65.A ngày</w:t>
      </w:r>
      <w:r>
        <w:rPr>
          <w:i/>
          <w:color w:val="000000" w:themeColor="text1"/>
          <w:highlight w:val="white"/>
          <w:lang w:val="pt-BR"/>
        </w:rPr>
        <w:t xml:space="preserve"> </w:t>
      </w:r>
      <w:r>
        <w:rPr>
          <w:i/>
          <w:color w:val="000000" w:themeColor="text1"/>
          <w:highlight w:val="white"/>
          <w:lang w:val="pt-BR"/>
        </w:rPr>
        <w:t xml:space="preserve">27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https://www.facebook.com/share/p/1H9HRN2vsL/</w:t>
            </w:r>
            <w:r>
              <w:rPr>
                <w:color w:val="000000" w:themeColor="text1"/>
                <w:sz w:val="22"/>
                <w:szCs w:val="22"/>
                <w:highlight w:val="white"/>
              </w:rPr>
              <w:br/>
              <w:t xml:space="preserve">0978.270.148</w:t>
            </w:r>
            <w:r>
              <w:rPr>
                <w:color w:val="000000" w:themeColor="text1"/>
                <w:sz w:val="22"/>
                <w:szCs w:val="22"/>
                <w:highlight w:val="white"/>
              </w:rPr>
              <w:t xml:space="preserve"> </w:t>
            </w:r>
            <w:r>
              <w:rPr>
                <w:color w:val="000000" w:themeColor="text1"/>
                <w:sz w:val="22"/>
                <w:szCs w:val="22"/>
                <w:highlight w:val="white"/>
              </w:rPr>
              <w:t xml:space="preserve">(Nguyễn Văn Thao</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2.700.000.000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2.430.000.000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cách đường Hoàng Quốc Việt (trục liên thôn) khoảng 110m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nhỏ nhất từ đường chính vào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59,6</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4,75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3 mặt đường, phố</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883115" cy="3253413"/>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1883114" cy="32534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8.28pt;height:256.17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812927" cy="3253413"/>
                      <wp:effectExtent l="0" t="0" r="0" b="0"/>
                      <wp:docPr id="16" name=""/>
                      <wp:cNvGraphicFramePr/>
                      <a:graphic xmlns:a="http://schemas.openxmlformats.org/drawingml/2006/main">
                        <a:graphicData uri="http://schemas.openxmlformats.org/drawingml/2006/picture">
                          <pic:pic xmlns:pic="http://schemas.openxmlformats.org/drawingml/2006/picture">
                            <pic:nvPicPr>
                              <pic:cNvPr id="1771829759" name="" descr=""/>
                              <pic:cNvPicPr/>
                              <pic:nvPr/>
                            </pic:nvPicPr>
                            <pic:blipFill rotWithShape="1">
                              <a:blip r:embed="rId28"/>
                              <a:stretch/>
                            </pic:blipFill>
                            <pic:spPr bwMode="auto">
                              <a:xfrm flipH="0" flipV="0">
                                <a:off x="0" y="0"/>
                                <a:ext cx="1812926" cy="32534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2.75pt;height:256.17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660527" cy="3253413"/>
                      <wp:effectExtent l="0" t="0" r="0" b="0"/>
                      <wp:docPr id="17" name=""/>
                      <wp:cNvGraphicFramePr/>
                      <a:graphic xmlns:a="http://schemas.openxmlformats.org/drawingml/2006/main">
                        <a:graphicData uri="http://schemas.openxmlformats.org/drawingml/2006/picture">
                          <pic:pic xmlns:pic="http://schemas.openxmlformats.org/drawingml/2006/picture">
                            <pic:nvPicPr>
                              <pic:cNvPr id="691619330" name="" descr=""/>
                              <pic:cNvPicPr/>
                              <pic:nvPr/>
                            </pic:nvPicPr>
                            <pic:blipFill rotWithShape="1">
                              <a:blip r:embed="rId29"/>
                              <a:stretch/>
                            </pic:blipFill>
                            <pic:spPr bwMode="auto">
                              <a:xfrm flipH="0" flipV="0">
                                <a:off x="0" y="0"/>
                                <a:ext cx="1660526" cy="32534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0.75pt;height:256.17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369265" cy="355546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5369264" cy="35554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2.78pt;height:279.96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ind/>
              <w:rPr>
                <w:color w:val="000000" w:themeColor="text1"/>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highlight w:val="white"/>
              </w:rPr>
            </w:r>
            <w:r>
              <w:rPr>
                <w:color w:val="000000" w:themeColor="text1"/>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p>
      <w:pPr>
        <w:pBdr/>
        <w:spacing w:after="200" w:line="276" w:lineRule="auto"/>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r>
        <w:trPr>
          <w:trHeight w:val="298"/>
        </w:trPr>
        <w:tc>
          <w:tcPr>
            <w:tcBorders/>
            <w:tcW w:w="4358"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rPr>
      </w:r>
      <w:r>
        <w:rPr>
          <w:b/>
          <w:bCs/>
          <w:iCs/>
          <w:color w:val="000000" w:themeColor="text1"/>
          <w:highlight w:val="white"/>
        </w:rPr>
      </w:r>
    </w:p>
    <w:p>
      <w:pPr>
        <w:pBdr/>
        <w:spacing w:after="200" w:line="276" w:lineRule="auto"/>
        <w:ind/>
        <w:rPr>
          <w:b/>
          <w:bCs/>
          <w:iCs/>
          <w:color w:val="000000" w:themeColor="text1"/>
          <w:highlight w:val="white"/>
        </w:rPr>
      </w:pPr>
      <w:r>
        <w:rPr>
          <w:b/>
          <w:bCs/>
          <w:iCs/>
          <w:color w:val="000000" w:themeColor="text1"/>
          <w:highlight w:val="white"/>
          <w:lang w:val="pt-BR"/>
        </w:rPr>
        <w:br w:type="page" w:clear="all"/>
      </w:r>
      <w:r>
        <w:rPr>
          <w:b/>
          <w:bCs/>
          <w:iCs/>
          <w:color w:val="000000" w:themeColor="text1"/>
          <w:highlight w:val="white"/>
        </w:rPr>
      </w:r>
      <w:r>
        <w:rPr>
          <w:b/>
          <w:bCs/>
          <w:iCs/>
          <w:color w:val="000000" w:themeColor="text1"/>
          <w:highlight w:val="white"/>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0978.270.148</w:t>
            </w:r>
            <w:r>
              <w:rPr>
                <w:color w:val="000000" w:themeColor="text1"/>
                <w:sz w:val="22"/>
                <w:szCs w:val="22"/>
                <w:highlight w:val="white"/>
              </w:rPr>
              <w:t xml:space="preserve"> </w:t>
            </w:r>
            <w:r>
              <w:rPr>
                <w:color w:val="000000" w:themeColor="text1"/>
                <w:sz w:val="22"/>
                <w:szCs w:val="22"/>
                <w:highlight w:val="white"/>
              </w:rPr>
              <w:br/>
              <w:t xml:space="preserve">(Nguyễn Văn Thao</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2.250.000.000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2.025.000.000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Ứng Hòa, Thành phố Hà Nội, cách đường Hoàng Quốc Việt (trục liên thôn) khoảng 110m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nhỏ nhất từ đường chính vào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55,7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2 mặt đường trước sau</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845015" cy="3282606"/>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845014" cy="32826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5.28pt;height:258.47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17677" cy="3282606"/>
                      <wp:effectExtent l="0" t="0" r="0" b="0"/>
                      <wp:docPr id="20" name=""/>
                      <wp:cNvGraphicFramePr/>
                      <a:graphic xmlns:a="http://schemas.openxmlformats.org/drawingml/2006/main">
                        <a:graphicData uri="http://schemas.openxmlformats.org/drawingml/2006/picture">
                          <pic:pic xmlns:pic="http://schemas.openxmlformats.org/drawingml/2006/picture">
                            <pic:nvPicPr>
                              <pic:cNvPr id="844485956" name="" descr=""/>
                              <pic:cNvPicPr/>
                              <pic:nvPr/>
                            </pic:nvPicPr>
                            <pic:blipFill rotWithShape="1">
                              <a:blip r:embed="rId32"/>
                              <a:stretch/>
                            </pic:blipFill>
                            <pic:spPr bwMode="auto">
                              <a:xfrm flipH="0" flipV="0">
                                <a:off x="0" y="0"/>
                                <a:ext cx="1717676" cy="32826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5.25pt;height:258.47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84352" cy="3282606"/>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784351" cy="328260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0.50pt;height:258.47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4902540" cy="3229515"/>
                      <wp:effectExtent l="0" t="0" r="0" b="0"/>
                      <wp:docPr id="22" name=""/>
                      <wp:cNvGraphicFramePr/>
                      <a:graphic xmlns:a="http://schemas.openxmlformats.org/drawingml/2006/main">
                        <a:graphicData uri="http://schemas.openxmlformats.org/drawingml/2006/picture">
                          <pic:pic xmlns:pic="http://schemas.openxmlformats.org/drawingml/2006/picture">
                            <pic:nvPicPr>
                              <pic:cNvPr id="2006732472" name="" descr=""/>
                              <pic:cNvPicPr/>
                              <pic:nvPr/>
                            </pic:nvPicPr>
                            <pic:blipFill rotWithShape="1">
                              <a:blip r:embed="rId34"/>
                              <a:stretch/>
                            </pic:blipFill>
                            <pic:spPr bwMode="auto">
                              <a:xfrm flipH="0" flipV="0">
                                <a:off x="0" y="0"/>
                                <a:ext cx="4902539" cy="32295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86.03pt;height:254.29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66" w:type="dxa"/>
        <w:tblBorders/>
        <w:tblLayout w:type="fixed"/>
        <w:tblLook w:val="04A0" w:firstRow="1" w:lastRow="0" w:firstColumn="1" w:lastColumn="0" w:noHBand="0" w:noVBand="1"/>
      </w:tblPr>
      <w:tblGrid>
        <w:gridCol w:w="632"/>
        <w:gridCol w:w="4493"/>
        <w:gridCol w:w="454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541"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0332960483</w:t>
            </w:r>
            <w:r>
              <w:rPr>
                <w:color w:val="000000" w:themeColor="text1"/>
                <w:sz w:val="22"/>
                <w:szCs w:val="22"/>
                <w:highlight w:val="white"/>
              </w:rPr>
              <w:t xml:space="preserve"> </w:t>
            </w:r>
            <w:r>
              <w:rPr>
                <w:color w:val="000000" w:themeColor="text1"/>
                <w:sz w:val="22"/>
                <w:szCs w:val="22"/>
                <w:highlight w:val="white"/>
              </w:rPr>
              <w:br/>
              <w:t xml:space="preserve">(Hương Giang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3.400.000.000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2.720.000.000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tại:Xã Ứng Hòa, Thành phố Hà</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nhựa không có vỉa hè</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nhỏ nhất từ đường chính vào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88,8</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54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9034"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997415" cy="3261643"/>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1997414" cy="32616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57.28pt;height:256.82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851026" cy="3310187"/>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851026" cy="331018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5.75pt;height:260.64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574802" cy="3261643"/>
                      <wp:effectExtent l="0" t="0" r="0" b="0"/>
                      <wp:docPr id="25" name=""/>
                      <wp:cNvGraphicFramePr/>
                      <a:graphic xmlns:a="http://schemas.openxmlformats.org/drawingml/2006/main">
                        <a:graphicData uri="http://schemas.openxmlformats.org/drawingml/2006/picture">
                          <pic:pic xmlns:pic="http://schemas.openxmlformats.org/drawingml/2006/picture">
                            <pic:nvPicPr>
                              <pic:cNvPr id="634568676" name="" descr=""/>
                              <pic:cNvPicPr/>
                              <pic:nvPr/>
                            </pic:nvPicPr>
                            <pic:blipFill rotWithShape="1">
                              <a:blip r:embed="rId37"/>
                              <a:stretch/>
                            </pic:blipFill>
                            <pic:spPr bwMode="auto">
                              <a:xfrm flipH="0" flipV="0">
                                <a:off x="0" y="0"/>
                                <a:ext cx="1574801" cy="326164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24.00pt;height:256.82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5097046" cy="3250660"/>
                      <wp:effectExtent l="0" t="0" r="0" b="0"/>
                      <wp:docPr id="26" name=""/>
                      <wp:cNvGraphicFramePr/>
                      <a:graphic xmlns:a="http://schemas.openxmlformats.org/drawingml/2006/main">
                        <a:graphicData uri="http://schemas.openxmlformats.org/drawingml/2006/picture">
                          <pic:pic xmlns:pic="http://schemas.openxmlformats.org/drawingml/2006/picture">
                            <pic:nvPicPr>
                              <pic:cNvPr id="121428149" name="" descr=""/>
                              <pic:cNvPicPr/>
                              <pic:nvPr/>
                            </pic:nvPicPr>
                            <pic:blipFill rotWithShape="1">
                              <a:blip r:embed="rId38"/>
                              <a:stretch/>
                            </pic:blipFill>
                            <pic:spPr bwMode="auto">
                              <a:xfrm flipH="0" flipV="0">
                                <a:off x="0" y="0"/>
                                <a:ext cx="5097046" cy="32506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01.34pt;height:255.96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774685"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1190484731" name="" descr=""/>
                              <pic:cNvPicPr/>
                              <pic:nvPr/>
                            </pic:nvPicPr>
                            <pic:blipFill rotWithShape="1">
                              <a:blip r:embed="rId39"/>
                              <a:stretch/>
                            </pic:blipFill>
                            <pic:spPr bwMode="auto">
                              <a:xfrm>
                                <a:off x="0" y="0"/>
                                <a:ext cx="177468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39.74pt;height:250.00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85938"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1426080591" name="" descr=""/>
                              <pic:cNvPicPr/>
                              <pic:nvPr/>
                            </pic:nvPicPr>
                            <pic:blipFill rotWithShape="1">
                              <a:blip r:embed="rId40"/>
                              <a:stretch/>
                            </pic:blipFill>
                            <pic:spPr bwMode="auto">
                              <a:xfrm>
                                <a:off x="0" y="0"/>
                                <a:ext cx="178593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40.63pt;height:250.00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66577"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956324227" name="" descr=""/>
                              <pic:cNvPicPr/>
                              <pic:nvPr/>
                            </pic:nvPicPr>
                            <pic:blipFill rotWithShape="1">
                              <a:blip r:embed="rId41"/>
                              <a:stretch/>
                            </pic:blipFill>
                            <pic:spPr bwMode="auto">
                              <a:xfrm>
                                <a:off x="0" y="0"/>
                                <a:ext cx="146657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15.48pt;height:250.00pt;mso-wrap-distance-left:0.00pt;mso-wrap-distance-top:0.00pt;mso-wrap-distance-right:0.00pt;mso-wrap-distance-bottom:0.00pt;z-index:1;" stroked="false">
                      <v:imagedata r:id="rId4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1413"/>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Nguyễn Thị Hồng Phúc</w:t>
            </w:r>
            <w:r>
              <w:rPr>
                <w:b/>
                <w:bCs/>
                <w:color w:val="000000" w:themeColor="text1"/>
                <w:highlight w:val="white"/>
              </w:rPr>
            </w:r>
            <w:r>
              <w:rPr>
                <w:b/>
                <w:bCs/>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2C44170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282</cp:revision>
  <dcterms:created xsi:type="dcterms:W3CDTF">2025-09-15T09:58:00Z</dcterms:created>
  <dcterms:modified xsi:type="dcterms:W3CDTF">2026-09-05T04:22:41Z</dcterms:modified>
</cp:coreProperties>
</file>