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commentsExtensibleDocument.xml" ContentType="application/vnd.openxmlformats-officedocument.wordprocessingml.commentsExtensible+xml"/>
  <Override PartName="/word/commentsExtendedDocument.xml" ContentType="application/vnd.openxmlformats-officedocument.wordprocessingml.commentsExtended+xml"/>
  <Override PartName="/word/peopleDocument.xml" ContentType="application/vnd.openxmlformats-officedocument.wordprocessingml.people+xml"/>
  <Override PartName="/word/commentsDocument.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commentsIdsDocument.xml" ContentType="application/vnd.openxmlformats-officedocument.wordprocessingml.commentsId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color w:val="000000" w:themeColor="text1"/>
          <w:sz w:val="28"/>
        </w:rPr>
      </w:pPr>
      <w:r>
        <w:rPr>
          <w:b/>
          <w:color w:val="000000" w:themeColor="text1"/>
          <w:sz w:val="28"/>
          <w:lang w:val="vi-VN"/>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0682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682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275/2026/1286/VFI-CT.65.A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TRẦN THỊ PHƯƠNG NGA</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12" w:lineRule="auto"/>
                              <w:ind/>
                              <w:jc w:val="both"/>
                              <w:rPr>
                                <w:color w:val="000000"/>
                                <w14:ligatures w14:val="none"/>
                              </w:rPr>
                            </w:pPr>
                            <w:r>
                              <w:rPr>
                                <w:b/>
                              </w:rPr>
                              <w:t xml:space="preserve">Tài sản thẩm </w:t>
                            </w:r>
                            <w:r>
                              <w:rPr>
                                <w:b/>
                              </w:rPr>
                              <w:t xml:space="preserve">định: </w:t>
                            </w:r>
                            <w:r>
                              <w:rPr>
                                <w:lang w:val="vi-VN"/>
                              </w:rPr>
                              <w:t xml:space="preserve">Quyền sử dụng đất tại thửa đất số: </w:t>
                            </w:r>
                            <w:r>
                              <w:rPr>
                                <w:lang w:val="vi-VN"/>
                              </w:rPr>
                              <w:t xml:space="preserve">83</w:t>
                            </w:r>
                            <w:r>
                              <w:rPr>
                                <w:lang w:val="vi-VN"/>
                              </w:rPr>
                              <w:t xml:space="preserve">, tờ bản đồ số: 6, có địa chỉ: </w:t>
                            </w:r>
                            <w:r>
                              <w:rPr>
                                <w:lang w:val="vi-VN"/>
                              </w:rPr>
                              <w:t xml:space="preserve">Số 58 phố Quang Trung, phường Quang Trung, </w:t>
                            </w:r>
                            <w:r>
                              <w:rPr>
                                <w:lang w:val="vi-VN"/>
                              </w:rPr>
                              <w:t xml:space="preserve">T</w:t>
                            </w:r>
                            <w:r>
                              <w:rPr>
                                <w:lang w:val="vi-VN"/>
                              </w:rPr>
                              <w:t xml:space="preserve">hị xã Sơn Tây, </w:t>
                            </w:r>
                            <w:r>
                              <w:rPr>
                                <w:lang w:val="vi-VN"/>
                              </w:rPr>
                              <w:t xml:space="preserve">T</w:t>
                            </w:r>
                            <w:r>
                              <w:rPr>
                                <w:lang w:val="vi-VN"/>
                              </w:rPr>
                              <w:t xml:space="preserve">hành phố Hà Nội</w:t>
                            </w:r>
                            <w:r>
                              <w:rPr>
                                <w:lang w:val="vi-VN"/>
                              </w:rPr>
                              <w:t xml:space="preserve"> (Nay là </w:t>
                            </w:r>
                            <w:r>
                              <w:rPr>
                                <w:lang w:val="vi-VN"/>
                              </w:rPr>
                              <w:t xml:space="preserve">phường Sơn Tây, thành phố Hà Nội</w:t>
                            </w:r>
                            <w:r>
                              <w:rPr>
                                <w:lang w:val="vi-VN"/>
                              </w:rPr>
                              <w:t xml:space="preserve">)</w:t>
                            </w:r>
                            <w:r>
                              <w:rPr>
                                <w:lang w:val="vi-VN"/>
                              </w:rPr>
                              <w:t xml:space="preserve">, theo Giấy chứng nhận quyền sử dụng đất quyền sở hữu nhà ở và tài sản khác gắn liền với đất số: C</w:t>
                            </w:r>
                            <w:r>
                              <w:rPr>
                                <w:lang w:val="vi-VN"/>
                              </w:rPr>
                              <w:t xml:space="preserve">Y </w:t>
                            </w:r>
                            <w:r>
                              <w:rPr>
                                <w:lang w:val="vi-VN"/>
                              </w:rPr>
                              <w:t xml:space="preserve">425049</w:t>
                            </w:r>
                            <w:r>
                              <w:rPr>
                                <w:lang w:val="vi-VN"/>
                              </w:rPr>
                              <w:t xml:space="preserve">, số vào số cấp GCN: CS-</w:t>
                            </w:r>
                            <w:r>
                              <w:rPr>
                                <w:lang w:val="vi-VN"/>
                              </w:rPr>
                              <w:t xml:space="preserve">ST</w:t>
                            </w:r>
                            <w:r>
                              <w:rPr>
                                <w:lang w:val="vi-VN"/>
                              </w:rPr>
                              <w:t xml:space="preserve"> </w:t>
                            </w:r>
                            <w:r>
                              <w:rPr>
                                <w:lang w:val="vi-VN"/>
                              </w:rPr>
                              <w:t xml:space="preserve">15965 </w:t>
                            </w:r>
                            <w:r>
                              <w:rPr>
                                <w:lang w:val="vi-VN"/>
                              </w:rPr>
                              <w:t xml:space="preserve">do </w:t>
                            </w:r>
                            <w:r>
                              <w:rPr>
                                <w:lang w:val="vi-VN"/>
                              </w:rPr>
                              <w:t xml:space="preserve">S</w:t>
                            </w:r>
                            <w:r>
                              <w:rPr>
                                <w:lang w:val="vi-VN"/>
                              </w:rPr>
                              <w:t xml:space="preserve">ở </w:t>
                            </w:r>
                            <w:r>
                              <w:rPr>
                                <w:lang w:val="vi-VN"/>
                              </w:rPr>
                              <w:t xml:space="preserve">Tài </w:t>
                            </w:r>
                            <w:r>
                              <w:rPr>
                                <w:lang w:val="vi-VN"/>
                              </w:rPr>
                              <w:t xml:space="preserve">nguyên </w:t>
                            </w:r>
                            <w:r>
                              <w:rPr>
                                <w:lang w:val="vi-VN"/>
                              </w:rPr>
                              <w:t xml:space="preserve">và </w:t>
                            </w:r>
                            <w:r>
                              <w:rPr>
                                <w:lang w:val="vi-VN"/>
                              </w:rPr>
                              <w:t xml:space="preserve">Môi </w:t>
                            </w:r>
                            <w:r>
                              <w:rPr>
                                <w:lang w:val="vi-VN"/>
                              </w:rPr>
                              <w:t xml:space="preserve">trường </w:t>
                            </w:r>
                            <w:r>
                              <w:rPr>
                                <w:lang w:val="vi-VN"/>
                              </w:rPr>
                              <w:t xml:space="preserve">thành </w:t>
                            </w:r>
                            <w:r>
                              <w:rPr>
                                <w:lang w:val="vi-VN"/>
                              </w:rPr>
                              <w:t xml:space="preserve">phố </w:t>
                            </w:r>
                            <w:r>
                              <w:rPr>
                                <w:lang w:val="vi-VN"/>
                              </w:rPr>
                              <w:t xml:space="preserve">Hà </w:t>
                            </w:r>
                            <w:r>
                              <w:rPr>
                                <w:lang w:val="vi-VN"/>
                              </w:rPr>
                              <w:t xml:space="preserve">Nội</w:t>
                            </w:r>
                            <w:r>
                              <w:rPr>
                                <w:lang w:val="vi-VN"/>
                              </w:rPr>
                              <w:t xml:space="preserve"> cấp ngày </w:t>
                            </w:r>
                            <w:r>
                              <w:rPr>
                                <w:lang w:val="vi-VN"/>
                              </w:rPr>
                              <w:t xml:space="preserve">31</w:t>
                            </w:r>
                            <w:r>
                              <w:rPr>
                                <w:lang w:val="vi-VN"/>
                              </w:rPr>
                              <w:t xml:space="preserve">/</w:t>
                            </w:r>
                            <w:r>
                              <w:rPr>
                                <w:lang w:val="vi-VN"/>
                              </w:rPr>
                              <w:t xml:space="preserve">12/</w:t>
                            </w:r>
                            <w:r>
                              <w:rPr>
                                <w:lang w:val="vi-VN"/>
                              </w:rPr>
                              <w:t xml:space="preserve">20</w:t>
                            </w:r>
                            <w:r>
                              <w:rPr>
                                <w:lang w:val="vi-VN"/>
                              </w:rPr>
                              <w:t xml:space="preserve">20</w:t>
                            </w:r>
                            <w:r>
                              <w:rPr>
                                <w:lang w:val="vi-VN"/>
                              </w:rPr>
                              <w:t xml:space="preserve">. Chủ sử dụng đất là </w:t>
                            </w:r>
                            <w:r>
                              <w:rPr>
                                <w:lang w:val="vi-VN"/>
                              </w:rPr>
                              <w:t xml:space="preserve">Bà </w:t>
                            </w:r>
                            <w:r>
                              <w:rPr>
                                <w:lang w:val="vi-VN"/>
                              </w:rPr>
                              <w:t xml:space="preserve">Trần </w:t>
                            </w:r>
                            <w:r>
                              <w:rPr>
                                <w:lang w:val="vi-VN"/>
                              </w:rPr>
                              <w:t xml:space="preserve">Thị </w:t>
                            </w:r>
                            <w:r>
                              <w:rPr>
                                <w:lang w:val="vi-VN"/>
                              </w:rPr>
                              <w:t xml:space="preserve">Phương </w:t>
                            </w:r>
                            <w:r>
                              <w:rPr>
                                <w:lang w:val="vi-VN"/>
                              </w:rPr>
                              <w:t xml:space="preserve">Nga</w:t>
                            </w:r>
                            <w:r>
                              <w:rPr>
                                <w:lang w:val="vi-VN"/>
                              </w:rP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1.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275/2026/1286/VFI-CT.65.A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TRẦN THỊ PHƯƠNG NGA</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12" w:lineRule="auto"/>
                        <w:ind/>
                        <w:jc w:val="both"/>
                        <w:rPr>
                          <w:color w:val="000000"/>
                          <w14:ligatures w14:val="none"/>
                        </w:rPr>
                      </w:pPr>
                      <w:r>
                        <w:rPr>
                          <w:b/>
                        </w:rPr>
                        <w:t xml:space="preserve">Tài sản thẩm </w:t>
                      </w:r>
                      <w:r>
                        <w:rPr>
                          <w:b/>
                        </w:rPr>
                        <w:t xml:space="preserve">định: </w:t>
                      </w:r>
                      <w:r>
                        <w:rPr>
                          <w:lang w:val="vi-VN"/>
                        </w:rPr>
                        <w:t xml:space="preserve">Quyền sử dụng đất tại thửa đất số: </w:t>
                      </w:r>
                      <w:r>
                        <w:rPr>
                          <w:lang w:val="vi-VN"/>
                        </w:rPr>
                        <w:t xml:space="preserve">83</w:t>
                      </w:r>
                      <w:r>
                        <w:rPr>
                          <w:lang w:val="vi-VN"/>
                        </w:rPr>
                        <w:t xml:space="preserve">, tờ bản đồ số: 6, có địa chỉ: </w:t>
                      </w:r>
                      <w:r>
                        <w:rPr>
                          <w:lang w:val="vi-VN"/>
                        </w:rPr>
                        <w:t xml:space="preserve">Số 58 phố Quang Trung, phường Quang Trung, </w:t>
                      </w:r>
                      <w:r>
                        <w:rPr>
                          <w:lang w:val="vi-VN"/>
                        </w:rPr>
                        <w:t xml:space="preserve">T</w:t>
                      </w:r>
                      <w:r>
                        <w:rPr>
                          <w:lang w:val="vi-VN"/>
                        </w:rPr>
                        <w:t xml:space="preserve">hị xã Sơn Tây, </w:t>
                      </w:r>
                      <w:r>
                        <w:rPr>
                          <w:lang w:val="vi-VN"/>
                        </w:rPr>
                        <w:t xml:space="preserve">T</w:t>
                      </w:r>
                      <w:r>
                        <w:rPr>
                          <w:lang w:val="vi-VN"/>
                        </w:rPr>
                        <w:t xml:space="preserve">hành phố Hà Nội</w:t>
                      </w:r>
                      <w:r>
                        <w:rPr>
                          <w:lang w:val="vi-VN"/>
                        </w:rPr>
                        <w:t xml:space="preserve"> (Nay là </w:t>
                      </w:r>
                      <w:r>
                        <w:rPr>
                          <w:lang w:val="vi-VN"/>
                        </w:rPr>
                        <w:t xml:space="preserve">phường Sơn Tây, thành phố Hà Nội</w:t>
                      </w:r>
                      <w:r>
                        <w:rPr>
                          <w:lang w:val="vi-VN"/>
                        </w:rPr>
                        <w:t xml:space="preserve">)</w:t>
                      </w:r>
                      <w:r>
                        <w:rPr>
                          <w:lang w:val="vi-VN"/>
                        </w:rPr>
                        <w:t xml:space="preserve">, theo Giấy chứng nhận quyền sử dụng đất quyền sở hữu nhà ở và tài sản khác gắn liền với đất số: C</w:t>
                      </w:r>
                      <w:r>
                        <w:rPr>
                          <w:lang w:val="vi-VN"/>
                        </w:rPr>
                        <w:t xml:space="preserve">Y </w:t>
                      </w:r>
                      <w:r>
                        <w:rPr>
                          <w:lang w:val="vi-VN"/>
                        </w:rPr>
                        <w:t xml:space="preserve">425049</w:t>
                      </w:r>
                      <w:r>
                        <w:rPr>
                          <w:lang w:val="vi-VN"/>
                        </w:rPr>
                        <w:t xml:space="preserve">, số vào số cấp GCN: CS-</w:t>
                      </w:r>
                      <w:r>
                        <w:rPr>
                          <w:lang w:val="vi-VN"/>
                        </w:rPr>
                        <w:t xml:space="preserve">ST</w:t>
                      </w:r>
                      <w:r>
                        <w:rPr>
                          <w:lang w:val="vi-VN"/>
                        </w:rPr>
                        <w:t xml:space="preserve"> </w:t>
                      </w:r>
                      <w:r>
                        <w:rPr>
                          <w:lang w:val="vi-VN"/>
                        </w:rPr>
                        <w:t xml:space="preserve">15965 </w:t>
                      </w:r>
                      <w:r>
                        <w:rPr>
                          <w:lang w:val="vi-VN"/>
                        </w:rPr>
                        <w:t xml:space="preserve">do </w:t>
                      </w:r>
                      <w:r>
                        <w:rPr>
                          <w:lang w:val="vi-VN"/>
                        </w:rPr>
                        <w:t xml:space="preserve">S</w:t>
                      </w:r>
                      <w:r>
                        <w:rPr>
                          <w:lang w:val="vi-VN"/>
                        </w:rPr>
                        <w:t xml:space="preserve">ở </w:t>
                      </w:r>
                      <w:r>
                        <w:rPr>
                          <w:lang w:val="vi-VN"/>
                        </w:rPr>
                        <w:t xml:space="preserve">Tài </w:t>
                      </w:r>
                      <w:r>
                        <w:rPr>
                          <w:lang w:val="vi-VN"/>
                        </w:rPr>
                        <w:t xml:space="preserve">nguyên </w:t>
                      </w:r>
                      <w:r>
                        <w:rPr>
                          <w:lang w:val="vi-VN"/>
                        </w:rPr>
                        <w:t xml:space="preserve">và </w:t>
                      </w:r>
                      <w:r>
                        <w:rPr>
                          <w:lang w:val="vi-VN"/>
                        </w:rPr>
                        <w:t xml:space="preserve">Môi </w:t>
                      </w:r>
                      <w:r>
                        <w:rPr>
                          <w:lang w:val="vi-VN"/>
                        </w:rPr>
                        <w:t xml:space="preserve">trường </w:t>
                      </w:r>
                      <w:r>
                        <w:rPr>
                          <w:lang w:val="vi-VN"/>
                        </w:rPr>
                        <w:t xml:space="preserve">thành </w:t>
                      </w:r>
                      <w:r>
                        <w:rPr>
                          <w:lang w:val="vi-VN"/>
                        </w:rPr>
                        <w:t xml:space="preserve">phố </w:t>
                      </w:r>
                      <w:r>
                        <w:rPr>
                          <w:lang w:val="vi-VN"/>
                        </w:rPr>
                        <w:t xml:space="preserve">Hà </w:t>
                      </w:r>
                      <w:r>
                        <w:rPr>
                          <w:lang w:val="vi-VN"/>
                        </w:rPr>
                        <w:t xml:space="preserve">Nội</w:t>
                      </w:r>
                      <w:r>
                        <w:rPr>
                          <w:lang w:val="vi-VN"/>
                        </w:rPr>
                        <w:t xml:space="preserve"> cấp ngày </w:t>
                      </w:r>
                      <w:r>
                        <w:rPr>
                          <w:lang w:val="vi-VN"/>
                        </w:rPr>
                        <w:t xml:space="preserve">31</w:t>
                      </w:r>
                      <w:r>
                        <w:rPr>
                          <w:lang w:val="vi-VN"/>
                        </w:rPr>
                        <w:t xml:space="preserve">/</w:t>
                      </w:r>
                      <w:r>
                        <w:rPr>
                          <w:lang w:val="vi-VN"/>
                        </w:rPr>
                        <w:t xml:space="preserve">12/</w:t>
                      </w:r>
                      <w:r>
                        <w:rPr>
                          <w:lang w:val="vi-VN"/>
                        </w:rPr>
                        <w:t xml:space="preserve">20</w:t>
                      </w:r>
                      <w:r>
                        <w:rPr>
                          <w:lang w:val="vi-VN"/>
                        </w:rPr>
                        <w:t xml:space="preserve">20</w:t>
                      </w:r>
                      <w:r>
                        <w:rPr>
                          <w:lang w:val="vi-VN"/>
                        </w:rPr>
                        <w:t xml:space="preserve">. Chủ sử dụng đất là </w:t>
                      </w:r>
                      <w:r>
                        <w:rPr>
                          <w:lang w:val="vi-VN"/>
                        </w:rPr>
                        <w:t xml:space="preserve">Bà </w:t>
                      </w:r>
                      <w:r>
                        <w:rPr>
                          <w:lang w:val="vi-VN"/>
                        </w:rPr>
                        <w:t xml:space="preserve">Trần </w:t>
                      </w:r>
                      <w:r>
                        <w:rPr>
                          <w:lang w:val="vi-VN"/>
                        </w:rPr>
                        <w:t xml:space="preserve">Thị </w:t>
                      </w:r>
                      <w:r>
                        <w:rPr>
                          <w:lang w:val="vi-VN"/>
                        </w:rPr>
                        <w:t xml:space="preserve">Phương </w:t>
                      </w:r>
                      <w:r>
                        <w:rPr>
                          <w:lang w:val="vi-VN"/>
                        </w:rPr>
                        <w:t xml:space="preserve">Nga</w:t>
                      </w:r>
                      <w:r>
                        <w:rPr>
                          <w:lang w:val="vi-VN"/>
                        </w:rP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4-17</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38"/>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23-25</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38"/>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26-31</w:t>
            </w:r>
            <w:r>
              <w:rPr>
                <w:b/>
                <w:bCs/>
                <w:color w:val="000000" w:themeColor="text1"/>
              </w:rPr>
            </w:r>
            <w:r>
              <w:rPr>
                <w:b/>
                <w:bCs/>
                <w:color w:val="000000" w:themeColor="text1"/>
              </w:rPr>
            </w:r>
          </w:p>
        </w:tc>
      </w:tr>
    </w:tbl>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7"/>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9928" w:type="dxa"/>
        <w:tblBorders/>
        <w:tblLayout w:type="fixed"/>
        <w:tblLook w:val="04A0" w:firstRow="1" w:lastRow="0" w:firstColumn="1" w:lastColumn="0" w:noHBand="0" w:noVBand="1"/>
      </w:tblPr>
      <w:tblGrid>
        <w:gridCol w:w="108"/>
        <w:gridCol w:w="1451"/>
        <w:gridCol w:w="3146"/>
        <w:gridCol w:w="5223"/>
      </w:tblGrid>
      <w:tr>
        <w:trPr>
          <w:trHeight w:val="1385"/>
        </w:trPr>
        <w:tc>
          <w:tcPr>
            <w:gridSpan w:val="2"/>
            <w:tcBorders/>
            <w:tcW w:w="155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369"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28"/>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420"/>
        </w:trPr>
        <w:tc>
          <w:tcPr>
            <w:gridSpan w:val="2"/>
            <w:shd w:val="clear" w:color="auto" w:fill="auto"/>
            <w:tcBorders/>
            <w:tcMar>
              <w:left w:w="108" w:type="dxa"/>
              <w:top w:w="0" w:type="dxa"/>
              <w:right w:w="108" w:type="dxa"/>
              <w:bottom w:w="0" w:type="dxa"/>
            </w:tcMar>
            <w:tcW w:w="4598" w:type="dxa"/>
            <w:textDirection w:val="lrTb"/>
            <w:noWrap w:val="false"/>
          </w:tcPr>
          <w:p>
            <w:pPr>
              <w:pStyle w:val="1037"/>
              <w:pBdr/>
              <w:spacing w:after="60"/>
              <w:ind/>
              <w:rPr>
                <w:color w:val="000000" w:themeColor="text1"/>
                <w:sz w:val="24"/>
                <w:szCs w:val="24"/>
              </w:rPr>
            </w:pPr>
            <w:r>
              <w:rPr>
                <w:rStyle w:val="1036"/>
                <w:rFonts w:ascii="Times New Roman" w:hAnsi="Times New Roman"/>
                <w:color w:val="000000" w:themeColor="text1"/>
                <w:lang w:val="pt-BR"/>
              </w:rPr>
              <w:t xml:space="preserve">Số: </w:t>
            </w:r>
            <w:r>
              <w:rPr>
                <w:rStyle w:val="1036"/>
                <w:rFonts w:ascii="Times New Roman" w:hAnsi="Times New Roman"/>
                <w:color w:val="000000" w:themeColor="text1"/>
                <w:lang w:val="pt-BR"/>
              </w:rPr>
              <w:t xml:space="preserve">275/2026/1286/VFI-CT.65.A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223" w:type="dxa"/>
            <w:textDirection w:val="lrTb"/>
            <w:noWrap w:val="false"/>
          </w:tcPr>
          <w:p>
            <w:pPr>
              <w:pStyle w:val="1037"/>
              <w:pBdr/>
              <w:spacing w:after="60"/>
              <w:ind w:right="-56"/>
              <w:jc w:val="right"/>
              <w:rPr>
                <w:color w:val="000000" w:themeColor="text1"/>
                <w:sz w:val="24"/>
                <w:szCs w:val="24"/>
              </w:rPr>
            </w:pPr>
            <w:r>
              <w:rPr>
                <w:rStyle w:val="1036"/>
                <w:rFonts w:ascii="Times New Roman" w:hAnsi="Times New Roman"/>
                <w:i/>
                <w:color w:val="000000" w:themeColor="text1"/>
              </w:rPr>
              <w:t xml:space="preserve">TP. Hà Nội</w:t>
            </w:r>
            <w:r>
              <w:rPr>
                <w:rStyle w:val="1036"/>
                <w:rFonts w:ascii="Times New Roman" w:hAnsi="Times New Roman"/>
                <w:i/>
                <w:color w:val="000000" w:themeColor="text1"/>
                <w:lang w:val="vi-VN"/>
              </w:rPr>
              <w:t xml:space="preserve">, </w:t>
            </w:r>
            <w:r>
              <w:rPr>
                <w:rStyle w:val="1036"/>
                <w:rFonts w:ascii="Times New Roman" w:hAnsi="Times New Roman"/>
                <w:i/>
                <w:color w:val="000000" w:themeColor="text1"/>
                <w:lang w:val="vi-VN"/>
              </w:rPr>
              <w:t xml:space="preserve">ngày 18 tháng 8 năm 2026</w:t>
            </w:r>
            <w:r>
              <w:rPr>
                <w:color w:val="000000" w:themeColor="text1"/>
                <w:sz w:val="24"/>
                <w:szCs w:val="24"/>
              </w:rPr>
            </w:r>
            <w:r>
              <w:rPr>
                <w:color w:val="000000" w:themeColor="text1"/>
                <w:sz w:val="24"/>
                <w:szCs w:val="24"/>
              </w:rPr>
            </w:r>
          </w:p>
        </w:tc>
      </w:tr>
    </w:tbl>
    <w:p>
      <w:pPr>
        <w:pStyle w:val="1037"/>
        <w:pBdr/>
        <w:spacing w:after="120" w:before="200" w:line="288" w:lineRule="auto"/>
        <w:ind/>
        <w:jc w:val="center"/>
        <w:rPr>
          <w:rStyle w:val="1036"/>
          <w:rFonts w:ascii="Times New Roman" w:hAnsi="Times New Roman"/>
          <w:b/>
          <w:bCs/>
          <w:color w:val="000000" w:themeColor="text1"/>
          <w:sz w:val="30"/>
          <w:szCs w:val="30"/>
        </w:rPr>
      </w:pPr>
      <w:r>
        <w:rPr>
          <w:rStyle w:val="1036"/>
          <w:rFonts w:ascii="Times New Roman" w:hAnsi="Times New Roman"/>
          <w:b/>
          <w:bCs/>
          <w:color w:val="000000" w:themeColor="text1"/>
          <w:sz w:val="30"/>
          <w:szCs w:val="30"/>
          <w:lang w:val="vi-VN"/>
        </w:rPr>
        <w:t xml:space="preserve">CHỨNG THƯ THẨM ĐỊNH GIÁ</w:t>
      </w:r>
      <w:r>
        <w:rPr>
          <w:rStyle w:val="1036"/>
          <w:rFonts w:ascii="Times New Roman" w:hAnsi="Times New Roman"/>
          <w:b/>
          <w:bCs/>
          <w:color w:val="000000" w:themeColor="text1"/>
          <w:sz w:val="30"/>
          <w:szCs w:val="30"/>
        </w:rPr>
      </w:r>
      <w:r>
        <w:rPr>
          <w:rStyle w:val="1036"/>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BÀ TRẦN THỊ PHƯƠNG NGA</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275/2026/1286/VFI-HĐTĐ.65.A</w:t>
      </w:r>
      <w:r>
        <w:rPr>
          <w:color w:val="000000" w:themeColor="text1"/>
          <w:spacing w:val="-4"/>
          <w:lang w:val="vi-VN"/>
        </w:rPr>
        <w:t xml:space="preserve"> ký ngày </w:t>
      </w:r>
      <w:r>
        <w:rPr>
          <w:color w:val="000000" w:themeColor="text1"/>
          <w:spacing w:val="-4"/>
        </w:rPr>
        <w:t xml:space="preserve">11 tháng 8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Bà Trần Thị Phương Nga</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275/2026/1286/VFI-BC.65.A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18 tháng 8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ind/>
              <w:rPr>
                <w:color w:val="000000" w:themeColor="text1"/>
              </w:rPr>
            </w:pPr>
            <w:r>
              <w:rPr>
                <w:b/>
                <w:bCs/>
                <w:color w:val="000000" w:themeColor="text1"/>
              </w:rPr>
              <w:t xml:space="preserve">BÀ </w:t>
            </w:r>
            <w:r>
              <w:rPr>
                <w:b/>
                <w:bCs/>
                <w:color w:val="000000" w:themeColor="text1"/>
              </w:rPr>
              <w:t xml:space="preserve">TRẦN THỊ PHƯƠNG NGA</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001190030772</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r>
            <w:r>
              <w:rPr>
                <w:color w:val="000000" w:themeColor="text1"/>
              </w:rPr>
              <w:t xml:space="preserve">Số </w:t>
            </w:r>
            <w:r>
              <w:rPr>
                <w:color w:val="000000" w:themeColor="text1"/>
              </w:rPr>
              <w:t xml:space="preserve">2/</w:t>
            </w:r>
            <w:r>
              <w:rPr>
                <w:color w:val="000000" w:themeColor="text1"/>
              </w:rPr>
              <w:t xml:space="preserve">2 </w:t>
            </w:r>
            <w:r>
              <w:rPr>
                <w:color w:val="000000" w:themeColor="text1"/>
              </w:rPr>
              <w:t xml:space="preserve">phố </w:t>
            </w:r>
            <w:r>
              <w:rPr>
                <w:color w:val="000000" w:themeColor="text1"/>
              </w:rPr>
              <w:t xml:space="preserve">Phùng </w:t>
            </w:r>
            <w:r>
              <w:rPr>
                <w:color w:val="000000" w:themeColor="text1"/>
              </w:rPr>
              <w:t xml:space="preserve">Khắc </w:t>
            </w:r>
            <w:r>
              <w:rPr>
                <w:color w:val="000000" w:themeColor="text1"/>
              </w:rPr>
              <w:t xml:space="preserve">Khoan</w:t>
            </w:r>
            <w:r>
              <w:rPr>
                <w:color w:val="000000" w:themeColor="text1"/>
              </w:rPr>
              <w:t xml:space="preserve">, </w:t>
            </w:r>
            <w:r>
              <w:rPr>
                <w:color w:val="000000" w:themeColor="text1"/>
              </w:rPr>
              <w:t xml:space="preserve">phường Quang Trung, Thị xã Sơn Tây, Thành phố Hà Nội</w:t>
            </w:r>
            <w:r>
              <w:rPr>
                <w:color w:val="000000" w:themeColor="text1"/>
              </w:rPr>
              <w:t xml:space="preserve"> (</w:t>
            </w:r>
            <w:r>
              <w:rPr>
                <w:color w:val="000000" w:themeColor="text1"/>
              </w:rPr>
              <w:t xml:space="preserve">Nay </w:t>
            </w:r>
            <w:r>
              <w:rPr>
                <w:color w:val="000000" w:themeColor="text1"/>
              </w:rPr>
              <w:t xml:space="preserve">là </w:t>
            </w:r>
            <w:r>
              <w:rPr>
                <w:color w:val="000000" w:themeColor="text1"/>
              </w:rPr>
              <w:t xml:space="preserve">phường </w:t>
            </w:r>
            <w:r>
              <w:rPr>
                <w:color w:val="000000" w:themeColor="text1"/>
              </w:rPr>
              <w:t xml:space="preserve">Sơn </w:t>
            </w:r>
            <w:r>
              <w:rPr>
                <w:color w:val="000000" w:themeColor="text1"/>
              </w:rPr>
              <w:t xml:space="preserve">T</w:t>
            </w:r>
            <w:r>
              <w:rPr>
                <w:color w:val="000000" w:themeColor="text1"/>
              </w:rPr>
              <w:t xml:space="preserve">ây</w:t>
            </w:r>
            <w:r>
              <w:rPr>
                <w:color w:val="000000" w:themeColor="text1"/>
              </w:rPr>
              <w:t xml:space="preserve">, </w:t>
            </w:r>
            <w:r>
              <w:rPr>
                <w:color w:val="000000" w:themeColor="text1"/>
              </w:rPr>
              <w:t xml:space="preserve">thành </w:t>
            </w:r>
            <w:r>
              <w:rPr>
                <w:color w:val="000000" w:themeColor="text1"/>
              </w:rPr>
              <w:t xml:space="preserve">phố </w:t>
            </w:r>
            <w:r>
              <w:rPr>
                <w:color w:val="000000" w:themeColor="text1"/>
              </w:rPr>
              <w:t xml:space="preserve">Hà </w:t>
            </w:r>
            <w:r>
              <w:rPr>
                <w:color w:val="000000" w:themeColor="text1"/>
              </w:rPr>
              <w:t xml:space="preserve">Nội)</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color w:val="000000" w:themeColor="text1"/>
          <w14:ligatures w14:val="none"/>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lang w:val="vi-VN"/>
        </w:rPr>
        <w:t xml:space="preserve">Quyền sử dụng đất tại thửa đất số: 83, tờ bản đồ số: 6, có địa chỉ: Số 58 phố Quang Trung, phường Quang Trung, Thị xã Sơn Tây, Thành phố Hà Nội (Nay là phường Sơn Tây, thành phố Hà</w:t>
      </w:r>
      <w:r>
        <w:rPr>
          <w:color w:val="000000" w:themeColor="text1"/>
          <w:lang w:val="vi-VN"/>
        </w:rPr>
        <w:t xml:space="preserve"> Nội), theo Giấy chứng nhận quyền sử dụng đất quyền sở hữu nhà ở và tài sản khác gắn liền với đất số: CY 425049, số vào số cấp GCN: CS-ST  15965 do Sở Tài nguyên và Môi trường thành phố Hà Nội cấp ngày 31/12/2020. Chủ sử dụng đất là Bà Trần Thị Phương Nga.</w:t>
      </w:r>
      <w:r>
        <w:rPr>
          <w:color w:val="000000" w:themeColor="text1"/>
          <w14:ligatures w14:val="none"/>
        </w:rPr>
      </w:r>
      <w:r>
        <w:rPr>
          <w:color w:val="000000" w:themeColor="text1"/>
          <w14:ligatures w14:val="none"/>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81"/>
        <w:gridCol w:w="2465"/>
        <w:gridCol w:w="2551"/>
        <w:gridCol w:w="1843"/>
        <w:gridCol w:w="1985"/>
      </w:tblGrid>
      <w:tr>
        <w:trPr>
          <w:trHeight w:val="0"/>
        </w:trPr>
        <w:tc>
          <w:tcPr>
            <w:shd w:val="clear" w:color="000000" w:fill="ffffff"/>
            <w:tcBorders/>
            <w:tcW w:w="68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46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255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843"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98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0"/>
        </w:trPr>
        <w:tc>
          <w:tcPr>
            <w:shd w:val="clear" w:color="000000" w:fill="ffffff"/>
            <w:tcBorders/>
            <w:tcW w:w="68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859"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83, tờ bản đồ số: 6, có địa chỉ: Số 58 phố Quang Trung, phường Quang Trung, Thị xã Sơn Tây, Thành phố Hà Nội (Nay là phường Sơn Tây, thành phố Hà</w:t>
            </w:r>
            <w:r>
              <w:rPr>
                <w:color w:val="000000" w:themeColor="text1"/>
              </w:rPr>
              <w:t xml:space="preserve"> Nội), theo Giấy chứng nhận quyền sử dụng đất quyền sở hữu nhà ở và tài sản khác gắn liền với đất số: CY 425049, số vào số cấp GCN: CS-ST  15965 do Sở Tài nguyên và Môi trường thành phố Hà Nội cấp ngày 31/12/2020. Chủ sử dụng đất là Bà Trần Thị Phương Nga.</w:t>
            </w:r>
            <w:r>
              <w:rPr>
                <w:b/>
                <w:bCs/>
                <w:color w:val="000000" w:themeColor="text1"/>
              </w:rPr>
            </w:r>
            <w:r>
              <w:rPr>
                <w:b/>
                <w:bCs/>
                <w:color w:val="000000" w:themeColor="text1"/>
              </w:rPr>
            </w:r>
          </w:p>
        </w:tc>
        <w:tc>
          <w:tcPr>
            <w:shd w:val="clear" w:color="000000" w:fill="ffffff"/>
            <w:tcBorders/>
            <w:tcW w:w="1985"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0"/>
        </w:trPr>
        <w:tc>
          <w:tcPr>
            <w:shd w:val="clear" w:color="000000" w:fill="ffffff"/>
            <w:tcBorders/>
            <w:tcW w:w="681" w:type="dxa"/>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shd w:val="clear" w:color="000000" w:fill="ffffff"/>
            <w:tcBorders/>
            <w:tcW w:w="2465" w:type="dxa"/>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đô thị nằm </w:t>
            </w:r>
            <w:r>
              <w:rPr>
                <w:b/>
                <w:bCs/>
                <w:color w:val="000000" w:themeColor="text1"/>
              </w:rPr>
              <w:t xml:space="preserve">ngoài</w:t>
            </w:r>
            <w:r>
              <w:rPr>
                <w:b/>
                <w:bCs/>
                <w:color w:val="000000" w:themeColor="text1"/>
              </w:rPr>
              <w:t xml:space="preserve"> </w:t>
            </w:r>
            <w:r>
              <w:rPr>
                <w:b/>
                <w:bCs/>
                <w:color w:val="000000" w:themeColor="text1"/>
              </w:rPr>
              <w:t xml:space="preserve">quy </w:t>
            </w:r>
            <w:r>
              <w:rPr>
                <w:b/>
                <w:bCs/>
                <w:color w:val="000000" w:themeColor="text1"/>
              </w:rPr>
              <w:t xml:space="preserve">hoạch</w:t>
            </w:r>
            <w:r>
              <w:rPr>
                <w:color w:val="000000" w:themeColor="text1"/>
              </w:rPr>
            </w:r>
            <w:r>
              <w:rPr>
                <w:color w:val="000000" w:themeColor="text1"/>
              </w:rPr>
            </w:r>
          </w:p>
        </w:tc>
        <w:tc>
          <w:tcPr>
            <w:tcBorders/>
            <w:tcW w:w="2551" w:type="dxa"/>
            <w:vAlign w:val="center"/>
            <w:textDirection w:val="lrTb"/>
            <w:noWrap/>
          </w:tcPr>
          <w:p>
            <w:pPr>
              <w:pBdr/>
              <w:spacing w:after="40" w:before="40" w:line="288" w:lineRule="auto"/>
              <w:ind/>
              <w:jc w:val="center"/>
              <w:rPr>
                <w:color w:val="000000" w:themeColor="text1"/>
              </w:rPr>
            </w:pPr>
            <w:r>
              <w:rPr>
                <w:color w:val="000000" w:themeColor="text1"/>
              </w:rPr>
              <w:t xml:space="preserve">25,33</w:t>
            </w:r>
            <w:r>
              <w:rPr>
                <w:color w:val="000000" w:themeColor="text1"/>
              </w:rPr>
            </w:r>
            <w:r>
              <w:rPr>
                <w:color w:val="000000" w:themeColor="text1"/>
              </w:rPr>
            </w:r>
          </w:p>
        </w:tc>
        <w:tc>
          <w:tcPr>
            <w:shd w:val="clear" w:color="000000" w:fill="ffffff"/>
            <w:tcBorders/>
            <w:tcW w:w="1843" w:type="dxa"/>
            <w:vAlign w:val="center"/>
            <w:textDirection w:val="lrTb"/>
            <w:noWrap w:val="false"/>
          </w:tcPr>
          <w:p>
            <w:pPr>
              <w:pBdr/>
              <w:spacing w:after="40" w:before="40" w:line="288" w:lineRule="auto"/>
              <w:ind/>
              <w:jc w:val="center"/>
              <w:rPr>
                <w:color w:val="000000" w:themeColor="text1"/>
              </w:rPr>
            </w:pPr>
            <w:r>
              <w:rPr>
                <w:color w:val="000000" w:themeColor="text1"/>
              </w:rPr>
              <w:t xml:space="preserve">90.000.000</w:t>
            </w:r>
            <w:r>
              <w:rPr>
                <w:color w:val="000000" w:themeColor="text1"/>
              </w:rPr>
            </w:r>
            <w:r>
              <w:rPr>
                <w:color w:val="000000" w:themeColor="text1"/>
              </w:rPr>
            </w:r>
          </w:p>
        </w:tc>
        <w:tc>
          <w:tcPr>
            <w:shd w:val="clear" w:color="000000" w:fill="ffffff"/>
            <w:tcBorders/>
            <w:tcW w:w="1985" w:type="dxa"/>
            <w:vAlign w:val="center"/>
            <w:textDirection w:val="lrTb"/>
            <w:noWrap w:val="false"/>
          </w:tcPr>
          <w:p>
            <w:pPr>
              <w:pBdr/>
              <w:spacing w:after="40" w:before="40" w:line="288" w:lineRule="auto"/>
              <w:ind/>
              <w:jc w:val="center"/>
              <w:rPr>
                <w:color w:val="000000" w:themeColor="text1"/>
              </w:rPr>
            </w:pPr>
            <w:r>
              <w:rPr>
                <w:color w:val="000000" w:themeColor="text1"/>
              </w:rPr>
              <w:t xml:space="preserve">2.279.700.000</w:t>
            </w:r>
            <w:r>
              <w:rPr>
                <w:color w:val="000000" w:themeColor="text1"/>
              </w:rPr>
            </w:r>
            <w:r>
              <w:rPr>
                <w:color w:val="000000" w:themeColor="text1"/>
              </w:rPr>
            </w:r>
          </w:p>
        </w:tc>
      </w:tr>
      <w:tr>
        <w:trPr>
          <w:trHeight w:val="0"/>
        </w:trPr>
        <w:tc>
          <w:tcPr>
            <w:shd w:val="clear" w:color="000000" w:fill="ffffff"/>
            <w:tcBorders/>
            <w:tcW w:w="681" w:type="dxa"/>
            <w:vAlign w:val="center"/>
            <w:vMerge w:val="restart"/>
            <w:textDirection w:val="lrTb"/>
            <w:noWrap w:val="false"/>
          </w:tcPr>
          <w:p>
            <w:pPr>
              <w:pBdr/>
              <w:spacing w:after="40" w:before="40" w:line="288" w:lineRule="auto"/>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shd w:val="clear" w:color="000000" w:fill="ffffff"/>
            <w:tcBorders/>
            <w:tcW w:w="2465" w:type="dxa"/>
            <w:vAlign w:val="center"/>
            <w:vMerge w:val="restart"/>
            <w:textDirection w:val="lrTb"/>
            <w:noWrap w:val="false"/>
          </w:tcPr>
          <w:p>
            <w:pPr>
              <w:pBdr/>
              <w:spacing w:after="40" w:before="40" w:line="288" w:lineRule="auto"/>
              <w:ind/>
              <w:rPr>
                <w:color w:val="000000" w:themeColor="text1"/>
              </w:rPr>
            </w:pPr>
            <w:r>
              <w:rPr>
                <w:b/>
                <w:bCs/>
                <w:color w:val="000000" w:themeColor="text1"/>
              </w:rPr>
              <w:t xml:space="preserve">Đất ở tại đô thị </w:t>
            </w:r>
            <w:r>
              <w:rPr>
                <w:b/>
                <w:bCs/>
                <w:color w:val="000000" w:themeColor="text1"/>
              </w:rPr>
              <w:t xml:space="preserve">trong </w:t>
            </w:r>
            <w:r>
              <w:rPr>
                <w:b/>
                <w:bCs/>
                <w:color w:val="000000" w:themeColor="text1"/>
              </w:rPr>
              <w:t xml:space="preserve">quy </w:t>
            </w:r>
            <w:r>
              <w:rPr>
                <w:b/>
                <w:bCs/>
                <w:color w:val="000000" w:themeColor="text1"/>
              </w:rPr>
              <w:t xml:space="preserve">hoạc</w:t>
            </w:r>
            <w:r>
              <w:rPr>
                <w:b/>
                <w:bCs/>
                <w:color w:val="000000" w:themeColor="text1"/>
              </w:rPr>
              <w:t xml:space="preserve">h</w:t>
            </w:r>
            <w:r>
              <w:rPr>
                <w:color w:val="000000" w:themeColor="text1"/>
              </w:rPr>
            </w:r>
            <w:r>
              <w:rPr>
                <w:color w:val="000000" w:themeColor="text1"/>
              </w:rPr>
            </w:r>
          </w:p>
        </w:tc>
        <w:tc>
          <w:tcPr>
            <w:tcBorders/>
            <w:tcW w:w="2551" w:type="dxa"/>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t xml:space="preserve">10,67</w:t>
            </w:r>
            <w:r>
              <w:rPr>
                <w:color w:val="000000" w:themeColor="text1"/>
              </w:rPr>
            </w:r>
            <w:r>
              <w:rPr>
                <w:color w:val="000000" w:themeColor="text1"/>
              </w:rPr>
            </w:r>
          </w:p>
        </w:tc>
        <w:tc>
          <w:tcPr>
            <w:shd w:val="clear" w:color="000000" w:fill="ffffff"/>
            <w:tcBorders/>
            <w:tcW w:w="1843"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45.371.000</w:t>
            </w:r>
            <w:r>
              <w:rPr>
                <w:color w:val="000000" w:themeColor="text1"/>
              </w:rPr>
            </w:r>
            <w:r>
              <w:rPr>
                <w:color w:val="000000" w:themeColor="text1"/>
              </w:rPr>
            </w:r>
          </w:p>
        </w:tc>
        <w:tc>
          <w:tcPr>
            <w:shd w:val="clear" w:color="000000" w:fill="ffffff"/>
            <w:tcBorders/>
            <w:tcW w:w="1985"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484.108.570)</w:t>
            </w:r>
            <w:r>
              <w:rPr>
                <w:color w:val="000000" w:themeColor="text1"/>
              </w:rPr>
            </w:r>
            <w:r>
              <w:rPr>
                <w:color w:val="000000" w:themeColor="text1"/>
              </w:rPr>
            </w:r>
          </w:p>
        </w:tc>
      </w:tr>
      <w:tr>
        <w:trPr>
          <w:trHeight w:val="0"/>
        </w:trPr>
        <w:tc>
          <w:tcPr>
            <w:gridSpan w:val="4"/>
            <w:tcBorders/>
            <w:tcW w:w="7540"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985" w:type="dxa"/>
            <w:vAlign w:val="center"/>
            <w:textDirection w:val="lrTb"/>
            <w:noWrap/>
          </w:tcPr>
          <w:p>
            <w:pPr>
              <w:pBdr/>
              <w:spacing w:after="40" w:before="40" w:line="288" w:lineRule="auto"/>
              <w:ind/>
              <w:jc w:val="center"/>
              <w:rPr>
                <w:b/>
                <w:bCs/>
                <w:color w:val="000000" w:themeColor="text1"/>
              </w:rPr>
            </w:pPr>
            <w:r>
              <w:rPr>
                <w:color w:val="000000" w:themeColor="text1"/>
              </w:rPr>
              <w:t xml:space="preserve">2.763.808.570</w:t>
            </w:r>
            <w:r>
              <w:rPr>
                <w:b/>
                <w:bCs/>
                <w:color w:val="000000" w:themeColor="text1"/>
              </w:rPr>
            </w:r>
            <w:r>
              <w:rPr>
                <w:b/>
                <w:bCs/>
                <w:color w:val="000000" w:themeColor="text1"/>
              </w:rPr>
            </w:r>
          </w:p>
        </w:tc>
      </w:tr>
      <w:tr>
        <w:trPr>
          <w:trHeight w:val="0"/>
        </w:trPr>
        <w:tc>
          <w:tcPr>
            <w:gridSpan w:val="4"/>
            <w:tcBorders/>
            <w:tcW w:w="7540"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985"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2.763.</w:t>
            </w:r>
            <w:r>
              <w:rPr>
                <w:b/>
                <w:bCs/>
                <w:color w:val="000000" w:themeColor="text1"/>
              </w:rPr>
              <w:t xml:space="preserve">800.000</w:t>
            </w:r>
            <w:r>
              <w:rPr>
                <w:b/>
                <w:bCs/>
                <w:color w:val="000000" w:themeColor="text1"/>
              </w:rPr>
            </w:r>
            <w:r>
              <w:rPr>
                <w:b/>
                <w:bCs/>
                <w:color w:val="000000" w:themeColor="text1"/>
              </w:rPr>
            </w:r>
          </w:p>
        </w:tc>
      </w:tr>
      <w:tr>
        <w:trPr>
          <w:trHeight w:val="0"/>
        </w:trPr>
        <w:tc>
          <w:tcPr>
            <w:gridSpan w:val="5"/>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Hai tỷ bảy trăm sáu mươi ba triệu tám trăm nghìn </w:t>
            </w:r>
            <w:r>
              <w:rPr>
                <w:b/>
                <w:bCs/>
                <w:i/>
                <w:iCs/>
                <w:color w:val="000000" w:themeColor="text1"/>
              </w:rPr>
              <w:t xml:space="preserve">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bCs/>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bCs/>
          <w:color w:val="000000" w:themeColor="text1"/>
          <w:spacing w:val="-4"/>
        </w:rPr>
      </w:r>
      <w:r>
        <w:rPr>
          <w:rFonts w:eastAsia="Calibri"/>
          <w:b/>
          <w:bCs/>
          <w:color w:val="000000" w:themeColor="text1"/>
          <w:spacing w:val="-4"/>
        </w:rPr>
      </w:r>
    </w:p>
    <w:p>
      <w:pPr>
        <w:pBdr/>
        <w:spacing w:after="120" w:before="120" w:line="312" w:lineRule="auto"/>
        <w:ind w:firstLine="360"/>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Đỗ Thanh Thảo</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29"/>
        <w:gridCol w:w="1787"/>
        <w:gridCol w:w="2335"/>
        <w:gridCol w:w="5657"/>
        <w:gridCol w:w="65"/>
      </w:tblGrid>
      <w:tr>
        <w:trPr>
          <w:trHeight w:val="1843"/>
        </w:trPr>
        <w:tc>
          <w:tcPr>
            <w:gridSpan w:val="2"/>
            <w:tcBorders/>
            <w:tcW w:w="1816"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057"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28"/>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37"/>
              <w:pBdr/>
              <w:spacing w:after="60"/>
              <w:ind/>
              <w:rPr>
                <w:color w:val="000000" w:themeColor="text1"/>
                <w:sz w:val="24"/>
                <w:szCs w:val="24"/>
              </w:rPr>
            </w:pPr>
            <w:r>
              <w:rPr>
                <w:rStyle w:val="1036"/>
                <w:rFonts w:ascii="Times New Roman" w:hAnsi="Times New Roman"/>
                <w:color w:val="000000" w:themeColor="text1"/>
                <w:lang w:val="pt-BR"/>
              </w:rPr>
              <w:t xml:space="preserve">Số: </w:t>
            </w:r>
            <w:r>
              <w:rPr>
                <w:rStyle w:val="1036"/>
                <w:rFonts w:ascii="Times New Roman" w:hAnsi="Times New Roman"/>
                <w:color w:val="000000" w:themeColor="text1"/>
                <w:lang w:val="pt-BR"/>
              </w:rPr>
              <w:t xml:space="preserve">275/2026/1286/VFI-</w:t>
            </w:r>
            <w:r>
              <w:rPr>
                <w:rStyle w:val="1036"/>
                <w:rFonts w:ascii="Times New Roman" w:hAnsi="Times New Roman"/>
                <w:color w:val="000000" w:themeColor="text1"/>
                <w:lang w:val="pt-BR"/>
              </w:rPr>
              <w:t xml:space="preserve">B</w:t>
            </w:r>
            <w:r>
              <w:rPr>
                <w:rStyle w:val="1036"/>
                <w:rFonts w:ascii="Times New Roman" w:hAnsi="Times New Roman"/>
                <w:color w:val="000000" w:themeColor="text1"/>
                <w:lang w:val="pt-BR"/>
              </w:rPr>
              <w:t xml:space="preserve">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657" w:type="dxa"/>
            <w:textDirection w:val="lrTb"/>
            <w:noWrap w:val="false"/>
          </w:tcPr>
          <w:p>
            <w:pPr>
              <w:pStyle w:val="1037"/>
              <w:pBdr/>
              <w:spacing w:after="60"/>
              <w:ind w:right="-56"/>
              <w:jc w:val="right"/>
              <w:rPr>
                <w:color w:val="000000" w:themeColor="text1"/>
                <w:sz w:val="24"/>
                <w:szCs w:val="24"/>
              </w:rPr>
            </w:pPr>
            <w:r>
              <w:rPr>
                <w:rStyle w:val="1036"/>
                <w:rFonts w:ascii="Times New Roman" w:hAnsi="Times New Roman"/>
                <w:i/>
                <w:color w:val="000000" w:themeColor="text1"/>
              </w:rPr>
              <w:t xml:space="preserve">TP. Hà Nội</w:t>
            </w:r>
            <w:r>
              <w:rPr>
                <w:rStyle w:val="1036"/>
                <w:rFonts w:ascii="Times New Roman" w:hAnsi="Times New Roman"/>
                <w:i/>
                <w:color w:val="000000" w:themeColor="text1"/>
                <w:lang w:val="vi-VN"/>
              </w:rPr>
              <w:t xml:space="preserve">, </w:t>
            </w:r>
            <w:r>
              <w:rPr>
                <w:rStyle w:val="1036"/>
                <w:rFonts w:ascii="Times New Roman" w:hAnsi="Times New Roman"/>
                <w:i/>
                <w:color w:val="000000" w:themeColor="text1"/>
                <w:lang w:val="vi-VN"/>
              </w:rPr>
              <w:t xml:space="preserve">ngày 18 tháng 8 năm 2026</w:t>
            </w:r>
            <w:r>
              <w:rPr>
                <w:color w:val="000000" w:themeColor="text1"/>
                <w:sz w:val="24"/>
                <w:szCs w:val="24"/>
              </w:rPr>
            </w:r>
            <w:r>
              <w:rPr>
                <w:color w:val="000000" w:themeColor="text1"/>
                <w:sz w:val="24"/>
                <w:szCs w:val="24"/>
              </w:rPr>
            </w:r>
          </w:p>
        </w:tc>
      </w:tr>
    </w:tbl>
    <w:p>
      <w:pPr>
        <w:pStyle w:val="1037"/>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17"/>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275/2026/1286/VFI-CT.65.A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18 tháng 8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17"/>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38"/>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ind/>
              <w:rPr>
                <w:color w:val="000000" w:themeColor="text1"/>
              </w:rPr>
            </w:pPr>
            <w:r>
              <w:rPr>
                <w:b/>
                <w:bCs/>
                <w:color w:val="000000" w:themeColor="text1"/>
              </w:rPr>
              <w:t xml:space="preserve">BÀ </w:t>
            </w:r>
            <w:r>
              <w:rPr>
                <w:b/>
                <w:bCs/>
                <w:color w:val="000000" w:themeColor="text1"/>
              </w:rPr>
              <w:t xml:space="preserve">TRẦN THỊ PHƯƠNG NGA</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001190030772</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r>
            <w:r>
              <w:rPr>
                <w:color w:val="000000" w:themeColor="text1"/>
              </w:rPr>
              <w:t xml:space="preserve">Số </w:t>
            </w:r>
            <w:r>
              <w:rPr>
                <w:color w:val="000000" w:themeColor="text1"/>
              </w:rPr>
              <w:t xml:space="preserve">2/</w:t>
            </w:r>
            <w:r>
              <w:rPr>
                <w:color w:val="000000" w:themeColor="text1"/>
              </w:rPr>
              <w:t xml:space="preserve">2 </w:t>
            </w:r>
            <w:r>
              <w:rPr>
                <w:color w:val="000000" w:themeColor="text1"/>
              </w:rPr>
              <w:t xml:space="preserve">phố </w:t>
            </w:r>
            <w:r>
              <w:rPr>
                <w:color w:val="000000" w:themeColor="text1"/>
              </w:rPr>
              <w:t xml:space="preserve">Phùng </w:t>
            </w:r>
            <w:r>
              <w:rPr>
                <w:color w:val="000000" w:themeColor="text1"/>
              </w:rPr>
              <w:t xml:space="preserve">Khắc </w:t>
            </w:r>
            <w:r>
              <w:rPr>
                <w:color w:val="000000" w:themeColor="text1"/>
              </w:rPr>
              <w:t xml:space="preserve">Khoan</w:t>
            </w:r>
            <w:r>
              <w:rPr>
                <w:color w:val="000000" w:themeColor="text1"/>
              </w:rPr>
              <w:t xml:space="preserve">, </w:t>
            </w:r>
            <w:r>
              <w:rPr>
                <w:color w:val="000000" w:themeColor="text1"/>
              </w:rPr>
              <w:t xml:space="preserve">phường Quang Trung, Thị xã Sơn Tây, Thành phố Hà Nội (</w:t>
            </w:r>
            <w:r>
              <w:rPr>
                <w:color w:val="000000" w:themeColor="text1"/>
              </w:rPr>
              <w:t xml:space="preserve">Nay </w:t>
            </w:r>
            <w:r>
              <w:rPr>
                <w:color w:val="000000" w:themeColor="text1"/>
              </w:rPr>
              <w:t xml:space="preserve">là </w:t>
            </w:r>
            <w:r>
              <w:rPr>
                <w:color w:val="000000" w:themeColor="text1"/>
              </w:rPr>
              <w:t xml:space="preserve">phường </w:t>
            </w:r>
            <w:r>
              <w:rPr>
                <w:color w:val="000000" w:themeColor="text1"/>
              </w:rPr>
              <w:t xml:space="preserve">Sơn </w:t>
            </w:r>
            <w:r>
              <w:rPr>
                <w:color w:val="000000" w:themeColor="text1"/>
              </w:rPr>
              <w:t xml:space="preserve">T</w:t>
            </w:r>
            <w:r>
              <w:rPr>
                <w:color w:val="000000" w:themeColor="text1"/>
              </w:rPr>
              <w:t xml:space="preserve">ây</w:t>
            </w:r>
            <w:r>
              <w:rPr>
                <w:color w:val="000000" w:themeColor="text1"/>
              </w:rPr>
              <w:t xml:space="preserve">, </w:t>
            </w:r>
            <w:r>
              <w:rPr>
                <w:color w:val="000000" w:themeColor="text1"/>
              </w:rPr>
              <w:t xml:space="preserve">thành </w:t>
            </w:r>
            <w:r>
              <w:rPr>
                <w:color w:val="000000" w:themeColor="text1"/>
              </w:rPr>
              <w:t xml:space="preserve">phố </w:t>
            </w:r>
            <w:r>
              <w:rPr>
                <w:color w:val="000000" w:themeColor="text1"/>
              </w:rPr>
              <w:t xml:space="preserve">Hà </w:t>
            </w:r>
            <w:r>
              <w:rPr>
                <w:color w:val="000000" w:themeColor="text1"/>
              </w:rPr>
              <w:t xml:space="preserve">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38"/>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83, tờ bản đồ số: 6, có địa chỉ: Số 58 phố Quang Trung, phường Quang Trung, Thị xã Sơn Tây, Thành phố Hà Nội (Nay là phường Sơn Tây, thành phố Hà</w:t>
            </w:r>
            <w:r>
              <w:rPr>
                <w:bCs/>
                <w:color w:val="000000" w:themeColor="text1"/>
                <w:lang w:val="pt-BR"/>
              </w:rPr>
              <w:t xml:space="preserve"> Nội), theo Giấy chứng nhận quyền sử dụng đất quyền sở hữu nhà ở và tài sản khác gắn liền với đất số: CY 425049, số vào số cấp GCN: CS-ST  15965 do Sở Tài nguyên và Môi trường thành phố Hà Nội cấp ngày 31/12/2020. Chủ sử dụng đất là Bà Trần Thị Phương Nga.</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38"/>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38"/>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8"/>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08/2026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8"/>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r>
            <w:r>
              <w:rPr>
                <w:color w:val="000000" w:themeColor="text1"/>
              </w:rPr>
              <w:t xml:space="preserve">P</w:t>
            </w:r>
            <w:r>
              <w:rPr>
                <w:color w:val="000000" w:themeColor="text1"/>
              </w:rPr>
              <w:t xml:space="preserve">hường </w:t>
            </w:r>
            <w:r>
              <w:rPr>
                <w:color w:val="000000" w:themeColor="text1"/>
              </w:rPr>
              <w:t xml:space="preserve">Sơn </w:t>
            </w:r>
            <w:r>
              <w:rPr>
                <w:color w:val="000000" w:themeColor="text1"/>
              </w:rPr>
              <w:t xml:space="preserve">T</w:t>
            </w:r>
            <w:r>
              <w:rPr>
                <w:color w:val="000000" w:themeColor="text1"/>
              </w:rPr>
              <w:t xml:space="preserve">ây</w:t>
            </w:r>
            <w:r>
              <w:rPr>
                <w:color w:val="000000" w:themeColor="text1"/>
              </w:rPr>
              <w:t xml:space="preserve">, </w:t>
            </w:r>
            <w:r>
              <w:rPr>
                <w:color w:val="000000" w:themeColor="text1"/>
              </w:rPr>
              <w:t xml:space="preserve">thành </w:t>
            </w:r>
            <w:r>
              <w:rPr>
                <w:color w:val="000000" w:themeColor="text1"/>
              </w:rPr>
              <w:t xml:space="preserve">phố </w:t>
            </w:r>
            <w:r>
              <w:rPr>
                <w:color w:val="000000" w:themeColor="text1"/>
              </w:rPr>
              <w:t xml:space="preserve">Hà </w:t>
            </w:r>
            <w:r>
              <w:rPr>
                <w:color w:val="000000" w:themeColor="text1"/>
              </w:rPr>
              <w:t xml:space="preserve">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8"/>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18"/>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21.135956, 105.502517</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8"/>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11</w:t>
            </w:r>
            <w:r>
              <w:rPr>
                <w:color w:val="000000" w:themeColor="text1"/>
                <w:lang w:val="pt-BR"/>
              </w:rPr>
              <w:t xml:space="preserve">/</w:t>
            </w:r>
            <w:r>
              <w:rPr>
                <w:color w:val="000000" w:themeColor="text1"/>
                <w:lang w:val="pt-BR"/>
              </w:rPr>
              <w:t xml:space="preserve">08/2026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38"/>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38"/>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38"/>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38"/>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38"/>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38"/>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38"/>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38"/>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color w:val="000000" w:themeColor="text1"/>
          <w:spacing w:val="-4"/>
        </w:rPr>
      </w:r>
      <w:r>
        <w:rPr>
          <w:bCs/>
          <w:color w:val="000000" w:themeColor="text1"/>
          <w:spacing w:val="-4"/>
        </w:rPr>
      </w:r>
    </w:p>
    <w:p>
      <w:pPr>
        <w:pStyle w:val="1038"/>
        <w:numPr>
          <w:ilvl w:val="0"/>
          <w:numId w:val="39"/>
        </w:numPr>
        <w:pBdr/>
        <w:spacing w:after="120" w:before="120" w:line="276" w:lineRule="auto"/>
        <w:ind/>
        <w:jc w:val="both"/>
        <w:rPr>
          <w:bCs/>
          <w:color w:val="000000" w:themeColor="text1"/>
          <w:spacing w:val="-4"/>
        </w:rPr>
      </w:pPr>
      <w:r>
        <w:rPr>
          <w:bCs/>
          <w:color w:val="000000" w:themeColor="text1"/>
          <w:spacing w:val="-4"/>
          <w:lang w:val="pt-BR"/>
        </w:rPr>
        <w:t xml:space="preserve">Quyết định số 4</w:t>
      </w:r>
      <w:r>
        <w:rPr>
          <w:bCs/>
          <w:color w:val="000000" w:themeColor="text1"/>
          <w:spacing w:val="-4"/>
          <w:lang w:val="pt-BR"/>
        </w:rPr>
        <w:t xml:space="preserve">25</w:t>
      </w:r>
      <w:r>
        <w:rPr>
          <w:bCs/>
          <w:color w:val="000000" w:themeColor="text1"/>
          <w:spacing w:val="-4"/>
          <w:lang w:val="pt-BR"/>
        </w:rPr>
        <w:t xml:space="preserve">/QĐ-BXD ngày </w:t>
      </w:r>
      <w:r>
        <w:rPr>
          <w:bCs/>
          <w:color w:val="000000" w:themeColor="text1"/>
          <w:spacing w:val="-4"/>
          <w:lang w:val="pt-BR"/>
        </w:rPr>
        <w:t xml:space="preserve">30</w:t>
      </w:r>
      <w:r>
        <w:rPr>
          <w:bCs/>
          <w:color w:val="000000" w:themeColor="text1"/>
          <w:spacing w:val="-4"/>
          <w:lang w:val="pt-BR"/>
        </w:rPr>
        <w:t xml:space="preserve">/</w:t>
      </w:r>
      <w:r>
        <w:rPr>
          <w:bCs/>
          <w:color w:val="000000" w:themeColor="text1"/>
          <w:spacing w:val="-4"/>
          <w:lang w:val="pt-BR"/>
        </w:rPr>
        <w:t xml:space="preserve">3</w:t>
      </w:r>
      <w:r>
        <w:rPr>
          <w:bCs/>
          <w:color w:val="000000" w:themeColor="text1"/>
          <w:spacing w:val="-4"/>
          <w:lang w:val="pt-BR"/>
        </w:rPr>
        <w:t xml:space="preserve">/202</w:t>
      </w:r>
      <w:r>
        <w:rPr>
          <w:bCs/>
          <w:color w:val="000000" w:themeColor="text1"/>
          <w:spacing w:val="-4"/>
          <w:lang w:val="pt-BR"/>
        </w:rPr>
        <w:t xml:space="preserve">6</w:t>
      </w:r>
      <w:r>
        <w:rPr>
          <w:bCs/>
          <w:color w:val="000000" w:themeColor="text1"/>
          <w:spacing w:val="-4"/>
          <w:lang w:val="pt-BR"/>
        </w:rPr>
        <w:t xml:space="preserve"> của Bộ Xây dựng về việc Công bố suất vốn đầu tư xây dựng công trình và giá xây dựng tổng hợp bộ phận kết cấu công trình năm 202</w:t>
      </w:r>
      <w:r>
        <w:rPr>
          <w:bCs/>
          <w:color w:val="000000" w:themeColor="text1"/>
          <w:spacing w:val="-4"/>
          <w:lang w:val="pt-BR"/>
        </w:rPr>
        <w:t xml:space="preserve">6</w:t>
      </w:r>
      <w:r>
        <w:rPr>
          <w:bCs/>
          <w:color w:val="000000" w:themeColor="text1"/>
          <w:spacing w:val="-4"/>
          <w:lang w:val="pt-BR"/>
        </w:rPr>
        <w:t xml:space="preserve">;</w:t>
      </w:r>
      <w:r>
        <w:rPr>
          <w:bCs/>
          <w:color w:val="000000" w:themeColor="text1"/>
          <w:spacing w:val="-4"/>
        </w:rPr>
      </w:r>
      <w:r>
        <w:rPr>
          <w:bCs/>
          <w:color w:val="000000" w:themeColor="text1"/>
          <w:spacing w:val="-4"/>
        </w:rPr>
      </w:r>
    </w:p>
    <w:p>
      <w:pPr>
        <w:pStyle w:val="1038"/>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38"/>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38"/>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38"/>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38"/>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w:t>
      </w:r>
      <w:r>
        <w:rPr>
          <w:color w:val="000000" w:themeColor="text1"/>
          <w:lang w:val="pt-BR"/>
        </w:rPr>
        <w:t xml:space="preserve">iấy chứng nhận quyền sử dụng đất quyền sở hữu nhà ở và tài sản khác gắn liền với đất số: CY 425049, số vào số cấp GCN: CS-ST  1596</w:t>
      </w:r>
      <w:r>
        <w:rPr>
          <w:bCs/>
          <w:color w:val="000000" w:themeColor="text1"/>
          <w:lang w:val="pt-BR"/>
        </w:rPr>
        <w:t xml:space="preserve">5 do Sở Tài nguyên và Môi trường thành phố Hà Nội cấp ngày 31/12/2020. Chủ sử dụng đất là Bà Trần Thị Phương Nga.</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38"/>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275/2026/1286/VFI-HĐTĐ.65.A ngày 11/08/2026 giữa </w:t>
      </w:r>
      <w:r>
        <w:rPr>
          <w:color w:val="000000" w:themeColor="text1"/>
          <w:lang w:val="pt-BR"/>
        </w:rPr>
        <w:t xml:space="preserve">b</w:t>
      </w:r>
      <w:r>
        <w:rPr>
          <w:color w:val="000000" w:themeColor="text1"/>
          <w:lang w:val="pt-BR"/>
        </w:rPr>
        <w:t xml:space="preserve">à Trần Thị Phương Nga với Công ty Cổ phần Thẩm định và Đầu tư Tài chính Hoa Sen.</w:t>
      </w:r>
      <w:r>
        <w:rPr>
          <w:b/>
          <w:color w:val="000000" w:themeColor="text1"/>
        </w:rPr>
      </w:r>
      <w:r>
        <w:rPr>
          <w:b/>
          <w:color w:val="000000" w:themeColor="text1"/>
        </w:rPr>
      </w:r>
    </w:p>
    <w:p>
      <w:pPr>
        <w:pStyle w:val="1038"/>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lang w:val="pt-BR"/>
        </w:rPr>
        <w:tab/>
      </w:r>
      <w:r>
        <w:rPr>
          <w:color w:val="000000" w:themeColor="text1"/>
          <w:spacing w:val="-4"/>
          <w:lang w:val="pt-BR"/>
        </w:rPr>
        <w:t xml:space="preserve">Bức tranh thị trường bất động sản Hà Nội năm 2026: Hạ tầng dẫn dắt, thị trường bước vào chu kỳ tăng trưởng mới. </w:t>
      </w:r>
      <w:r>
        <w:rPr>
          <w:color w:val="000000" w:themeColor="text1"/>
          <w:spacing w:val="-4"/>
          <w:lang w:val="pt-BR"/>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w:t>
      </w:r>
      <w:r>
        <w:rPr>
          <w:color w:val="000000" w:themeColor="text1"/>
          <w:spacing w:val="-4"/>
          <w:lang w:val="pt-BR"/>
        </w:rPr>
        <w:t xml:space="preserve">nh, lấy nhu cầu ở thực, chất lượng dự án và năng lực doanh nghiệp làm trụ cột phát triển bền vững.</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single" w:color="e9e9e9" w:sz="6" w:space="0"/>
          <w:right w:val="none" w:color="000000" w:sz="4" w:space="0"/>
        </w:pBdr>
        <w:tabs>
          <w:tab w:val="left" w:leader="none" w:pos="4006"/>
        </w:tabs>
        <w:spacing w:after="120" w:before="120" w:line="276" w:lineRule="auto"/>
        <w:ind w:firstLine="0" w:left="0"/>
        <w:jc w:val="both"/>
        <w:rPr>
          <w:color w:val="000000" w:themeColor="text1"/>
          <w:spacing w:val="-4"/>
          <w14:ligatures w14:val="none"/>
        </w:rPr>
      </w:pPr>
      <w:r>
        <w:rPr>
          <w:color w:val="000000" w:themeColor="text1"/>
          <w:spacing w:val="-4"/>
          <w:lang w:val="pt-BR" w:bidi="pt-BR"/>
        </w:rPr>
      </w:r>
      <w:r>
        <w:rPr>
          <w:color w:val="000000" w:themeColor="text1"/>
          <w:spacing w:val="-4"/>
          <w:lang w:val="pt-BR"/>
        </w:rPr>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vì</w:t>
      </w:r>
      <w:r>
        <w:rPr>
          <w:color w:val="000000" w:themeColor="text1"/>
          <w:spacing w:val="-4"/>
          <w:lang w:val="pt-BR"/>
        </w:rPr>
        <w:t xml:space="preserve"> những cơn "sốt nóng" ngắn hạn, thị trường năm 2026 được kỳ vọng tăng trưởng trên nền tảng bền vững, gắn chặt với quy hoạch đô thị, nhu cầu ở thực và năng lực triển khai của doanh nghiệp.</w:t>
      </w:r>
      <w:r>
        <w:rPr>
          <w:color w:val="000000" w:themeColor="text1"/>
          <w:spacing w:val="-4"/>
          <w:lang w:val="pt-BR"/>
        </w:rPr>
        <w:tab/>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Hạ tầng – "xương sống" mở không gian phát triển mới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w:t>
      </w:r>
      <w:r>
        <w:rPr>
          <w:color w:val="000000" w:themeColor="text1"/>
          <w:spacing w:val="-4"/>
          <w:lang w:val="pt-BR"/>
        </w:rPr>
        <w:t xml:space="preserve">g sản.</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bidi="pt-BR"/>
        </w:rPr>
      </w:r>
      <w:hyperlink r:id="rId17" w:tooltip="https://thanglong.chinhphu.vn/khoi-thong-nguon-luc-gop-phan-tang-truong-nhanh-cho-thi-truong-bat-dong-san-103250310174456568.htm" w:history="1">
        <w:r>
          <w:rPr>
            <w:color w:val="000000" w:themeColor="text1"/>
            <w:spacing w:val="-4"/>
            <w:lang w:val="pt-BR"/>
          </w:rPr>
          <w:t xml:space="preserve">Khơi thông nguồn lực góp phần tăng trưởng nhanh cho thị trường bất động sản</w:t>
        </w:r>
      </w:hyperlink>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bidi="pt-BR"/>
        </w:rPr>
      </w:r>
      <w:r>
        <w:rPr>
          <w:color w:val="000000" w:themeColor="text1"/>
          <w:spacing w:val="-4"/>
          <w:lang w:val="pt-BR" w:bidi="pt-BR"/>
        </w:rPr>
      </w:r>
      <w:hyperlink r:id="rId18" w:tooltip="https://thanglong.chinhphu.vn/loi-the-ve-khong-gian-xanh-tang-suc-hut-cho-bat-dong-san-nam-ha-noi-103250514162317899.htm" w:history="1">
        <w:r>
          <w:rPr>
            <w:color w:val="000000" w:themeColor="text1"/>
            <w:spacing w:val="-4"/>
            <w:lang w:val="pt-BR"/>
          </w:rPr>
          <w:t xml:space="preserve">Lợi thế về không gian xanh tăng sức hút cho bất động sản Nam Hà Nội</w:t>
        </w:r>
      </w:hyperlink>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bidi="pt-BR"/>
        </w:rPr>
      </w:r>
      <w:hyperlink r:id="rId19" w:tooltip="https://thanglong.chinhphu.vn/cu-hich-ha-tang-mang-toi-lan-song-moi-cho-bat-dong-san-tay-ha-noi-103250526172218859.htm" w:history="1">
        <w:r>
          <w:rPr>
            <w:color w:val="000000" w:themeColor="text1"/>
            <w:spacing w:val="-4"/>
            <w:lang w:val="pt-BR"/>
          </w:rPr>
          <w:t xml:space="preserve">Cú hích hạ tầng mang tới làn sóng mới cho bất động sản Tây Hà Nội</w:t>
        </w:r>
      </w:hyperlink>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bidi="pt-BR"/>
        </w:rPr>
      </w:r>
      <w:hyperlink r:id="rId20" w:tooltip="https://thanglong.chinhphu.vn/cong-bo-5-du-an-bat-dong-san-duoc-phep-ban-cho-to-chuc-nguoi-nuoc-ngoai-103250725163957993.htm" w:history="1">
        <w:r>
          <w:rPr>
            <w:color w:val="000000" w:themeColor="text1"/>
            <w:spacing w:val="-4"/>
            <w:lang w:val="pt-BR"/>
          </w:rPr>
          <w:t xml:space="preserve">Công bố 5 dự án bất động sản được phép bán cho tổ chức, người nước ngoài</w:t>
        </w:r>
      </w:hyperlink>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w:t>
      </w:r>
      <w:r>
        <w:rPr>
          <w:color w:val="000000" w:themeColor="text1"/>
          <w:spacing w:val="-4"/>
          <w:lang w:val="pt-BR"/>
        </w:rPr>
        <w:t xml:space="preserve">có điều kiện kết nối thuận lợi hơn, qua đó gia tăng sức hấp dẫn với các dự án đô thị, khu nhà ở và dịch vụ.</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color w:val="000000" w:themeColor="text1"/>
          <w:spacing w:val="-4"/>
          <w:lang w:val="pt-BR"/>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w:t>
      </w:r>
      <w:r>
        <w:rPr>
          <w:color w:val="000000" w:themeColor="text1"/>
          <w:spacing w:val="-4"/>
          <w:lang w:val="pt-BR"/>
        </w:rPr>
        <w:t xml:space="preserve"> trưởng bất động sản dài hạn.</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n</w:t>
      </w:r>
      <w:r>
        <w:rPr>
          <w:color w:val="000000" w:themeColor="text1"/>
          <w:spacing w:val="-4"/>
          <w:lang w:val="pt-BR"/>
        </w:rPr>
        <w:t xml:space="preserve">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Thị trường chuyển từ "tăng nóng" sang tăng trưởng chọn lọc</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color w:val="000000" w:themeColor="text1"/>
          <w:spacing w:val="-4"/>
          <w:lang w:val="pt-BR"/>
        </w:rPr>
        <w:t xml:space="preserve">quy hoạch rõ ràng, hạ tầng đồng bộ và nhu cầu ở thực ổn định.</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v</w:t>
      </w:r>
      <w:r>
        <w:rPr>
          <w:color w:val="000000" w:themeColor="text1"/>
          <w:spacing w:val="-4"/>
          <w:lang w:val="pt-BR"/>
        </w:rPr>
        <w:t xml:space="preserve">à được triển khai bài bản sẽ trở thành động lực chính của thị trường trong năm 2026.</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w:t>
      </w:r>
      <w:r>
        <w:rPr>
          <w:color w:val="000000" w:themeColor="text1"/>
          <w:spacing w:val="-4"/>
          <w:lang w:val="pt-BR"/>
        </w:rPr>
        <w:t xml:space="preserve">c phân khúc an toàn hơn, hạn chế rủi ro và có tiềm năng tăng trưởng dài hạn.</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Nguồn cung lớn, thị trường phân hóa rõ nét</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tạo</w:t>
      </w:r>
      <w:r>
        <w:rPr>
          <w:color w:val="000000" w:themeColor="text1"/>
          <w:spacing w:val="-4"/>
          <w:lang w:val="pt-BR"/>
        </w:rPr>
        <w:t xml:space="preserve"> cơ hội cho người mua, vừa đặt ra thách thức cho doanh nghiệp phát triển dự án.</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k</w:t>
      </w:r>
      <w:r>
        <w:rPr>
          <w:color w:val="000000" w:themeColor="text1"/>
          <w:spacing w:val="-4"/>
          <w:lang w:val="pt-BR"/>
        </w:rPr>
        <w:t xml:space="preserve">ết nối hạ tầng tốt, pháp lý hoàn chỉnh và chủ đầu tư uy tín sẽ duy trì thanh khoản, trong khi những dự án xa trung tâm, thiếu tiện ích hoặc định giá vượt khả năng chi trả của số đông sẽ gặp khó.</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đó</w:t>
      </w:r>
      <w:r>
        <w:rPr>
          <w:color w:val="000000" w:themeColor="text1"/>
          <w:spacing w:val="-4"/>
          <w:lang w:val="pt-BR"/>
        </w:rPr>
        <w:t xml:space="preserve">, phân khúc nhà ở vừa túi tiền và nhà ở xã hội được kỳ vọng sẽ dần cải thiện nguồn cung khi các chính sách mới được triển khai đồng bộ.</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Chính sách và pháp lý – điểm tựa cho chu kỳ mới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w:t>
      </w:r>
      <w:r>
        <w:rPr>
          <w:color w:val="000000" w:themeColor="text1"/>
          <w:spacing w:val="-4"/>
          <w:lang w:val="pt-BR"/>
        </w:rPr>
        <w:t xml:space="preserve">guồn cung đáng kể cho thị trường.</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w:t>
      </w:r>
      <w:r>
        <w:rPr>
          <w:color w:val="000000" w:themeColor="text1"/>
          <w:spacing w:val="-4"/>
          <w:lang w:val="pt-BR"/>
        </w:rPr>
        <w:t xml:space="preserve">ự án kéo dài, đồng thời tạo niềm tin cho nhà đầu tư và người mua nhà.</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v</w:t>
      </w:r>
      <w:r>
        <w:rPr>
          <w:color w:val="000000" w:themeColor="text1"/>
          <w:spacing w:val="-4"/>
          <w:lang w:val="pt-BR"/>
        </w:rPr>
        <w:t xml:space="preserve">ùng hỗ trợ giao dịch, khác xa giai đoạn "cú sốc kép" năm 2022.</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trư</w:t>
      </w:r>
      <w:r>
        <w:rPr>
          <w:color w:val="000000" w:themeColor="text1"/>
          <w:spacing w:val="-4"/>
          <w:lang w:val="pt-BR"/>
        </w:rPr>
        <w:t xml:space="preserve">ờng phát triển ổn định hơn. Người mua ngày càng thận trọng, ưu tiên pháp lý rõ ràng, chất lượng sản phẩm và uy tín chủ đầu tư – những yếu tố then chốt để hình thành chu kỳ tăng trưởng bền vững.</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Triển vọng 2026: tăng trưởng bền vững trên nền tảng mới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cơ</w:t>
      </w:r>
      <w:r>
        <w:rPr>
          <w:color w:val="000000" w:themeColor="text1"/>
          <w:spacing w:val="-4"/>
          <w:lang w:val="pt-BR"/>
        </w:rPr>
        <w:t xml:space="preserve"> hội bứt phá. Ngược lại, các doanh nghiệp yếu về pháp lý, phụ thuộc nhiều vào đòn bẩy tài chính hoặc chạy theo đầu cơ ngắn hạn có thể tiếp tục bị đào thải.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w:t>
      </w:r>
      <w:r>
        <w:rPr>
          <w:color w:val="000000" w:themeColor="text1"/>
          <w:spacing w:val="-4"/>
          <w:lang w:val="pt-BR"/>
        </w:rPr>
        <w:t xml:space="preserve">ông còn chỗ cho những cơn sốt ảo, mà hướng tới tăng trưởng ổn định, gắn với chất lượng đô thị và chất lượng sống.</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highlight w:val="none"/>
          <w14:ligatures w14:val="none"/>
        </w:rPr>
      </w:pPr>
      <w:r>
        <w:rPr>
          <w:color w:val="000000" w:themeColor="text1"/>
          <w:spacing w:val="-4"/>
          <w:lang w:val="pt-BR"/>
        </w:rPr>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color w:val="000000" w:themeColor="text1"/>
          <w:spacing w:val="-4"/>
          <w:highlight w:val="none"/>
          <w14:ligatures w14:val="none"/>
        </w:rPr>
      </w:r>
      <w:r>
        <w:rPr>
          <w:color w:val="000000" w:themeColor="text1"/>
          <w:spacing w:val="-4"/>
          <w:highlight w:val="none"/>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bCs/>
          <w:i/>
          <w:color w:val="000000" w:themeColor="text1"/>
          <w:spacing w:val="-4"/>
          <w14:ligatures w14:val="none"/>
        </w:rPr>
      </w:pPr>
      <w:r>
        <w:rPr>
          <w:i/>
          <w:iCs/>
          <w:color w:val="000000" w:themeColor="text1"/>
          <w:spacing w:val="-4"/>
          <w:highlight w:val="none"/>
          <w:lang w:val="pt-BR" w:bidi="pt-BR"/>
        </w:rPr>
        <w:t xml:space="preserve">(</w:t>
      </w:r>
      <w:r>
        <w:rPr>
          <w:i/>
          <w:iCs/>
          <w:color w:val="000000" w:themeColor="text1"/>
          <w:spacing w:val="-4"/>
          <w:highlight w:val="none"/>
          <w:lang w:val="pt-BR" w:bidi="pt-BR"/>
        </w:rPr>
        <w:t xml:space="preserve">Nguồn: </w:t>
      </w:r>
      <w:r>
        <w:rPr>
          <w:i/>
          <w:iCs/>
          <w:color w:val="000000" w:themeColor="text1"/>
          <w:spacing w:val="-4"/>
          <w:highlight w:val="none"/>
          <w:lang w:val="pt-BR" w:bidi="pt-BR"/>
        </w:rPr>
        <w:t xml:space="preserve">https://thanglong.chinhphu.vn/buc-tranh-thi-truong-bat-dong-san-ha-noi-nam-2026-ha-tang-dan-dat-thi-truong-buoc-vao-chu-ky-tang-truong-moi-103260101181315972.htm</w:t>
      </w:r>
      <w:r>
        <w:rPr>
          <w:i/>
          <w:iCs/>
          <w:color w:val="000000" w:themeColor="text1"/>
          <w:spacing w:val="-4"/>
          <w:highlight w:val="none"/>
          <w:lang w:val="pt-BR" w:bidi="pt-BR"/>
        </w:rPr>
        <w:t xml:space="preserve">)</w:t>
      </w:r>
      <w:r>
        <w:rPr>
          <w:bCs/>
          <w:i/>
          <w:color w:val="000000" w:themeColor="text1"/>
          <w:spacing w:val="-4"/>
          <w14:ligatures w14:val="none"/>
        </w:rPr>
      </w:r>
      <w:r>
        <w:rPr>
          <w:bCs/>
          <w:i/>
          <w:color w:val="000000" w:themeColor="text1"/>
          <w:spacing w:val="-4"/>
          <w14:ligatures w14:val="none"/>
        </w:rPr>
      </w:r>
    </w:p>
    <w:p>
      <w:pPr>
        <w:pStyle w:val="1038"/>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83, tờ bản đồ số: 6, có địa chỉ: Số 58 phố Quang Trung, phường Quang Trung, Thị xã Sơn Tây, Thành phố Hà Nội (Nay là phường Sơn Tây, thành phố H</w:t>
            </w:r>
            <w:r>
              <w:rPr>
                <w:b/>
                <w:bCs/>
                <w:color w:val="000000" w:themeColor="text1"/>
              </w:rPr>
              <w:t xml:space="preserve">à Nội), theo Giấy chứng nhận quyền sử dụng đất quyền sở hữu nhà ở và tài sản khác gắn liền với đất số: CY 425049, số vào số cấp GCN: CS-ST 15965 do Sở Tài nguyên và Môi trường thành phố Hà Nội cấp ngày 31/12/2020. Chủ sử dụng đất là Bà Trần Thị Phương Nga.</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83</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b w:val="0"/>
                <w:bCs w:val="0"/>
                <w:color w:val="000000" w:themeColor="text1"/>
              </w:rPr>
            </w:pPr>
            <w:r>
              <w:rPr>
                <w:color w:val="000000" w:themeColor="text1"/>
              </w:rPr>
            </w:r>
            <w:r>
              <w:rPr>
                <w:b w:val="0"/>
                <w:bCs w:val="0"/>
                <w:color w:val="000000" w:themeColor="text1"/>
              </w:rPr>
              <w:t xml:space="preserve">Số 58 phố Quang Trung, phường Quang Trung, Thị xã Sơn Tây, Thành phố Hà Nội (Nay là phường Sơn Tây, thành phố Hà Nội)</w:t>
            </w:r>
            <w:r>
              <w:rPr>
                <w:b w:val="0"/>
                <w:bCs w:val="0"/>
                <w:color w:val="000000" w:themeColor="text1"/>
              </w:rPr>
            </w:r>
            <w:r>
              <w:rPr>
                <w:b w:val="0"/>
                <w:bCs w:val="0"/>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36,0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Được tặng cho đất được Công nhận QSDĐ như giao đất có thu tiền sử dụng</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vMerge w:val="restart"/>
            <w:textDirection w:val="lrTb"/>
            <w:noWrap w:val="false"/>
          </w:tcPr>
          <w:p>
            <w:pPr>
              <w:pBdr/>
              <w:spacing/>
              <w:ind/>
              <w:rPr>
                <w:color w:val="000000" w:themeColor="text1"/>
              </w:rPr>
            </w:pPr>
            <w:r>
              <w:rPr>
                <w:color w:val="000000" w:themeColor="text1"/>
              </w:rPr>
              <w:t xml:space="preserve">Ghi chú:</w:t>
            </w:r>
            <w:r>
              <w:rPr>
                <w:color w:val="000000" w:themeColor="text1"/>
              </w:rPr>
            </w:r>
            <w:r>
              <w:rPr>
                <w:color w:val="000000" w:themeColor="text1"/>
              </w:rP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 Giấy chứng nhận này được cấp đổi từ GCN số CY 548375 do Sở TN&amp;MT thành phố </w:t>
            </w:r>
            <w:r>
              <w:rPr>
                <w:rFonts w:ascii="Times New Roman" w:hAnsi="Times New Roman" w:eastAsia="Times New Roman" w:cs="Times New Roman"/>
                <w:color w:val="000000" w:themeColor="text1"/>
                <w:sz w:val="24"/>
              </w:rPr>
              <w:t xml:space="preserve">Hà Nội cấp ngày 16/11/2020.</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 Theo bản đồ đo đạc năm 2002 - 2003 là thửa 141+142, tờ bản đồ số 2.</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 Điện tích 1,7m2 đất thuộc HLGT được giới hạn bởi các điểm 2a,3,4,4a,2a.</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w:t>
            </w:r>
            <w:r>
              <w:rPr>
                <w:rFonts w:ascii="Times New Roman" w:hAnsi="Times New Roman" w:eastAsia="Times New Roman" w:cs="Times New Roman"/>
                <w:color w:val="000000" w:themeColor="text1"/>
                <w:sz w:val="24"/>
              </w:rPr>
              <w:t xml:space="preserve">Meeymap</w:t>
            </w:r>
            <w:r>
              <w:rPr>
                <w:rFonts w:ascii="Times New Roman" w:hAnsi="Times New Roman" w:eastAsia="Times New Roman" w:cs="Times New Roman"/>
                <w:color w:val="000000" w:themeColor="text1"/>
                <w:sz w:val="24"/>
              </w:rPr>
              <w:t xml:space="preserve">, xác định vị trí tài</w:t>
            </w:r>
            <w:r>
              <w:rPr>
                <w:rFonts w:ascii="Times New Roman" w:hAnsi="Times New Roman" w:eastAsia="Times New Roman" w:cs="Times New Roman"/>
                <w:color w:val="000000" w:themeColor="text1"/>
                <w:sz w:val="24"/>
              </w:rPr>
              <w:t xml:space="preserve"> sản thuộc quy hoạch đất ở.</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themeColor="text1"/>
              </w:rPr>
            </w:pPr>
            <w:r>
              <w:rPr>
                <w:color w:val="000000" w:themeColor="text1"/>
              </w:rPr>
            </w:r>
            <w:r>
              <w:rPr>
                <w:color w:val="000000" w:themeColor="text1"/>
              </w:rPr>
            </w:r>
            <w:r>
              <w:rPr>
                <w:color w:val="000000" w:themeColor="text1"/>
              </w:rPr>
            </w:r>
          </w:p>
        </w:tc>
        <w:tc>
          <w:tcPr>
            <w:gridSpan w:val="4"/>
            <w:tcBorders/>
            <w:tcW w:w="8781" w:type="dxa"/>
            <w:vAlign w:val="center"/>
            <w:vMerge w:val="restart"/>
            <w:textDirection w:val="lrTb"/>
            <w:noWrap w:val="false"/>
          </w:tcPr>
          <w:p>
            <w:pPr>
              <w:pBdr/>
              <w:spacing/>
              <w:ind/>
              <w:jc w:val="center"/>
              <w:rPr>
                <w:color w:val="000000" w:themeColor="text1"/>
              </w:rPr>
            </w:pPr>
            <w:r>
              <w:rPr>
                <w:color w:val="000000" w:themeColor="text1"/>
              </w:rPr>
            </w:r>
            <w:r>
              <w:rPr>
                <w:color w:val="000000" w:themeColor="text1"/>
              </w:rPr>
              <mc:AlternateContent>
                <mc:Choice Requires="wpg">
                  <w:drawing>
                    <wp:inline xmlns:wp="http://schemas.openxmlformats.org/drawingml/2006/wordprocessingDrawing" distT="0" distB="0" distL="0" distR="0">
                      <wp:extent cx="5218770" cy="298215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09995" name=""/>
                              <pic:cNvPicPr>
                                <a:picLocks noChangeAspect="1"/>
                              </pic:cNvPicPr>
                              <pic:nvPr/>
                            </pic:nvPicPr>
                            <pic:blipFill rotWithShape="1">
                              <a:blip r:embed="rId21"/>
                              <a:stretch/>
                            </pic:blipFill>
                            <pic:spPr bwMode="auto">
                              <a:xfrm flipH="0" flipV="0">
                                <a:off x="0" y="0"/>
                                <a:ext cx="5218769" cy="29821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0.93pt;height:234.82pt;mso-wrap-distance-left:0.00pt;mso-wrap-distance-top:0.00pt;mso-wrap-distance-right:0.00pt;mso-wrap-distance-bottom:0.00pt;z-index:1;" stroked="false">
                      <v:imagedata r:id="rId21"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có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8</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8</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đường </w:t>
            </w:r>
            <w:r>
              <w:rPr>
                <w:color w:val="000000" w:themeColor="text1"/>
              </w:rPr>
              <w:t xml:space="preserve">Hoàng </w:t>
            </w:r>
            <w:r>
              <w:rPr>
                <w:color w:val="000000" w:themeColor="text1"/>
              </w:rPr>
              <w:t xml:space="preserve">Quốc </w:t>
            </w:r>
            <w:r>
              <w:rPr>
                <w:color w:val="000000" w:themeColor="text1"/>
              </w:rPr>
              <w:t xml:space="preserve">Việt </w:t>
            </w:r>
            <w:r>
              <w:rPr>
                <w:color w:val="000000" w:themeColor="text1"/>
              </w:rPr>
              <w:t xml:space="preserve">khoảng </w:t>
            </w:r>
            <w:r>
              <w:rPr>
                <w:color w:val="000000" w:themeColor="text1"/>
              </w:rPr>
              <w:t xml:space="preserve">450m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t xml:space="preserve">Hướng Đông Nam: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21.135956</w:t>
            </w:r>
            <w:r>
              <w:rPr>
                <w:color w:val="000000" w:themeColor="text1"/>
              </w:rPr>
              <w:t xml:space="preserve">, </w:t>
            </w:r>
            <w:r>
              <w:rPr>
                <w:color w:val="000000" w:themeColor="text1"/>
              </w:rPr>
              <w:t xml:space="preserve">105.502517</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mc:AlternateContent>
                <mc:Choice Requires="wpg">
                  <w:drawing>
                    <wp:inline xmlns:wp="http://schemas.openxmlformats.org/drawingml/2006/wordprocessingDrawing" distT="0" distB="0" distL="0" distR="0">
                      <wp:extent cx="5409270" cy="2754814"/>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flipH="0" flipV="0">
                                <a:off x="0" y="0"/>
                                <a:ext cx="5409269" cy="275481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5.93pt;height:216.91pt;mso-wrap-distance-left:0.00pt;mso-wrap-distance-top:0.00pt;mso-wrap-distance-right:0.00pt;mso-wrap-distance-bottom:0.00pt;z-index:1;" stroked="false">
                      <v:imagedata r:id="rId22"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36</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2,4</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10,55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Đông Nam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Cao, đông đúc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b w:val="0"/>
                <w:bCs w:val="0"/>
                <w:color w:val="000000" w:themeColor="text1"/>
                <w14:ligatures w14:val="none"/>
              </w:rPr>
            </w:pPr>
            <w:r>
              <w:rPr>
                <w:color w:val="000000" w:themeColor="text1"/>
              </w:rPr>
            </w:r>
            <w:r>
              <w:rPr>
                <w:color w:val="000000" w:themeColor="text1"/>
              </w:rPr>
              <w:t xml:space="preserve">Tại thời điểm khảo sát, </w:t>
            </w:r>
            <w:r>
              <w:rPr>
                <w:color w:val="000000" w:themeColor="text1"/>
              </w:rPr>
              <w:t xml:space="preserve">t</w:t>
            </w:r>
            <w:r>
              <w:rPr>
                <w:color w:val="000000" w:themeColor="text1"/>
              </w:rPr>
              <w:t xml:space="preserve">ổ thẩm định xác nhận trên đất có CTXD nhà </w:t>
            </w:r>
            <w:r>
              <w:rPr>
                <w:color w:val="000000" w:themeColor="text1"/>
              </w:rPr>
              <w:t xml:space="preserve">2</w:t>
            </w:r>
            <w:r>
              <w:rPr>
                <w:color w:val="000000" w:themeColor="text1"/>
              </w:rPr>
              <w:t xml:space="preserve"> tầng </w:t>
            </w:r>
            <w:r>
              <w:rPr>
                <w:color w:val="000000" w:themeColor="text1"/>
              </w:rPr>
              <w:t xml:space="preserve">1 </w:t>
            </w:r>
            <w:r>
              <w:rPr>
                <w:color w:val="000000" w:themeColor="text1"/>
              </w:rPr>
              <w:t xml:space="preserve">tum, </w:t>
            </w:r>
            <w:r>
              <w:rPr>
                <w:color w:val="000000" w:themeColor="text1"/>
              </w:rPr>
              <w:t xml:space="preserve">diện tích xây dựng </w:t>
            </w:r>
            <w:r>
              <w:rPr>
                <w:color w:val="000000" w:themeColor="text1"/>
              </w:rPr>
              <w:t xml:space="preserve">1 </w:t>
            </w:r>
            <w:r>
              <w:rPr>
                <w:color w:val="000000" w:themeColor="text1"/>
              </w:rPr>
              <w:t xml:space="preserve">sàn</w:t>
            </w:r>
            <w:r>
              <w:rPr>
                <w:color w:val="000000" w:themeColor="text1"/>
              </w:rPr>
              <w:t xml:space="preserve">: </w:t>
            </w:r>
            <w:r>
              <w:rPr>
                <w:color w:val="000000" w:themeColor="text1"/>
              </w:rPr>
              <w:t xml:space="preserve">36</w:t>
            </w:r>
            <w:r>
              <w:rPr>
                <w:color w:val="000000" w:themeColor="text1"/>
              </w:rPr>
              <w:t xml:space="preserve">m²</w:t>
            </w:r>
            <w:r>
              <w:rPr>
                <w:color w:val="000000" w:themeColor="text1"/>
              </w:rPr>
              <w:t xml:space="preserve">. </w:t>
            </w:r>
            <w:r>
              <w:rPr>
                <w:color w:val="000000" w:themeColor="text1"/>
              </w:rPr>
              <w:t xml:space="preserve">CTXD chưa được công nhận trên GCN quyền sử dụng đất số</w:t>
            </w:r>
            <w:r>
              <w:rPr>
                <w:b w:val="0"/>
                <w:bCs w:val="0"/>
                <w:color w:val="000000" w:themeColor="text1"/>
              </w:rPr>
              <w:t xml:space="preserve"> </w:t>
            </w:r>
            <w:r>
              <w:rPr>
                <w:b w:val="0"/>
                <w:bCs w:val="0"/>
                <w:color w:val="000000" w:themeColor="text1"/>
              </w:rPr>
              <w:t xml:space="preserve">CY 425049</w:t>
            </w:r>
            <w:r>
              <w:rPr>
                <w:b w:val="0"/>
                <w:bCs w:val="0"/>
                <w:color w:val="000000" w:themeColor="text1"/>
              </w:rPr>
              <w:t xml:space="preserve">.</w:t>
            </w:r>
            <w:r>
              <w:rPr>
                <w:b w:val="0"/>
                <w:bCs w:val="0"/>
                <w:color w:val="000000" w:themeColor="text1"/>
                <w14:ligatures w14:val="none"/>
              </w:rPr>
            </w:r>
            <w:r>
              <w:rPr>
                <w:b w:val="0"/>
                <w:bCs w:val="0"/>
                <w:color w:val="000000" w:themeColor="text1"/>
                <w14:ligatures w14:val="none"/>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131"/>
        <w:gridCol w:w="1417"/>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1417"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2410"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131"/>
        <w:gridCol w:w="1417"/>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1417"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2410"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5131"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1417"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38"/>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38"/>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38"/>
        <w:numPr>
          <w:ilvl w:val="0"/>
          <w:numId w:val="3"/>
        </w:numPr>
        <w:pBdr/>
        <w:tabs>
          <w:tab w:val="left" w:leader="none" w:pos="993"/>
        </w:tabs>
        <w:spacing w:after="120" w:before="120" w:line="264" w:lineRule="auto"/>
        <w:ind/>
        <w:jc w:val="both"/>
        <w:rPr>
          <w:color w:val="000000" w:themeColor="text1"/>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rPr>
      </w:r>
      <w:r>
        <w:rPr>
          <w:color w:val="000000" w:themeColor="text1"/>
        </w:rPr>
      </w:r>
    </w:p>
    <w:p>
      <w:pPr>
        <w:pStyle w:val="1038"/>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r>
      <w:r>
        <w:rPr>
          <w:color w:val="000000" w:themeColor="text1"/>
        </w:rPr>
        <w:t xml:space="preserve">Tại thời điểm khảo sát, </w:t>
      </w:r>
      <w:r>
        <w:rPr>
          <w:color w:val="000000" w:themeColor="text1"/>
        </w:rPr>
        <w:t xml:space="preserve">t</w:t>
      </w:r>
      <w:r>
        <w:rPr>
          <w:color w:val="000000" w:themeColor="text1"/>
        </w:rPr>
        <w:t xml:space="preserve">ổ thẩm định xác nhận trên đất có CTXD nhà </w:t>
      </w:r>
      <w:r>
        <w:rPr>
          <w:color w:val="000000" w:themeColor="text1"/>
        </w:rPr>
        <w:t xml:space="preserve">2</w:t>
      </w:r>
      <w:r>
        <w:rPr>
          <w:color w:val="000000" w:themeColor="text1"/>
        </w:rPr>
        <w:t xml:space="preserve"> tầng </w:t>
      </w:r>
      <w:r>
        <w:rPr>
          <w:color w:val="000000" w:themeColor="text1"/>
        </w:rPr>
        <w:t xml:space="preserve">1 </w:t>
      </w:r>
      <w:r>
        <w:rPr>
          <w:color w:val="000000" w:themeColor="text1"/>
        </w:rPr>
        <w:t xml:space="preserve">tum, </w:t>
      </w:r>
      <w:r>
        <w:rPr>
          <w:color w:val="000000" w:themeColor="text1"/>
        </w:rPr>
        <w:t xml:space="preserve">diện tích xây dựng </w:t>
      </w:r>
      <w:r>
        <w:rPr>
          <w:color w:val="000000" w:themeColor="text1"/>
        </w:rPr>
        <w:t xml:space="preserve">1 </w:t>
      </w:r>
      <w:r>
        <w:rPr>
          <w:color w:val="000000" w:themeColor="text1"/>
        </w:rPr>
        <w:t xml:space="preserve">sàn</w:t>
      </w:r>
      <w:r>
        <w:rPr>
          <w:color w:val="000000" w:themeColor="text1"/>
        </w:rPr>
        <w:t xml:space="preserve">: </w:t>
      </w:r>
      <w:r>
        <w:rPr>
          <w:color w:val="000000" w:themeColor="text1"/>
        </w:rPr>
        <w:t xml:space="preserve">36</w:t>
      </w:r>
      <w:r>
        <w:rPr>
          <w:color w:val="000000" w:themeColor="text1"/>
        </w:rPr>
        <w:t xml:space="preserve">m</w:t>
      </w:r>
      <w:r>
        <w:rPr>
          <w:color w:val="000000" w:themeColor="text1"/>
          <w:vertAlign w:val="superscript"/>
        </w:rPr>
        <w:t xml:space="preserve">2</w:t>
      </w:r>
      <w:r>
        <w:rPr>
          <w:color w:val="000000" w:themeColor="text1"/>
        </w:rPr>
        <w:t xml:space="preserve">. </w:t>
      </w:r>
      <w:r>
        <w:rPr>
          <w:color w:val="000000" w:themeColor="text1"/>
        </w:rPr>
        <w:t xml:space="preserve">CTXD chưa được công nhận trên GCN </w:t>
      </w:r>
      <w:r>
        <w:rPr>
          <w:color w:val="000000" w:themeColor="text1"/>
        </w:rPr>
        <w:t xml:space="preserve">quyền sử dụng đất số</w:t>
      </w:r>
      <w:r>
        <w:rPr>
          <w:b w:val="0"/>
          <w:bCs w:val="0"/>
          <w:color w:val="000000" w:themeColor="text1"/>
        </w:rPr>
        <w:t xml:space="preserve"> </w:t>
      </w:r>
      <w:r>
        <w:rPr>
          <w:b w:val="0"/>
          <w:bCs w:val="0"/>
          <w:color w:val="000000" w:themeColor="text1"/>
        </w:rPr>
        <w:t xml:space="preserve">CY 425049</w:t>
      </w:r>
      <w:r>
        <w:rPr>
          <w:b w:val="0"/>
          <w:bCs w:val="0"/>
          <w:color w:val="000000" w:themeColor="text1"/>
        </w:rPr>
        <w:t xml:space="preserve">.</w:t>
      </w:r>
      <w:r>
        <w:rPr>
          <w:b w:val="0"/>
          <w:bCs w:val="0"/>
          <w:color w:val="000000" w:themeColor="text1"/>
        </w:rPr>
        <w:t xml:space="preserve"> </w:t>
      </w:r>
      <w:r>
        <w:rPr>
          <w:rFonts w:ascii="Times New Roman" w:hAnsi="Times New Roman" w:eastAsia="Times New Roman" w:cs="Times New Roman"/>
          <w:color w:val="000000" w:themeColor="text1"/>
          <w:sz w:val="24"/>
        </w:rPr>
        <w:t xml:space="preserve">Do vậy, theo đề nghị của Ngân hàng/Khách hàng, Tổ thẩm định không xác định giá trị của công trình xây dựng vào tổng giá trị, nhưng vẫn coi đó là phần không thể tách rời của tài sản</w:t>
      </w:r>
      <w:r>
        <w:rPr>
          <w:rFonts w:ascii="Times New Roman" w:hAnsi="Times New Roman" w:eastAsia="Times New Roman" w:cs="Times New Roman"/>
          <w:color w:val="000000" w:themeColor="text1"/>
          <w:sz w:val="24"/>
        </w:rPr>
        <w:t xml:space="preserve"> thẩm định. Kính đề nghị đơn vị sử dụng kết quả lưu ý.</w:t>
      </w:r>
      <w:r>
        <w:rPr>
          <w:color w:val="000000" w:themeColor="text1"/>
          <w:spacing w:val="-2"/>
        </w:rPr>
      </w:r>
      <w:r>
        <w:rPr>
          <w:color w:val="000000" w:themeColor="text1"/>
          <w:spacing w:val="-2"/>
        </w:rPr>
      </w:r>
    </w:p>
    <w:p>
      <w:pPr>
        <w:pStyle w:val="1038"/>
        <w:numPr>
          <w:ilvl w:val="0"/>
          <w:numId w:val="3"/>
        </w:numPr>
        <w:pBdr/>
        <w:tabs>
          <w:tab w:val="left" w:leader="none" w:pos="993"/>
        </w:tabs>
        <w:spacing w:after="120" w:before="120" w:line="264" w:lineRule="auto"/>
        <w:ind/>
        <w:jc w:val="both"/>
        <w:rPr>
          <w:color w:val="000000" w:themeColor="text1"/>
          <w:spacing w:val="-2"/>
        </w:rPr>
      </w:pPr>
      <w:r>
        <w:rPr>
          <w:color w:val="000000" w:themeColor="text1"/>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highlight w:val="none"/>
          <w:lang w:val="pt-BR" w:bidi="pt-BR"/>
        </w:rPr>
        <w:t xml:space="preserve">.</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38"/>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38"/>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38"/>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38"/>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38"/>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38"/>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38"/>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38"/>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 ở nằm ngoài quy hoạch HLGT</w:t>
      </w:r>
      <w:r>
        <w:rPr>
          <w:b/>
          <w:color w:val="000000" w:themeColor="text1"/>
          <w:lang w:val="pt-BR"/>
        </w:rPr>
        <w:t xml:space="preserve">:</w:t>
      </w:r>
      <w:r>
        <w:rPr>
          <w:b/>
          <w:color w:val="000000" w:themeColor="text1"/>
        </w:rPr>
      </w:r>
      <w:r>
        <w:rPr>
          <w:b/>
          <w:color w:val="000000" w:themeColor="text1"/>
        </w:rPr>
      </w:r>
    </w:p>
    <w:p>
      <w:pPr>
        <w:pStyle w:val="1038"/>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rPr>
      </w:r>
      <w:r>
        <w:rPr>
          <w:bCs/>
          <w:color w:val="000000" w:themeColor="text1"/>
        </w:rPr>
      </w:r>
    </w:p>
    <w:p>
      <w:pPr>
        <w:pStyle w:val="1038"/>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Sơn Tây,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Phường Sơn Tây, Thành phố Hà Nội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Phường Sơn Tây, Thành phố Hà Nội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Phường Sơn Tây, Thành phố Hà Nội</w:t>
            </w:r>
            <w:r>
              <w:rPr>
                <w:color w:val="000000" w:themeColor="text1"/>
              </w:rPr>
            </w:r>
            <w:r>
              <w:rPr>
                <w:color w:val="000000" w:themeColor="text1"/>
              </w:rPr>
            </w:r>
          </w:p>
        </w:tc>
      </w:tr>
      <w:tr>
        <w:trPr>
          <w:trHeight w:val="89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https://www.facebook.com/groups/batdongsansontay/posts/2374742626287541/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https://www.facebook.com/groups/1157011598293393/permalink/1900742733920272/?rdid=F8yAx61jQ6yjgUYX#</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0972278822</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Dũng Trần</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0386 765 222</w:t>
            </w:r>
            <w:r>
              <w:rPr>
                <w:color w:val="000000" w:themeColor="text1"/>
                <w:sz w:val="22"/>
                <w:szCs w:val="22"/>
              </w:rPr>
              <w:br/>
            </w:r>
            <w:r>
              <w:rPr>
                <w:color w:val="000000" w:themeColor="text1"/>
                <w:sz w:val="22"/>
                <w:szCs w:val="22"/>
              </w:rPr>
              <w:t xml:space="preserve">(</w:t>
            </w:r>
            <w:r>
              <w:rPr>
                <w:color w:val="000000" w:themeColor="text1"/>
                <w:sz w:val="22"/>
                <w:szCs w:val="22"/>
              </w:rPr>
              <w:t xml:space="preserve">Vũ Minh Vượng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0888666661</w:t>
            </w:r>
            <w:r>
              <w:rPr>
                <w:color w:val="000000" w:themeColor="text1"/>
                <w:sz w:val="22"/>
                <w:szCs w:val="22"/>
              </w:rPr>
              <w:br/>
            </w:r>
            <w:r>
              <w:rPr>
                <w:color w:val="000000" w:themeColor="text1"/>
                <w:sz w:val="22"/>
                <w:szCs w:val="22"/>
              </w:rPr>
              <w:t xml:space="preserve">(</w:t>
            </w:r>
            <w:r>
              <w:rPr>
                <w:color w:val="000000" w:themeColor="text1"/>
                <w:sz w:val="22"/>
                <w:szCs w:val="22"/>
              </w:rPr>
              <w:t xml:space="preserve">Tuân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mặt phố Quang Trung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đường Phùng Khắc Khoan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mặt phố Quang Trung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mặt phố Quang Trung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25,33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87,7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góc 1 mặt đường, phố + 1 mặt ngõ</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Nở hậu</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color w:val="000000" w:themeColor="text1"/>
              </w:rPr>
            </w:pPr>
            <w:r>
              <w:rPr>
                <w:color w:val="000000" w:themeColor="text1"/>
              </w:rPr>
              <w:t xml:space="preserve">Nhà </w:t>
            </w:r>
            <w:r>
              <w:rPr>
                <w:color w:val="000000" w:themeColor="text1"/>
              </w:rPr>
              <w:t xml:space="preserve">3 </w:t>
            </w:r>
            <w:r>
              <w:rPr>
                <w:color w:val="000000" w:themeColor="text1"/>
              </w:rPr>
              <w:t xml:space="preserve">tầng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color w:val="000000" w:themeColor="text1"/>
              </w:rPr>
            </w:pPr>
            <w:r>
              <w:rPr>
                <w:color w:val="000000" w:themeColor="text1"/>
              </w:rPr>
              <w:t xml:space="preserve">Nhà </w:t>
            </w:r>
            <w:r>
              <w:rPr>
                <w:color w:val="000000" w:themeColor="text1"/>
              </w:rPr>
              <w:t xml:space="preserve">3 </w:t>
            </w:r>
            <w:r>
              <w:rPr>
                <w:color w:val="000000" w:themeColor="text1"/>
              </w:rPr>
              <w:t xml:space="preserve">tầng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color w:val="000000" w:themeColor="text1"/>
              </w:rPr>
            </w:pPr>
            <w:r>
              <w:rPr>
                <w:color w:val="000000" w:themeColor="text1"/>
              </w:rPr>
              <w:t xml:space="preserve">Nhà </w:t>
            </w:r>
            <w:r>
              <w:rPr>
                <w:color w:val="000000" w:themeColor="text1"/>
              </w:rPr>
              <w:t xml:space="preserve">2,</w:t>
            </w:r>
            <w:r>
              <w:rPr>
                <w:color w:val="000000" w:themeColor="text1"/>
              </w:rPr>
              <w:t xml:space="preserve">5 </w:t>
            </w:r>
            <w:r>
              <w:rPr>
                <w:color w:val="000000" w:themeColor="text1"/>
              </w:rPr>
              <w:t xml:space="preserve">tầng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sàn sử dụng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263,1</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 168</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282,5</w:t>
            </w:r>
            <w:r>
              <w:rPr>
                <w:color w:val="000000" w:themeColor="text1"/>
                <w:sz w:val="22"/>
                <w:szCs w:val="22"/>
                <w14:ligatures w14:val="none"/>
              </w:rPr>
            </w:r>
            <w:r>
              <w:rPr>
                <w:color w:val="000000" w:themeColor="text1"/>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13.000.000.000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8.200.000.000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11.000.000.000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11.050.000.000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6.970.000.000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10.120.000.000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1.677.155.155</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997.913.465</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rFonts w:ascii="Arial" w:hAnsi="Arial" w:eastAsia="Arial" w:cs="Arial"/>
                <w:color w:val="000000" w:themeColor="text1"/>
                <w:sz w:val="20"/>
                <w:highlight w:val="none"/>
              </w:rPr>
              <w:t xml:space="preserve">1.125.513.900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Đơn giá xây dựng theo Quyết định số 4</w:t>
            </w:r>
            <w:r>
              <w:rPr>
                <w:rFonts w:ascii="Times New Roman" w:hAnsi="Times New Roman" w:eastAsia="Times New Roman" w:cs="Times New Roman"/>
                <w:color w:val="000000" w:themeColor="text1"/>
                <w:sz w:val="22"/>
              </w:rPr>
              <w:t xml:space="preserve">2</w:t>
            </w:r>
            <w:r>
              <w:rPr>
                <w:rFonts w:ascii="Times New Roman" w:hAnsi="Times New Roman" w:eastAsia="Times New Roman" w:cs="Times New Roman"/>
                <w:color w:val="000000" w:themeColor="text1"/>
                <w:sz w:val="22"/>
                <w:highlight w:val="white"/>
              </w:rPr>
              <w:t xml:space="preserve">5</w:t>
            </w:r>
            <w:r>
              <w:rPr>
                <w:rFonts w:ascii="Times New Roman" w:hAnsi="Times New Roman" w:eastAsia="Times New Roman" w:cs="Times New Roman"/>
                <w:color w:val="000000" w:themeColor="text1"/>
                <w:sz w:val="22"/>
                <w:highlight w:val="white"/>
              </w:rPr>
              <w:t xml:space="preserve">/QĐ-BXD ngày </w:t>
            </w:r>
            <w:r>
              <w:rPr>
                <w:rFonts w:ascii="Times New Roman" w:hAnsi="Times New Roman" w:eastAsia="Times New Roman" w:cs="Times New Roman"/>
                <w:color w:val="000000" w:themeColor="text1"/>
                <w:sz w:val="22"/>
                <w:highlight w:val="white"/>
              </w:rPr>
              <w:t xml:space="preserve">30</w:t>
            </w:r>
            <w:r>
              <w:rPr>
                <w:rFonts w:ascii="Times New Roman" w:hAnsi="Times New Roman" w:eastAsia="Times New Roman" w:cs="Times New Roman"/>
                <w:color w:val="000000" w:themeColor="text1"/>
                <w:sz w:val="22"/>
                <w:highlight w:val="white"/>
              </w:rPr>
              <w:t xml:space="preserve">/</w:t>
            </w:r>
            <w:r>
              <w:rPr>
                <w:rFonts w:ascii="Times New Roman" w:hAnsi="Times New Roman" w:eastAsia="Times New Roman" w:cs="Times New Roman"/>
                <w:color w:val="000000" w:themeColor="text1"/>
                <w:sz w:val="22"/>
                <w:highlight w:val="white"/>
              </w:rPr>
              <w:t xml:space="preserve">3</w:t>
            </w:r>
            <w:r>
              <w:rPr>
                <w:rFonts w:ascii="Times New Roman" w:hAnsi="Times New Roman" w:eastAsia="Times New Roman" w:cs="Times New Roman"/>
                <w:color w:val="000000" w:themeColor="text1"/>
                <w:sz w:val="22"/>
                <w:highlight w:val="white"/>
              </w:rPr>
              <w:t xml:space="preserve">/202</w:t>
            </w:r>
            <w:r>
              <w:rPr>
                <w:rFonts w:ascii="Times New Roman" w:hAnsi="Times New Roman" w:eastAsia="Times New Roman" w:cs="Times New Roman"/>
                <w:color w:val="000000" w:themeColor="text1"/>
                <w:sz w:val="22"/>
                <w:highlight w:val="white"/>
              </w:rPr>
              <w:t xml:space="preserve">6</w:t>
            </w:r>
            <w:r>
              <w:rPr>
                <w:rFonts w:ascii="Times New Roman" w:hAnsi="Times New Roman" w:eastAsia="Times New Roman" w:cs="Times New Roman"/>
                <w:color w:val="000000" w:themeColor="text1"/>
                <w:sz w:val="22"/>
                <w:highlight w:val="white"/>
              </w:rPr>
              <w:t xml:space="preserve"> của Bộ Xây D</w:t>
            </w:r>
            <w:r>
              <w:rPr>
                <w:rFonts w:ascii="Times New Roman" w:hAnsi="Times New Roman" w:eastAsia="Times New Roman" w:cs="Times New Roman"/>
                <w:color w:val="000000" w:themeColor="text1"/>
                <w:sz w:val="22"/>
              </w:rPr>
              <w:t xml:space="preserve">ựng (đồng/m²)</w:t>
            </w:r>
            <w:r>
              <w:rPr>
                <w:color w:val="000000" w:themeColor="text1"/>
              </w:rPr>
            </w:r>
            <w:r>
              <w:rPr>
                <w:color w:val="000000" w:themeColor="text1"/>
              </w:rPr>
            </w:r>
          </w:p>
          <w:p>
            <w:pPr>
              <w:pBdr/>
              <w:spacing/>
              <w:ind/>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7.968.240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7.968.240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7.968.240</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 Tỷ lệ % CLCL </w:t>
            </w:r>
            <w:r>
              <w:rPr>
                <w:color w:val="000000" w:themeColor="text1"/>
              </w:rPr>
            </w:r>
            <w:r>
              <w:rPr>
                <w:color w:val="000000" w:themeColor="text1"/>
              </w:rPr>
            </w:r>
          </w:p>
          <w:p>
            <w:pPr>
              <w:pBdr/>
              <w:spacing/>
              <w:ind/>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50%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9.372.844.845</w:t>
            </w:r>
            <w:r>
              <w:rPr>
                <w:color w:val="000000" w:themeColor="text1"/>
                <w:sz w:val="20"/>
                <w:szCs w:val="20"/>
              </w:rPr>
            </w:r>
            <w:r>
              <w:rPr>
                <w:color w:val="000000" w:themeColor="text1"/>
                <w:sz w:val="20"/>
                <w:szCs w:val="2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5.972.086.535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8.994.486.100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106.873.944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106.644.402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79.597.222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w:t>
            </w:r>
            <w:r>
              <w:rPr>
                <w:color w:val="000000" w:themeColor="text1"/>
                <w:sz w:val="22"/>
                <w:szCs w:val="22"/>
              </w:rPr>
              <w:t xml:space="preserve">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Tương </w:t>
            </w:r>
            <w:r>
              <w:rPr>
                <w:color w:val="000000" w:themeColor="text1"/>
                <w:sz w:val="22"/>
                <w:szCs w:val="22"/>
              </w:rPr>
              <w:t xml:space="preserve">đồng</w:t>
            </w:r>
            <w:r>
              <w:rPr>
                <w:color w:val="000000" w:themeColor="text1"/>
              </w:rPr>
            </w:r>
            <w:r>
              <w:rPr>
                <w:color w:val="000000" w:themeColor="text1"/>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38"/>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STT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Yếu tố so sánh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Đơn vị tính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TSTĐ</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TSSS1</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TSSS2</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TSSS3</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A</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Giá trị QSDĐ thị trường (Ước tính sau thương lượng)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Đồng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9.372.844.845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5.972.086.535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8.994.486.100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B</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Đơn giá đất ước tính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Đồng/m²</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106.873.944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106.644.402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79.597.222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C</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Điều chỉnh các yếu tố so sánh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Pháp lý</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481"/>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106.873.944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106.644.402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79.597.222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Mục đích sử dụng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106.873.944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106.644.402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79.597.222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Thời hạn sử dụng đất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106.873.944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106.644.402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79.597.222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Vị trí</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Tài sản tiếp giáp mặt phố Quang Trung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Tài sản tiếp giáp đường Phùng Khắc Khoan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Tài sản tiếp giáp mặt phố Quang Trung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Tài sản tiếp giáp mặt phố Quang Trung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106.873.944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106.644.402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79.597.222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Giao thông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106.873.944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106.644.402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79.597.222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Độ rộng đường trước tài sản (m)</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106.873.944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106.644.402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80.502.703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w:t>
            </w: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Diện tích đất (m²)</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(m2)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25,33</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87,7</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56</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113</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5.360.262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2.132.888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5.571.806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112.565.501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108.777.290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85.169.028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w:t>
            </w: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Mặt tiền (m)</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2,4</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5,05</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4,2</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-10.720.524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-8.531.552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-6.440.216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101.844.977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100.245.738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78.801.250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w:t>
            </w: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Số lượng mặt tiếp giáp</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góc 1 mặt đường, phố + 1 mặt ngõ</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-8.549.916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92.963.766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100.245.738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78.801.250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Hình dáng thửa đất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Nở hậu</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-1.591.944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92.963.766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100.245.738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77.209.306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D</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Mức giá chỉ dẫn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Đồng/m²</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92.963.766</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100.245.738</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77.209.306</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D1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trị trung bình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90.139.886</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D2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độ chênh lệch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3,13%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11,21%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-14,34%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E</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Tổng hợp các số liệu điều chỉnh tại mục C</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E1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Tổng giá trị điều chỉnh gộp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24.630.702</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10.664.440</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13.531.528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Tổng số lần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Lần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Biên độ điều chỉnh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 - 10%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- 8%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- 8%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E4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Tổng giá trị điều chỉnh thuần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13.910.178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6.398.664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2.387.916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 </w:t>
      </w:r>
      <w:r>
        <w:rPr>
          <w:color w:val="000000" w:themeColor="text1"/>
        </w:rPr>
        <w:t xml:space="preserve">0,</w:t>
      </w:r>
      <w:r>
        <w:rPr>
          <w:color w:val="000000" w:themeColor="text1"/>
        </w:rPr>
        <w:t xml:space="preserve">61</w:t>
      </w:r>
      <w:r>
        <w:rPr>
          <w:color w:val="000000" w:themeColor="text1"/>
        </w:rPr>
        <w:t xml:space="preserve">% đến</w:t>
      </w:r>
      <w:r>
        <w:rPr>
          <w:color w:val="000000" w:themeColor="text1"/>
        </w:rPr>
        <w:t xml:space="preserve"> </w:t>
      </w:r>
      <w:r>
        <w:rPr>
          <w:color w:val="000000" w:themeColor="text1"/>
        </w:rPr>
        <w:t xml:space="preserve"> </w:t>
      </w:r>
      <w:r>
        <w:rPr>
          <w:color w:val="000000" w:themeColor="text1"/>
        </w:rPr>
        <w:t xml:space="preserve">11,</w:t>
      </w:r>
      <w:r>
        <w:rPr>
          <w:color w:val="000000" w:themeColor="text1"/>
        </w:rPr>
        <w:t xml:space="preserve">69</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1</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92.963.766</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33,34</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30.994.120</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100.245.738</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33.411.904</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77.209.306</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25.733.862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90.139.886</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90.000.000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90.000.000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38"/>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180" w:left="0"/>
        <w:jc w:val="both"/>
        <w:rPr/>
      </w:pPr>
      <w:r>
        <w:rPr>
          <w:rFonts w:ascii="Times New Roman" w:hAnsi="Times New Roman" w:eastAsia="Times New Roman" w:cs="Times New Roman"/>
          <w:color w:val="000000"/>
          <w:sz w:val="24"/>
        </w:rPr>
        <w:t xml:space="preserve">Dưới sự thống nhất với Ngân hàng và phù hợp với mục đích định giá tại báo cáo này, tổ thẩm định xác định đơn giá quyền sử dụng đất nằm trong quy hoạch đất giao thông theo khung giá Nhà nước quy định. </w:t>
      </w:r>
      <w:r/>
    </w:p>
    <w:p>
      <w:pPr>
        <w:pBdr>
          <w:top w:val="none" w:color="000000" w:sz="4" w:space="0"/>
          <w:left w:val="none" w:color="000000" w:sz="4" w:space="0"/>
          <w:bottom w:val="none" w:color="000000" w:sz="4" w:space="0"/>
          <w:right w:val="none" w:color="000000" w:sz="4" w:space="0"/>
        </w:pBdr>
        <w:spacing w:line="276" w:lineRule="auto"/>
        <w:ind w:right="0" w:firstLine="180" w:left="0"/>
        <w:jc w:val="both"/>
        <w:rPr/>
      </w:pPr>
      <w:r>
        <w:rPr>
          <w:rFonts w:ascii="Times New Roman" w:hAnsi="Times New Roman" w:eastAsia="Times New Roman" w:cs="Times New Roman"/>
          <w:color w:val="000000"/>
          <w:sz w:val="24"/>
        </w:rPr>
        <w:t xml:space="preserve">Căn cứ Nghị quyết số </w:t>
      </w:r>
      <w:r>
        <w:rPr>
          <w:rFonts w:ascii="Times New Roman" w:hAnsi="Times New Roman" w:eastAsia="Times New Roman" w:cs="Times New Roman"/>
          <w:color w:val="000000"/>
          <w:sz w:val="24"/>
          <w:highlight w:val="white"/>
        </w:rPr>
        <w:t xml:space="preserve">52/2025/NQ-HĐND</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color w:val="000000"/>
          <w:sz w:val="24"/>
        </w:rPr>
        <w:t xml:space="preserve">ngày 26 tháng 11 năm 2025 của Hội dồng nhân dân thành phố Hà Nội. Nghị quyết quy định về bảng giá đất lần đầu để công bố và áp dụng từ ngày 01 tháng 01 năm 2026 trên địa bàn thành phố Hà Nội. </w:t>
      </w:r>
      <w:r/>
    </w:p>
    <w:p>
      <w:pPr>
        <w:pBdr>
          <w:top w:val="none" w:color="000000" w:sz="4" w:space="0"/>
          <w:left w:val="none" w:color="000000" w:sz="4" w:space="0"/>
          <w:bottom w:val="none" w:color="000000" w:sz="4" w:space="0"/>
          <w:right w:val="none" w:color="000000" w:sz="4" w:space="0"/>
        </w:pBdr>
        <w:spacing w:line="276" w:lineRule="auto"/>
        <w:ind w:right="0" w:firstLine="180" w:left="0"/>
        <w:jc w:val="both"/>
        <w:rPr/>
      </w:pPr>
      <w:r>
        <w:rPr>
          <w:rFonts w:ascii="Times New Roman" w:hAnsi="Times New Roman" w:eastAsia="Times New Roman" w:cs="Times New Roman"/>
          <w:color w:val="000000"/>
          <w:sz w:val="24"/>
        </w:rPr>
        <w:t xml:space="preserve">Phụ lục số 12 Bảng giá đất khu vực 12 áp dụng </w:t>
      </w:r>
      <w:r>
        <w:rPr>
          <w:rFonts w:ascii="Times New Roman" w:hAnsi="Times New Roman" w:eastAsia="Times New Roman" w:cs="Times New Roman"/>
          <w:color w:val="000000"/>
          <w:sz w:val="24"/>
          <w:highlight w:val="white"/>
        </w:rPr>
        <w:t xml:space="preserve">đối với các thửa đất (khu đất) thuộc địa giới hành chính c</w:t>
      </w:r>
      <w:r>
        <w:rPr>
          <w:rFonts w:ascii="Times New Roman" w:hAnsi="Times New Roman" w:eastAsia="Times New Roman" w:cs="Times New Roman"/>
          <w:color w:val="000000" w:themeColor="text1"/>
          <w:sz w:val="24"/>
          <w:szCs w:val="24"/>
          <w:highlight w:val="white"/>
        </w:rPr>
        <w:t xml:space="preserve">ác phường, xã: phường Sơn Tây, phường Tùng Thiện, xã Đoài Phương, xã Phúc Lộc, xã Phúc Thọ, xã Hát Môn)</w:t>
      </w:r>
      <w:r>
        <w:rPr>
          <w:rFonts w:ascii="Times New Roman" w:hAnsi="Times New Roman" w:eastAsia="Times New Roman" w:cs="Times New Roman"/>
          <w:color w:val="000000" w:themeColor="text1"/>
          <w:sz w:val="24"/>
          <w:szCs w:val="24"/>
          <w:highlight w:val="none"/>
        </w:rPr>
        <w:t xml:space="preserve">. Đơn giá đất ở tại</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highlight w:val="none"/>
        </w:rPr>
        <w:t xml:space="preserve">đường </w:t>
      </w:r>
      <w:r>
        <w:rPr>
          <w:rFonts w:ascii="Times New Roman" w:hAnsi="Times New Roman" w:eastAsia="Times New Roman" w:cs="Times New Roman"/>
          <w:color w:val="000000" w:themeColor="text1"/>
          <w:sz w:val="24"/>
          <w:szCs w:val="24"/>
          <w:highlight w:val="white"/>
        </w:rPr>
        <w:t xml:space="preserve">Quang Trung: Từ đầu phố đến đường rẽ vào xưởng bia Lâm Ký</w:t>
      </w:r>
      <w:r>
        <w:rPr>
          <w:rFonts w:ascii="Times New Roman" w:hAnsi="Times New Roman" w:eastAsia="Times New Roman" w:cs="Times New Roman"/>
          <w:color w:val="000000" w:themeColor="text1"/>
          <w:sz w:val="24"/>
          <w:szCs w:val="24"/>
          <w:highlight w:val="none"/>
        </w:rPr>
        <w:t xml:space="preserve"> </w:t>
      </w:r>
      <w:r>
        <w:rPr>
          <w:rFonts w:ascii="Times New Roman" w:hAnsi="Times New Roman" w:eastAsia="Times New Roman" w:cs="Times New Roman"/>
          <w:color w:val="000000" w:themeColor="text1"/>
          <w:sz w:val="24"/>
          <w:szCs w:val="24"/>
          <w:highlight w:val="white"/>
        </w:rPr>
        <w:t xml:space="preserve">vị trí 1</w:t>
      </w:r>
      <w:r>
        <w:rPr>
          <w:rFonts w:ascii="Times New Roman" w:hAnsi="Times New Roman" w:eastAsia="Times New Roman" w:cs="Times New Roman"/>
          <w:color w:val="000000" w:themeColor="text1"/>
          <w:sz w:val="24"/>
          <w:szCs w:val="24"/>
        </w:rPr>
        <w:t xml:space="preserve"> là: 45.371.000 đồng</w:t>
      </w:r>
      <w:r>
        <w:rPr>
          <w:rFonts w:ascii="Times New Roman" w:hAnsi="Times New Roman" w:eastAsia="Times New Roman" w:cs="Times New Roman"/>
          <w:color w:val="000000"/>
          <w:sz w:val="24"/>
        </w:rPr>
        <w:t xml:space="preserve">/m². </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Do đó tổ thẩm định xác định đơn giá quyền sử dụng đất ở nằm trong quy hoạch đất giao thông của hai thửa đất là: </w:t>
      </w:r>
      <w:r>
        <w:rPr>
          <w:rFonts w:ascii="Times New Roman" w:hAnsi="Times New Roman" w:eastAsia="Times New Roman" w:cs="Times New Roman"/>
          <w:b/>
          <w:i/>
          <w:color w:val="000000"/>
          <w:sz w:val="24"/>
        </w:rPr>
        <w:t xml:space="preserve">45.371.000 đồng/m².</w:t>
      </w:r>
      <w:r/>
      <w:r>
        <w:rPr>
          <w:b/>
          <w:bCs/>
          <w:color w:val="000000" w:themeColor="text1"/>
        </w:rPr>
      </w:r>
      <w:r>
        <w:rPr>
          <w:b/>
          <w:bCs/>
          <w:color w:val="000000" w:themeColor="text1"/>
        </w:rPr>
      </w:r>
      <w:r/>
    </w:p>
    <w:p>
      <w:pPr>
        <w:pStyle w:val="1038"/>
        <w:numPr>
          <w:ilvl w:val="0"/>
          <w:numId w:val="26"/>
        </w:numPr>
        <w:pBdr/>
        <w:spacing w:after="120" w:before="120" w:line="276" w:lineRule="auto"/>
        <w:ind w:hanging="357" w:left="357"/>
        <w:jc w:val="both"/>
        <w:rPr>
          <w:b/>
          <w:bCs/>
          <w:color w:val="000000" w:themeColor="text1"/>
        </w:rPr>
      </w:pPr>
      <w:r>
        <w:rPr>
          <w:b/>
          <w:color w:val="000000" w:themeColor="text1"/>
          <w:highlight w:val="none"/>
          <w:lang w:val="pt-BR"/>
        </w:rPr>
      </w:r>
      <w:r>
        <w:rPr>
          <w:b/>
          <w:color w:val="000000" w:themeColor="text1"/>
          <w:lang w:val="pt-BR"/>
        </w:rPr>
        <w:t xml:space="preserve">Kết quả thẩm định giá</w:t>
      </w:r>
      <w:r>
        <w:rPr>
          <w:b/>
          <w:color w:val="000000" w:themeColor="text1"/>
          <w:highlight w:val="none"/>
          <w:lang w:val="pt-BR"/>
        </w:rPr>
        <w:t xml:space="preserve">:</w:t>
      </w:r>
      <w:r>
        <w:rPr>
          <w:b/>
          <w:color w:val="000000" w:themeColor="text1"/>
          <w:highlight w:val="none"/>
          <w:lang w:val="pt-BR"/>
        </w:rPr>
      </w:r>
      <w:r>
        <w:rPr>
          <w:b/>
          <w:bCs/>
          <w:color w:val="000000" w:themeColor="text1"/>
        </w:rPr>
      </w:r>
    </w:p>
    <w:p>
      <w:pPr>
        <w:pStyle w:val="1038"/>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08/2026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738"/>
        <w:gridCol w:w="1701"/>
        <w:gridCol w:w="2126"/>
        <w:gridCol w:w="2269"/>
      </w:tblGrid>
      <w:tr>
        <w:trPr>
          <w:trHeight w:val="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738"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126"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26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565"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83, tờ bản đồ số: 6, có địa chỉ: Số 58 phố Quang Trung, phường Quang Trung, Thị xã Sơn Tây, Thành phố Hà Nội (Nay là phường Sơn Tây, thành phố Hà</w:t>
            </w:r>
            <w:r>
              <w:rPr>
                <w:color w:val="000000" w:themeColor="text1"/>
              </w:rPr>
              <w:t xml:space="preserve"> Nội), theo Giấy chứng nhận quyền sử dụng đất quyền sở hữu nhà ở và tài sản khác gắn liền với đất số: CY 425049, số vào số cấp GCN: CS-ST  15965 do Sở Tài nguyên và Môi trường thành phố Hà Nội cấp ngày 31/12/2020. Chủ sử dụng đất là Bà Trần Thị Phương Nga.</w:t>
            </w:r>
            <w:r>
              <w:rPr>
                <w:b/>
                <w:bCs/>
                <w:color w:val="000000" w:themeColor="text1"/>
              </w:rPr>
            </w:r>
            <w:r>
              <w:rPr>
                <w:b/>
                <w:bCs/>
                <w:color w:val="000000" w:themeColor="text1"/>
              </w:rPr>
            </w:r>
          </w:p>
        </w:tc>
        <w:tc>
          <w:tcPr>
            <w:shd w:val="clear" w:color="000000" w:fill="ffffff"/>
            <w:tcBorders/>
            <w:tcW w:w="2269"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0"/>
        </w:trPr>
        <w:tc>
          <w:tcPr>
            <w:shd w:val="clear" w:color="000000" w:fill="ffffff"/>
            <w:tcBorders/>
            <w:tcW w:w="692" w:type="dxa"/>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shd w:val="clear" w:color="000000" w:fill="ffffff"/>
            <w:tcBorders/>
            <w:tcW w:w="2738" w:type="dxa"/>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đô thị nằm </w:t>
            </w:r>
            <w:r>
              <w:rPr>
                <w:b/>
                <w:bCs/>
                <w:color w:val="000000" w:themeColor="text1"/>
              </w:rPr>
              <w:t xml:space="preserve">ngoài</w:t>
            </w:r>
            <w:r>
              <w:rPr>
                <w:b/>
                <w:bCs/>
                <w:color w:val="000000" w:themeColor="text1"/>
              </w:rPr>
              <w:t xml:space="preserve"> </w:t>
            </w:r>
            <w:r>
              <w:rPr>
                <w:b/>
                <w:bCs/>
                <w:color w:val="000000" w:themeColor="text1"/>
              </w:rPr>
              <w:t xml:space="preserve">quy </w:t>
            </w:r>
            <w:r>
              <w:rPr>
                <w:b/>
                <w:bCs/>
                <w:color w:val="000000" w:themeColor="text1"/>
              </w:rPr>
              <w:t xml:space="preserve">hoạch</w:t>
            </w:r>
            <w:r>
              <w:rPr>
                <w:color w:val="000000" w:themeColor="text1"/>
              </w:rPr>
            </w:r>
            <w:r>
              <w:rPr>
                <w:color w:val="000000" w:themeColor="text1"/>
              </w:rPr>
            </w:r>
          </w:p>
        </w:tc>
        <w:tc>
          <w:tcPr>
            <w:tcBorders/>
            <w:tcW w:w="1701" w:type="dxa"/>
            <w:vAlign w:val="center"/>
            <w:textDirection w:val="lrTb"/>
            <w:noWrap/>
          </w:tcPr>
          <w:p>
            <w:pPr>
              <w:pBdr/>
              <w:spacing w:after="40" w:before="40" w:line="288" w:lineRule="auto"/>
              <w:ind/>
              <w:jc w:val="center"/>
              <w:rPr>
                <w:color w:val="000000" w:themeColor="text1"/>
              </w:rPr>
            </w:pPr>
            <w:r>
              <w:rPr>
                <w:color w:val="000000" w:themeColor="text1"/>
              </w:rPr>
              <w:t xml:space="preserve">25,33</w:t>
            </w:r>
            <w:r>
              <w:rPr>
                <w:color w:val="000000" w:themeColor="text1"/>
              </w:rPr>
            </w:r>
            <w:r>
              <w:rPr>
                <w:color w:val="000000" w:themeColor="text1"/>
              </w:rPr>
            </w:r>
          </w:p>
        </w:tc>
        <w:tc>
          <w:tcPr>
            <w:shd w:val="clear" w:color="000000" w:fill="ffffff"/>
            <w:tcBorders/>
            <w:tcW w:w="2126" w:type="dxa"/>
            <w:vAlign w:val="center"/>
            <w:textDirection w:val="lrTb"/>
            <w:noWrap w:val="false"/>
          </w:tcPr>
          <w:p>
            <w:pPr>
              <w:pBdr/>
              <w:spacing w:after="40" w:before="40" w:line="288" w:lineRule="auto"/>
              <w:ind/>
              <w:jc w:val="center"/>
              <w:rPr>
                <w:color w:val="000000" w:themeColor="text1"/>
              </w:rPr>
            </w:pPr>
            <w:r>
              <w:rPr>
                <w:color w:val="000000" w:themeColor="text1"/>
              </w:rPr>
              <w:t xml:space="preserve">90.000.000</w:t>
            </w:r>
            <w:r>
              <w:rPr>
                <w:color w:val="000000" w:themeColor="text1"/>
              </w:rPr>
            </w:r>
            <w:r>
              <w:rPr>
                <w:color w:val="000000" w:themeColor="text1"/>
              </w:rPr>
            </w:r>
          </w:p>
        </w:tc>
        <w:tc>
          <w:tcPr>
            <w:shd w:val="clear" w:color="000000" w:fill="ffffff"/>
            <w:tcBorders/>
            <w:tcW w:w="2269" w:type="dxa"/>
            <w:vAlign w:val="center"/>
            <w:textDirection w:val="lrTb"/>
            <w:noWrap w:val="false"/>
          </w:tcPr>
          <w:p>
            <w:pPr>
              <w:pBdr/>
              <w:spacing w:after="40" w:before="40" w:line="288" w:lineRule="auto"/>
              <w:ind/>
              <w:jc w:val="center"/>
              <w:rPr>
                <w:color w:val="000000" w:themeColor="text1"/>
              </w:rPr>
            </w:pPr>
            <w:r>
              <w:rPr>
                <w:color w:val="000000" w:themeColor="text1"/>
              </w:rPr>
              <w:t xml:space="preserve">2.279.700.000</w:t>
            </w:r>
            <w:r>
              <w:rPr>
                <w:color w:val="000000" w:themeColor="text1"/>
              </w:rPr>
            </w:r>
            <w:r>
              <w:rPr>
                <w:color w:val="000000" w:themeColor="text1"/>
              </w:rPr>
            </w:r>
          </w:p>
        </w:tc>
      </w:tr>
      <w:tr>
        <w:trPr>
          <w:trHeight w:val="0"/>
        </w:trPr>
        <w:tc>
          <w:tcPr>
            <w:shd w:val="clear" w:color="000000" w:fill="ffffff"/>
            <w:tcBorders/>
            <w:tcW w:w="692" w:type="dxa"/>
            <w:vAlign w:val="center"/>
            <w:vMerge w:val="restart"/>
            <w:textDirection w:val="lrTb"/>
            <w:noWrap w:val="false"/>
          </w:tcPr>
          <w:p>
            <w:pPr>
              <w:pBdr/>
              <w:spacing w:after="40" w:before="40" w:line="288" w:lineRule="auto"/>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shd w:val="clear" w:color="000000" w:fill="ffffff"/>
            <w:tcBorders/>
            <w:tcW w:w="2738" w:type="dxa"/>
            <w:vAlign w:val="center"/>
            <w:vMerge w:val="restart"/>
            <w:textDirection w:val="lrTb"/>
            <w:noWrap w:val="false"/>
          </w:tcPr>
          <w:p>
            <w:pPr>
              <w:pBdr/>
              <w:spacing w:after="40" w:before="40" w:line="288" w:lineRule="auto"/>
              <w:ind/>
              <w:rPr>
                <w:color w:val="000000" w:themeColor="text1"/>
              </w:rPr>
            </w:pPr>
            <w:r>
              <w:rPr>
                <w:b/>
                <w:bCs/>
                <w:color w:val="000000" w:themeColor="text1"/>
              </w:rPr>
              <w:t xml:space="preserve">Đất ở tại đô thị </w:t>
            </w:r>
            <w:r>
              <w:rPr>
                <w:b/>
                <w:bCs/>
                <w:color w:val="000000" w:themeColor="text1"/>
              </w:rPr>
              <w:t xml:space="preserve">trong </w:t>
            </w:r>
            <w:r>
              <w:rPr>
                <w:b/>
                <w:bCs/>
                <w:color w:val="000000" w:themeColor="text1"/>
              </w:rPr>
              <w:t xml:space="preserve">quy </w:t>
            </w:r>
            <w:r>
              <w:rPr>
                <w:b/>
                <w:bCs/>
                <w:color w:val="000000" w:themeColor="text1"/>
              </w:rPr>
              <w:t xml:space="preserve">hoạc</w:t>
            </w:r>
            <w:r>
              <w:rPr>
                <w:b/>
                <w:bCs/>
                <w:color w:val="000000" w:themeColor="text1"/>
              </w:rPr>
              <w:t xml:space="preserve">h</w:t>
            </w:r>
            <w:r>
              <w:rPr>
                <w:color w:val="000000" w:themeColor="text1"/>
              </w:rPr>
            </w:r>
            <w:r>
              <w:rPr>
                <w:color w:val="000000" w:themeColor="text1"/>
              </w:rPr>
            </w:r>
          </w:p>
        </w:tc>
        <w:tc>
          <w:tcPr>
            <w:tcBorders/>
            <w:tcW w:w="1701" w:type="dxa"/>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t xml:space="preserve">10,67</w:t>
            </w:r>
            <w:r>
              <w:rPr>
                <w:color w:val="000000" w:themeColor="text1"/>
              </w:rPr>
            </w:r>
            <w:r>
              <w:rPr>
                <w:color w:val="000000" w:themeColor="text1"/>
              </w:rPr>
            </w:r>
          </w:p>
        </w:tc>
        <w:tc>
          <w:tcPr>
            <w:shd w:val="clear" w:color="000000" w:fill="ffffff"/>
            <w:tcBorders/>
            <w:tcW w:w="2126"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45.371.000</w:t>
            </w:r>
            <w:r>
              <w:rPr>
                <w:color w:val="000000" w:themeColor="text1"/>
              </w:rPr>
            </w:r>
            <w:r>
              <w:rPr>
                <w:color w:val="000000" w:themeColor="text1"/>
              </w:rPr>
            </w:r>
          </w:p>
        </w:tc>
        <w:tc>
          <w:tcPr>
            <w:shd w:val="clear" w:color="000000" w:fill="ffffff"/>
            <w:tcBorders/>
            <w:tcW w:w="2269"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484.108.570)</w:t>
            </w:r>
            <w:r>
              <w:rPr>
                <w:color w:val="000000" w:themeColor="text1"/>
              </w:rPr>
            </w:r>
            <w:r>
              <w:rPr>
                <w:color w:val="000000" w:themeColor="text1"/>
              </w:rPr>
            </w:r>
          </w:p>
        </w:tc>
      </w:tr>
      <w:tr>
        <w:trPr>
          <w:trHeight w:val="0"/>
        </w:trPr>
        <w:tc>
          <w:tcPr>
            <w:gridSpan w:val="4"/>
            <w:tcBorders/>
            <w:tcW w:w="725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269" w:type="dxa"/>
            <w:vAlign w:val="center"/>
            <w:textDirection w:val="lrTb"/>
            <w:noWrap/>
          </w:tcPr>
          <w:p>
            <w:pPr>
              <w:pBdr/>
              <w:spacing w:after="40" w:before="40" w:line="288" w:lineRule="auto"/>
              <w:ind/>
              <w:jc w:val="center"/>
              <w:rPr>
                <w:b/>
                <w:bCs/>
                <w:color w:val="000000" w:themeColor="text1"/>
              </w:rPr>
            </w:pPr>
            <w:r>
              <w:rPr>
                <w:color w:val="000000" w:themeColor="text1"/>
              </w:rPr>
              <w:t xml:space="preserve">2.763.808.570</w:t>
            </w:r>
            <w:r>
              <w:rPr>
                <w:b/>
                <w:bCs/>
                <w:color w:val="000000" w:themeColor="text1"/>
              </w:rPr>
            </w:r>
            <w:r>
              <w:rPr>
                <w:b/>
                <w:bCs/>
                <w:color w:val="000000" w:themeColor="text1"/>
              </w:rPr>
            </w:r>
          </w:p>
        </w:tc>
      </w:tr>
      <w:tr>
        <w:trPr>
          <w:trHeight w:val="0"/>
        </w:trPr>
        <w:tc>
          <w:tcPr>
            <w:gridSpan w:val="4"/>
            <w:tcBorders/>
            <w:tcW w:w="725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2269"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2.763.</w:t>
            </w:r>
            <w:r>
              <w:rPr>
                <w:b/>
                <w:bCs/>
                <w:color w:val="000000" w:themeColor="text1"/>
              </w:rPr>
              <w:t xml:space="preserve">800.000</w:t>
            </w:r>
            <w:r>
              <w:rPr>
                <w:b/>
                <w:bCs/>
                <w:color w:val="000000" w:themeColor="text1"/>
              </w:rPr>
            </w:r>
            <w:r>
              <w:rPr>
                <w:b/>
                <w:bCs/>
                <w:color w:val="000000" w:themeColor="text1"/>
              </w:rPr>
            </w:r>
          </w:p>
        </w:tc>
      </w:tr>
      <w:tr>
        <w:trPr>
          <w:trHeight w:val="0"/>
        </w:trPr>
        <w:tc>
          <w:tcPr>
            <w:gridSpan w:val="5"/>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Hai tỷ bảy trăm sáu mươi ba triệu tám trăm nghìn </w:t>
            </w:r>
            <w:r>
              <w:rPr>
                <w:b/>
                <w:bCs/>
                <w:i/>
                <w:iCs/>
                <w:color w:val="000000" w:themeColor="text1"/>
              </w:rPr>
              <w:t xml:space="preserve">đồng</w:t>
            </w:r>
            <w:r>
              <w:rPr>
                <w:b/>
                <w:bCs/>
                <w:i/>
                <w:iCs/>
                <w:color w:val="000000" w:themeColor="text1"/>
              </w:rPr>
              <w:t xml:space="preserve">./.)</w:t>
            </w:r>
            <w:r>
              <w:rPr>
                <w:b/>
                <w:bCs/>
                <w:i/>
                <w:iCs/>
                <w:color w:val="000000" w:themeColor="text1"/>
              </w:rPr>
            </w:r>
            <w:r>
              <w:rPr>
                <w:b/>
                <w:bCs/>
                <w:i/>
                <w:iCs/>
                <w:color w:val="000000" w:themeColor="text1"/>
              </w:rPr>
            </w:r>
          </w:p>
        </w:tc>
      </w:tr>
    </w:tbl>
    <w:p>
      <w:pPr>
        <w:pStyle w:val="1038"/>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38"/>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38"/>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3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3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3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3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38"/>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38"/>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38"/>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38"/>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38"/>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38"/>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38"/>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38"/>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38"/>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38"/>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38"/>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38"/>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rPr>
      </w:r>
      <w:r>
        <w:rPr>
          <w:color w:val="000000" w:themeColor="text1"/>
          <w:shd w:val="clear" w:color="auto" w:fill="ffffff"/>
        </w:rPr>
      </w:r>
    </w:p>
    <w:p>
      <w:pPr>
        <w:pStyle w:val="1038"/>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38"/>
        <w:numPr>
          <w:ilvl w:val="0"/>
          <w:numId w:val="5"/>
        </w:numPr>
        <w:pBdr/>
        <w:spacing w:after="120" w:before="120" w:line="288" w:lineRule="auto"/>
        <w:ind/>
        <w:jc w:val="both"/>
        <w:rPr>
          <w:color w:val="000000" w:themeColor="text1"/>
        </w:rPr>
      </w:pPr>
      <w:r>
        <w:rPr>
          <w:color w:val="000000" w:themeColor="text1"/>
          <w:lang w:val="vi-VN"/>
        </w:rPr>
      </w:r>
      <w:r>
        <w:rPr>
          <w:color w:val="000000" w:themeColor="text1"/>
        </w:rPr>
        <w:t xml:space="preserve">Tại thời điểm khảo sát, </w:t>
      </w:r>
      <w:r>
        <w:rPr>
          <w:color w:val="000000" w:themeColor="text1"/>
        </w:rPr>
        <w:t xml:space="preserve">t</w:t>
      </w:r>
      <w:r>
        <w:rPr>
          <w:color w:val="000000" w:themeColor="text1"/>
        </w:rPr>
        <w:t xml:space="preserve">ổ thẩm định xác nhận trên đất có CTXD nhà </w:t>
      </w:r>
      <w:r>
        <w:rPr>
          <w:color w:val="000000" w:themeColor="text1"/>
        </w:rPr>
        <w:t xml:space="preserve">2</w:t>
      </w:r>
      <w:r>
        <w:rPr>
          <w:color w:val="000000" w:themeColor="text1"/>
        </w:rPr>
        <w:t xml:space="preserve"> tầng </w:t>
      </w:r>
      <w:r>
        <w:rPr>
          <w:color w:val="000000" w:themeColor="text1"/>
        </w:rPr>
        <w:t xml:space="preserve">1 </w:t>
      </w:r>
      <w:r>
        <w:rPr>
          <w:color w:val="000000" w:themeColor="text1"/>
        </w:rPr>
        <w:t xml:space="preserve">tum, </w:t>
      </w:r>
      <w:r>
        <w:rPr>
          <w:color w:val="000000" w:themeColor="text1"/>
        </w:rPr>
        <w:t xml:space="preserve">diện tích xây dựng </w:t>
      </w:r>
      <w:r>
        <w:rPr>
          <w:color w:val="000000" w:themeColor="text1"/>
        </w:rPr>
        <w:t xml:space="preserve">1 </w:t>
      </w:r>
      <w:r>
        <w:rPr>
          <w:color w:val="000000" w:themeColor="text1"/>
        </w:rPr>
        <w:t xml:space="preserve">sàn</w:t>
      </w:r>
      <w:r>
        <w:rPr>
          <w:color w:val="000000" w:themeColor="text1"/>
        </w:rPr>
        <w:t xml:space="preserve">: </w:t>
      </w:r>
      <w:r>
        <w:rPr>
          <w:color w:val="000000" w:themeColor="text1"/>
        </w:rPr>
        <w:t xml:space="preserve">36</w:t>
      </w:r>
      <w:r>
        <w:rPr>
          <w:color w:val="000000" w:themeColor="text1"/>
        </w:rPr>
        <w:t xml:space="preserve">m2</w:t>
      </w:r>
      <w:r>
        <w:rPr>
          <w:color w:val="000000" w:themeColor="text1"/>
        </w:rPr>
        <w:t xml:space="preserve">. </w:t>
      </w:r>
      <w:r>
        <w:rPr>
          <w:color w:val="000000" w:themeColor="text1"/>
        </w:rPr>
        <w:t xml:space="preserve">CTXD chưa được công nhận trên GCN QSDĐ số</w:t>
      </w:r>
      <w:r>
        <w:rPr>
          <w:b w:val="0"/>
          <w:bCs w:val="0"/>
          <w:color w:val="000000" w:themeColor="text1"/>
        </w:rPr>
        <w:t xml:space="preserve"> </w:t>
      </w:r>
      <w:r>
        <w:rPr>
          <w:b w:val="0"/>
          <w:bCs w:val="0"/>
          <w:color w:val="000000" w:themeColor="text1"/>
        </w:rPr>
        <w:t xml:space="preserve">CY 425049</w:t>
      </w:r>
      <w:r>
        <w:rPr>
          <w:b w:val="0"/>
          <w:bCs w:val="0"/>
          <w:color w:val="000000" w:themeColor="text1"/>
        </w:rPr>
        <w:t xml:space="preserve">. </w:t>
      </w:r>
      <w:r>
        <w:rPr>
          <w:rFonts w:ascii="Times New Roman" w:hAnsi="Times New Roman" w:eastAsia="Times New Roman" w:cs="Times New Roman"/>
          <w:color w:val="000000" w:themeColor="text1"/>
          <w:sz w:val="24"/>
        </w:rPr>
        <w:t xml:space="preserve">Do vậy, theo đề nghị của Ngân hàng/Khách hàng, Tổ thẩm định không xác định giá trị của công trình xây dựng vào tổng giá trị, nhưng vẫn coi đó là phần không thể tách rời của tài sản</w:t>
      </w:r>
      <w:r>
        <w:rPr>
          <w:rFonts w:ascii="Times New Roman" w:hAnsi="Times New Roman" w:eastAsia="Times New Roman" w:cs="Times New Roman"/>
          <w:color w:val="000000" w:themeColor="text1"/>
          <w:sz w:val="24"/>
        </w:rPr>
        <w:t xml:space="preserve"> thẩm định. Kính đề nghị đơn vị sử dụng kết quả lưu ý.</w:t>
      </w:r>
      <w:r>
        <w:rPr>
          <w:color w:val="000000" w:themeColor="text1"/>
        </w:rPr>
      </w:r>
      <w:r>
        <w:rPr>
          <w:color w:val="000000" w:themeColor="text1"/>
        </w:rPr>
      </w:r>
    </w:p>
    <w:p>
      <w:pPr>
        <w:pStyle w:val="1038"/>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38"/>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38"/>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38"/>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38"/>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Bdr/>
        <w:shd w:val="nil" w:color="auto"/>
        <w:spacing/>
        <w:ind/>
        <w:rPr>
          <w:color w:val="000000" w:themeColor="text1"/>
        </w:rPr>
      </w:pPr>
      <w:r>
        <w:rPr>
          <w:color w:val="000000" w:themeColor="text1"/>
          <w:lang w:val="vi-VN"/>
        </w:rPr>
      </w: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275/2026/1286/VFI-CT.65.A</w:t>
      </w:r>
      <w:r>
        <w:rPr>
          <w:color w:val="000000" w:themeColor="text1"/>
          <w:lang w:val="vi-VN"/>
        </w:rPr>
        <w:t xml:space="preserve"> </w:t>
      </w:r>
      <w:r>
        <w:rPr>
          <w:color w:val="000000" w:themeColor="text1"/>
        </w:rPr>
        <w:t xml:space="preserve">ngày 18 tháng 8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Đỗ Thanh Thảo</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275/2026/1286/VFI-BC.65.A</w:t>
      </w:r>
      <w:r>
        <w:rPr>
          <w:i/>
          <w:color w:val="000000" w:themeColor="text1"/>
          <w:lang w:val="pt-BR"/>
        </w:rPr>
        <w:t xml:space="preserve"> </w:t>
      </w:r>
      <w:r>
        <w:rPr>
          <w:i/>
          <w:color w:val="000000" w:themeColor="text1"/>
          <w:lang w:val="pt-BR"/>
        </w:rPr>
        <w:t xml:space="preserve">ngày</w:t>
      </w:r>
      <w:r>
        <w:rPr>
          <w:i/>
          <w:color w:val="000000" w:themeColor="text1"/>
          <w:lang w:val="pt-BR"/>
        </w:rPr>
        <w:t xml:space="preserve"> </w:t>
      </w:r>
      <w:r>
        <w:rPr>
          <w:i/>
          <w:color w:val="000000" w:themeColor="text1"/>
          <w:lang w:val="pt-BR"/>
        </w:rPr>
        <w:t xml:space="preserve">18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4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211744" cy="212268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92410" name=""/>
                              <pic:cNvPicPr>
                                <a:picLocks noChangeAspect="1"/>
                              </pic:cNvPicPr>
                              <pic:nvPr/>
                            </pic:nvPicPr>
                            <pic:blipFill rotWithShape="1">
                              <a:blip r:embed="rId23"/>
                              <a:stretch/>
                            </pic:blipFill>
                            <pic:spPr bwMode="auto">
                              <a:xfrm flipH="0" flipV="0">
                                <a:off x="0" y="0"/>
                                <a:ext cx="1211743" cy="21226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5.41pt;height:167.14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633267" cy="217768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10988" name=""/>
                              <pic:cNvPicPr>
                                <a:picLocks noChangeAspect="1"/>
                              </pic:cNvPicPr>
                              <pic:nvPr/>
                            </pic:nvPicPr>
                            <pic:blipFill rotWithShape="1">
                              <a:blip r:embed="rId24"/>
                              <a:stretch/>
                            </pic:blipFill>
                            <pic:spPr bwMode="auto">
                              <a:xfrm flipH="0" flipV="0">
                                <a:off x="0" y="0"/>
                                <a:ext cx="1633266" cy="21776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28.60pt;height:171.47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641600" cy="19812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18038" name=""/>
                              <pic:cNvPicPr>
                                <a:picLocks noChangeAspect="1"/>
                              </pic:cNvPicPr>
                              <pic:nvPr/>
                            </pic:nvPicPr>
                            <pic:blipFill rotWithShape="1">
                              <a:blip r:embed="rId25"/>
                              <a:stretch/>
                            </pic:blipFill>
                            <pic:spPr bwMode="auto">
                              <a:xfrm flipH="0" flipV="0">
                                <a:off x="0" y="0"/>
                                <a:ext cx="2641599" cy="1981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8.00pt;height:156.00pt;mso-wrap-distance-left:0.00pt;mso-wrap-distance-top:0.00pt;mso-wrap-distance-right:0.00pt;mso-wrap-distance-bottom:0.00pt;z-index:1;" stroked="false">
                      <v:imagedata r:id="rId25"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683286" cy="201246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45982" name=""/>
                              <pic:cNvPicPr>
                                <a:picLocks noChangeAspect="1"/>
                              </pic:cNvPicPr>
                              <pic:nvPr/>
                            </pic:nvPicPr>
                            <pic:blipFill rotWithShape="1">
                              <a:blip r:embed="rId26"/>
                              <a:stretch/>
                            </pic:blipFill>
                            <pic:spPr bwMode="auto">
                              <a:xfrm flipH="0" flipV="0">
                                <a:off x="0" y="0"/>
                                <a:ext cx="2683285" cy="20124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1.28pt;height:158.46pt;mso-wrap-distance-left:0.00pt;mso-wrap-distance-top:0.00pt;mso-wrap-distance-right:0.00pt;mso-wrap-distance-bottom:0.00pt;z-index:1;" stroked="false">
                      <v:imagedata r:id="rId26"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04380" cy="202828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75889" name=""/>
                              <pic:cNvPicPr>
                                <a:picLocks noChangeAspect="1"/>
                              </pic:cNvPicPr>
                              <pic:nvPr/>
                            </pic:nvPicPr>
                            <pic:blipFill rotWithShape="1">
                              <a:blip r:embed="rId27"/>
                              <a:stretch/>
                            </pic:blipFill>
                            <pic:spPr bwMode="auto">
                              <a:xfrm flipH="0" flipV="0">
                                <a:off x="0" y="0"/>
                                <a:ext cx="2704379" cy="20282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2.94pt;height:159.71pt;mso-wrap-distance-left:0.00pt;mso-wrap-distance-top:0.00pt;mso-wrap-distance-right:0.00pt;mso-wrap-distance-bottom:0.00pt;z-index:1;" stroked="false">
                      <v:imagedata r:id="rId27"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14940" cy="203620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28889" name=""/>
                              <pic:cNvPicPr>
                                <a:picLocks noChangeAspect="1"/>
                              </pic:cNvPicPr>
                              <pic:nvPr/>
                            </pic:nvPicPr>
                            <pic:blipFill rotWithShape="1">
                              <a:blip r:embed="rId28"/>
                              <a:stretch/>
                            </pic:blipFill>
                            <pic:spPr bwMode="auto">
                              <a:xfrm flipH="0" flipV="0">
                                <a:off x="0" y="0"/>
                                <a:ext cx="2714939" cy="20362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3.77pt;height:160.33pt;mso-wrap-distance-left:0.00pt;mso-wrap-distance-top:0.00pt;mso-wrap-distance-right:0.00pt;mso-wrap-distance-bottom:0.00pt;z-index:1;" stroked="false">
                      <v:imagedata r:id="rId28"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jc w:val="center"/>
        <w:rPr>
          <w:color w:val="000000" w:themeColor="text1"/>
        </w:rPr>
      </w:pPr>
      <w:r>
        <w:rPr>
          <w:color w:val="000000" w:themeColor="text1"/>
        </w:rPr>
        <w:br w:type="page" w:clear="all"/>
      </w:r>
      <w:r>
        <w:rPr>
          <w:b/>
          <w:bCs/>
          <w:color w:val="000000" w:themeColor="text1"/>
        </w:rPr>
        <w:t xml:space="preserve">GIẤY </w:t>
      </w:r>
      <w:r>
        <w:rPr>
          <w:b/>
          <w:bCs/>
          <w:color w:val="000000" w:themeColor="text1"/>
        </w:rPr>
        <w:t xml:space="preserve">CHỨNG </w:t>
      </w:r>
      <w:r>
        <w:rPr>
          <w:b/>
          <w:bCs/>
          <w:color w:val="000000" w:themeColor="text1"/>
        </w:rPr>
        <w:t xml:space="preserve">NHẬN </w:t>
      </w:r>
      <w:r>
        <w:rPr>
          <w:b/>
          <w:bCs/>
          <w:color w:val="000000" w:themeColor="text1"/>
        </w:rPr>
        <w:t xml:space="preserve">QSD</w:t>
      </w:r>
      <w:r>
        <w:rPr>
          <w:b/>
          <w:bCs/>
          <w:color w:val="000000" w:themeColor="text1"/>
        </w:rPr>
        <w:t xml:space="preserve">Đ</w:t>
      </w:r>
      <w:r>
        <w:rPr>
          <w:color w:val="000000" w:themeColor="text1"/>
        </w:rPr>
      </w:r>
      <w:r>
        <w:rPr>
          <w:color w:val="000000" w:themeColor="text1"/>
        </w:rPr>
      </w:r>
    </w:p>
    <w:p>
      <w:pPr>
        <w:pBdr/>
        <w:spacing w:after="200" w:line="276" w:lineRule="auto"/>
        <w:ind/>
        <w:jc w:val="center"/>
        <w:rPr>
          <w:color w:val="000000" w:themeColor="text1"/>
          <w:highlight w:val="none"/>
        </w:rPr>
      </w:pPr>
      <w:r>
        <w:rPr>
          <w:color w:val="000000" w:themeColor="text1"/>
        </w:rPr>
        <mc:AlternateContent>
          <mc:Choice Requires="wpg">
            <w:drawing>
              <wp:inline xmlns:wp="http://schemas.openxmlformats.org/drawingml/2006/wordprocessingDrawing" distT="0" distB="0" distL="0" distR="0">
                <wp:extent cx="6048375" cy="838035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530" name=""/>
                        <pic:cNvPicPr>
                          <a:picLocks noChangeAspect="1"/>
                        </pic:cNvPicPr>
                        <pic:nvPr/>
                      </pic:nvPicPr>
                      <pic:blipFill rotWithShape="1">
                        <a:blip r:embed="rId29"/>
                        <a:srcRect l="157" t="15209" r="-156" b="20708"/>
                        <a:stretch/>
                      </pic:blipFill>
                      <pic:spPr bwMode="auto">
                        <a:xfrm flipH="0" flipV="0">
                          <a:off x="0" y="0"/>
                          <a:ext cx="6048374" cy="83803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59.87pt;mso-wrap-distance-left:0.00pt;mso-wrap-distance-top:0.00pt;mso-wrap-distance-right:0.00pt;mso-wrap-distance-bottom:0.00pt;z-index:1;" stroked="false">
                <v:imagedata r:id="rId29" o:title="" croptop="9967f" cropleft="103f" cropbottom="13571f" cropright="-101f"/>
                <o:lock v:ext="edit" rotation="t"/>
              </v:shape>
            </w:pict>
          </mc:Fallback>
        </mc:AlternateContent>
      </w:r>
      <w:r>
        <w:rPr>
          <w:color w:val="000000" w:themeColor="text1"/>
          <w:highlight w:val="none"/>
        </w:rPr>
      </w:r>
      <w:r>
        <w:rPr>
          <w:color w:val="000000" w:themeColor="text1"/>
          <w:highlight w:val="none"/>
        </w:rPr>
      </w:r>
    </w:p>
    <w:p>
      <w:pPr>
        <w:pBdr/>
        <w:shd w:val="nil" w:color="auto"/>
        <w:spacing/>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jc w:val="center"/>
        <w:rPr>
          <w:color w:val="000000" w:themeColor="text1"/>
        </w:rPr>
      </w:pPr>
      <w:r>
        <w:rPr>
          <w:color w:val="000000" w:themeColor="text1"/>
          <w:highlight w:val="none"/>
        </w:rPr>
      </w:r>
      <w:r>
        <w:rPr>
          <w:color w:val="000000" w:themeColor="text1"/>
        </w:rPr>
      </w:r>
      <w:r>
        <w:rPr>
          <w:color w:val="000000" w:themeColor="text1"/>
        </w:rPr>
      </w:r>
    </w:p>
    <w:p>
      <w:pPr>
        <w:pBdr/>
        <w:shd w:val="nil" w:color="auto"/>
        <w:spacing/>
        <w:ind/>
        <w:rPr>
          <w:color w:val="000000" w:themeColor="text1"/>
          <w:highlight w:val="none"/>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135211"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30" o:title=""/>
                <o:lock v:ext="edit" rotation="t"/>
              </v:shape>
            </w:pict>
          </mc:Fallback>
        </mc:AlternateContent>
      </w:r>
      <w:r>
        <w:rPr>
          <w:color w:val="000000" w:themeColor="text1"/>
          <w:highlight w:val="none"/>
        </w:rPr>
        <w:br w:type="page" w:clear="all"/>
      </w:r>
      <w:r>
        <w:rPr>
          <w:color w:val="000000" w:themeColor="text1"/>
          <w:highlight w:val="none"/>
        </w:rPr>
      </w:r>
      <w:r>
        <w:rPr>
          <w:color w:val="000000" w:themeColor="text1"/>
          <w:highlight w:val="none"/>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275/2026/1286/VFI-BC.65.A</w:t>
      </w:r>
      <w:r>
        <w:rPr>
          <w:i/>
          <w:color w:val="000000" w:themeColor="text1"/>
          <w:lang w:val="pt-BR"/>
        </w:rPr>
        <w:t xml:space="preserve"> </w:t>
      </w:r>
      <w:r>
        <w:rPr>
          <w:i/>
          <w:color w:val="000000" w:themeColor="text1"/>
          <w:lang w:val="pt-BR"/>
        </w:rPr>
        <w:t xml:space="preserve">ngày</w:t>
      </w:r>
      <w:r>
        <w:rPr>
          <w:i/>
          <w:color w:val="000000" w:themeColor="text1"/>
          <w:lang w:val="pt-BR"/>
        </w:rPr>
        <w:t xml:space="preserve"> </w:t>
      </w:r>
      <w:r>
        <w:rPr>
          <w:i/>
          <w:color w:val="000000" w:themeColor="text1"/>
          <w:lang w:val="pt-BR"/>
        </w:rPr>
        <w:t xml:space="preserve">18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https://www.facebook.com/groups/batdongsansontay/posts/2374742626287541/</w:t>
            </w:r>
            <w:r>
              <w:rPr>
                <w:color w:val="000000" w:themeColor="text1"/>
                <w:sz w:val="22"/>
                <w:szCs w:val="22"/>
              </w:rPr>
              <w:br/>
              <w:t xml:space="preserve">0972278822</w:t>
            </w:r>
            <w:r>
              <w:rPr>
                <w:color w:val="000000" w:themeColor="text1"/>
                <w:sz w:val="22"/>
                <w:szCs w:val="22"/>
              </w:rPr>
              <w:t xml:space="preserve"> </w:t>
            </w:r>
            <w:r>
              <w:rPr>
                <w:color w:val="000000" w:themeColor="text1"/>
                <w:sz w:val="22"/>
                <w:szCs w:val="22"/>
              </w:rPr>
              <w:t xml:space="preserve">(Dũng Trần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13.000.000.000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11.050.000.000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Tình trạng giao dịch</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điểm thu thập thông tin</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Pháp lý</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Mục đích sử dụng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hạn sử dụng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Vị trí</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Phùng Khắc Khoan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Giao thông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đường trước tài sản (m)</w:t>
            </w:r>
            <w:r>
              <w:rPr>
                <w:color w:val="000000" w:themeColor="text1"/>
                <w:sz w:val="22"/>
              </w:rPr>
            </w:r>
            <w:r>
              <w:rPr>
                <w:color w:val="000000" w:themeColor="text1"/>
                <w:sz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87,7</w:t>
            </w:r>
            <w:r>
              <w:rPr>
                <w:color w:val="000000" w:themeColor="text1"/>
              </w:rPr>
            </w:r>
            <w:r>
              <w:rPr>
                <w:color w:val="000000" w:themeColor="text1"/>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5,05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Số lượng mặt tiếp giáp</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góc 1 mặt đường, phố + 1 mặt ngõ</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Tài sản trên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Nhà 3 tầng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503885" cy="3768906"/>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5503884" cy="37689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3.38pt;height:296.76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779735" cy="239341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779734" cy="2393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8.88pt;height:188.46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998810" cy="239341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325952625" name="" descr=""/>
                              <pic:cNvPicPr/>
                              <pic:nvPr/>
                            </pic:nvPicPr>
                            <pic:blipFill rotWithShape="1">
                              <a:blip r:embed="rId33"/>
                              <a:stretch/>
                            </pic:blipFill>
                            <pic:spPr bwMode="auto">
                              <a:xfrm rot="0" flipH="0" flipV="0">
                                <a:off x="0" y="0"/>
                                <a:ext cx="2998809" cy="2393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6.13pt;height:188.46pt;mso-wrap-distance-left:0.00pt;mso-wrap-distance-top:0.00pt;mso-wrap-distance-right:0.00pt;mso-wrap-distance-bottom:0.00pt;rotation:0;z-index:1;" stroked="false">
                      <v:imagedata r:id="rId33" o:title=""/>
                      <o:lock v:ext="edit" rotation="t"/>
                    </v:shape>
                  </w:pict>
                </mc:Fallback>
              </mc:AlternateContent>
            </w:r>
            <w:r>
              <w:rPr>
                <w:color w:val="000000" w:themeColor="text1"/>
                <w:sz w:val="22"/>
                <w:szCs w:val="22"/>
              </w:rPr>
            </w:r>
            <w:r>
              <w:rPr>
                <w:color w:val="000000" w:themeColor="text1"/>
                <w:sz w:val="22"/>
                <w:szCs w:val="22"/>
              </w:rPr>
            </w:r>
          </w:p>
        </w:tc>
      </w:tr>
    </w:tbl>
    <w:p>
      <w:pPr>
        <w:pBdr/>
        <w:spacing w:after="200" w:line="276" w:lineRule="auto"/>
        <w:ind/>
        <w:jc w:val="left"/>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w:t>
            </w:r>
            <w:r>
              <w:rPr>
                <w:color w:val="000000" w:themeColor="text1"/>
              </w:rPr>
              <w:t xml:space="preserve">hị </w:t>
            </w:r>
            <w:r>
              <w:rPr>
                <w:color w:val="000000" w:themeColor="text1"/>
              </w:rPr>
              <w:t xml:space="preserve">H</w:t>
            </w:r>
            <w:r>
              <w:rPr>
                <w:color w:val="000000" w:themeColor="text1"/>
              </w:rPr>
              <w:t xml:space="preserve">ồn</w:t>
            </w:r>
            <w:r>
              <w:rPr>
                <w:color w:val="000000" w:themeColor="text1"/>
              </w:rPr>
              <w:t xml:space="preserve">g </w:t>
            </w:r>
            <w:r>
              <w:rPr>
                <w:color w:val="000000" w:themeColor="text1"/>
              </w:rPr>
              <w:t xml:space="preserve">Phúc</w:t>
            </w:r>
            <w:r>
              <w:rPr>
                <w:color w:val="000000" w:themeColor="text1"/>
              </w:rPr>
            </w:r>
            <w:r>
              <w:rPr>
                <w:color w:val="000000" w:themeColor="text1"/>
              </w:rPr>
            </w:r>
          </w:p>
        </w:tc>
      </w:tr>
    </w:tbl>
    <w:p>
      <w:pPr>
        <w:pBdr/>
        <w:spacing w:after="200" w:line="276" w:lineRule="auto"/>
        <w:ind/>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t xml:space="preserve">0386 765 222</w:t>
            </w:r>
            <w:r>
              <w:rPr>
                <w:color w:val="000000" w:themeColor="text1"/>
                <w:sz w:val="22"/>
                <w:szCs w:val="22"/>
              </w:rPr>
              <w:t xml:space="preserve"> </w:t>
            </w:r>
            <w:r>
              <w:rPr>
                <w:color w:val="000000" w:themeColor="text1"/>
                <w:sz w:val="22"/>
                <w:szCs w:val="22"/>
              </w:rPr>
              <w:br/>
              <w:t xml:space="preserve">(Vũ Minh Vượng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8.200.000.000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6.970.000.000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Tình trạng giao dịch</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điểm thu thập thông tin</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Pháp lý</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Mục đích sử dụng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hạn sử dụng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Vị trí</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mặt phố Quang Trung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Giao thông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đường trước tài sản (m)</w:t>
            </w:r>
            <w:r>
              <w:rPr>
                <w:color w:val="000000" w:themeColor="text1"/>
                <w:sz w:val="22"/>
              </w:rPr>
            </w:r>
            <w:r>
              <w:rPr>
                <w:color w:val="000000" w:themeColor="text1"/>
                <w:sz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56</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Số lượng mặt tiếp giáp</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Tài sản trên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Nhà 3 tầng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2976583" cy="2875416"/>
                      <wp:effectExtent l="0" t="0" r="0" b="0"/>
                      <wp:docPr id="18" name=""/>
                      <wp:cNvGraphicFramePr/>
                      <a:graphic xmlns:a="http://schemas.openxmlformats.org/drawingml/2006/main">
                        <a:graphicData uri="http://schemas.openxmlformats.org/drawingml/2006/picture">
                          <pic:pic xmlns:pic="http://schemas.openxmlformats.org/drawingml/2006/picture">
                            <pic:nvPicPr>
                              <pic:cNvPr id="1049581618" name="" descr=""/>
                              <pic:cNvPicPr/>
                              <pic:nvPr/>
                            </pic:nvPicPr>
                            <pic:blipFill rotWithShape="1">
                              <a:blip r:embed="rId34"/>
                              <a:stretch/>
                            </pic:blipFill>
                            <pic:spPr bwMode="auto">
                              <a:xfrm flipH="0" flipV="0">
                                <a:off x="0" y="0"/>
                                <a:ext cx="2976583" cy="28754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4.38pt;height:226.41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882903" cy="2856366"/>
                      <wp:effectExtent l="0" t="0" r="0" b="0"/>
                      <wp:docPr id="19" name=""/>
                      <wp:cNvGraphicFramePr/>
                      <a:graphic xmlns:a="http://schemas.openxmlformats.org/drawingml/2006/main">
                        <a:graphicData uri="http://schemas.openxmlformats.org/drawingml/2006/picture">
                          <pic:pic xmlns:pic="http://schemas.openxmlformats.org/drawingml/2006/picture">
                            <pic:nvPicPr>
                              <pic:cNvPr id="145381488" name="" descr=""/>
                              <pic:cNvPicPr/>
                              <pic:nvPr/>
                            </pic:nvPicPr>
                            <pic:blipFill rotWithShape="1">
                              <a:blip r:embed="rId35"/>
                              <a:stretch/>
                            </pic:blipFill>
                            <pic:spPr bwMode="auto">
                              <a:xfrm flipH="0" flipV="0">
                                <a:off x="0" y="0"/>
                                <a:ext cx="2882903" cy="28563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7.00pt;height:224.91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mc:AlternateContent>
                <mc:Choice Requires="wpg">
                  <w:drawing>
                    <wp:inline xmlns:wp="http://schemas.openxmlformats.org/drawingml/2006/wordprocessingDrawing" distT="0" distB="0" distL="0" distR="0">
                      <wp:extent cx="4618060" cy="2917285"/>
                      <wp:effectExtent l="0" t="0" r="0" b="0"/>
                      <wp:docPr id="20" name=""/>
                      <wp:cNvGraphicFramePr/>
                      <a:graphic xmlns:a="http://schemas.openxmlformats.org/drawingml/2006/main">
                        <a:graphicData uri="http://schemas.openxmlformats.org/drawingml/2006/picture">
                          <pic:pic xmlns:pic="http://schemas.openxmlformats.org/drawingml/2006/picture">
                            <pic:nvPicPr>
                              <pic:cNvPr id="381975178" name="" descr=""/>
                              <pic:cNvPicPr/>
                              <pic:nvPr/>
                            </pic:nvPicPr>
                            <pic:blipFill rotWithShape="1">
                              <a:blip r:embed="rId36"/>
                              <a:stretch/>
                            </pic:blipFill>
                            <pic:spPr bwMode="auto">
                              <a:xfrm flipH="0" flipV="0">
                                <a:off x="0" y="0"/>
                                <a:ext cx="4618059" cy="29172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63.63pt;height:229.71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https://www.facebook.com/groups/1157011598293393/permalink/1900742733920272/?rdid=F8yAx61jQ6yjgUYX#</w:t>
            </w:r>
            <w:r>
              <w:rPr>
                <w:color w:val="000000" w:themeColor="text1"/>
                <w:sz w:val="22"/>
                <w:szCs w:val="22"/>
              </w:rPr>
              <w:br/>
            </w:r>
            <w:r>
              <w:rPr>
                <w:color w:val="000000" w:themeColor="text1"/>
                <w:sz w:val="22"/>
                <w:szCs w:val="22"/>
              </w:rPr>
              <w:t xml:space="preserve">SĐT: </w:t>
            </w:r>
            <w:r>
              <w:rPr>
                <w:color w:val="000000" w:themeColor="text1"/>
                <w:sz w:val="22"/>
                <w:szCs w:val="22"/>
              </w:rPr>
              <w:t xml:space="preserve">0888666661</w:t>
            </w:r>
            <w:r>
              <w:rPr>
                <w:color w:val="000000" w:themeColor="text1"/>
                <w:sz w:val="22"/>
                <w:szCs w:val="22"/>
              </w:rPr>
              <w:t xml:space="preserve"> </w:t>
            </w:r>
            <w:r>
              <w:rPr>
                <w:color w:val="000000" w:themeColor="text1"/>
                <w:sz w:val="22"/>
                <w:szCs w:val="22"/>
              </w:rPr>
              <w:br/>
              <w:t xml:space="preserve">(Tuân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11.000.000.000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10.120.000.000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Tháng 08/2026</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mặt phố Quang Trung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113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Nở hậu</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Nhà 2,5 tầng</w:t>
            </w:r>
            <w:r>
              <w:rPr>
                <w:color w:val="000000" w:themeColor="text1"/>
              </w:rPr>
            </w:r>
            <w:r>
              <w:rPr>
                <w:color w:val="000000" w:themeColor="text1"/>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3017860" cy="2461728"/>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3017858" cy="24617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7.63pt;height:193.84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536826" cy="2536285"/>
                      <wp:effectExtent l="0" t="0" r="0" b="0"/>
                      <wp:docPr id="22" name=""/>
                      <wp:cNvGraphicFramePr/>
                      <a:graphic xmlns:a="http://schemas.openxmlformats.org/drawingml/2006/main">
                        <a:graphicData uri="http://schemas.openxmlformats.org/drawingml/2006/picture">
                          <pic:pic xmlns:pic="http://schemas.openxmlformats.org/drawingml/2006/picture">
                            <pic:nvPicPr>
                              <pic:cNvPr id="2121873500" name="" descr=""/>
                              <pic:cNvPicPr/>
                              <pic:nvPr/>
                            </pic:nvPicPr>
                            <pic:blipFill rotWithShape="1">
                              <a:blip r:embed="rId38"/>
                              <a:stretch/>
                            </pic:blipFill>
                            <pic:spPr bwMode="auto">
                              <a:xfrm flipH="0" flipV="0">
                                <a:off x="0" y="0"/>
                                <a:ext cx="2536825" cy="25362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99.75pt;height:199.71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4494235" cy="3593560"/>
                      <wp:effectExtent l="0" t="0" r="0" b="0"/>
                      <wp:docPr id="23" name=""/>
                      <wp:cNvGraphicFramePr/>
                      <a:graphic xmlns:a="http://schemas.openxmlformats.org/drawingml/2006/main">
                        <a:graphicData uri="http://schemas.openxmlformats.org/drawingml/2006/picture">
                          <pic:pic xmlns:pic="http://schemas.openxmlformats.org/drawingml/2006/picture">
                            <pic:nvPicPr>
                              <pic:cNvPr id="797508848" name="" descr=""/>
                              <pic:cNvPicPr/>
                              <pic:nvPr/>
                            </pic:nvPicPr>
                            <pic:blipFill rotWithShape="1">
                              <a:blip r:embed="rId39"/>
                              <a:stretch/>
                            </pic:blipFill>
                            <pic:spPr bwMode="auto">
                              <a:xfrm flipH="0" flipV="0">
                                <a:off x="0" y="0"/>
                                <a:ext cx="4494234" cy="35935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53.88pt;height:282.96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8-18T15:54:32Z" w:initials="NTTD">
    <w:p w14:paraId="00000001" w14:textId="00000001">
      <w:pPr>
        <w:spacing w:line="240" w:after="0" w:lineRule="auto" w:before="0"/>
        <w:ind w:firstLine="0" w:left="0" w:right="0"/>
        <w:jc w:val="left"/>
      </w:pPr>
      <w:r>
        <w:rPr>
          <w:rFonts w:eastAsia="Arial" w:ascii="Arial" w:hAnsi="Arial" w:cs="Arial"/>
          <w:sz w:val="22"/>
        </w:rPr>
        <w:t xml:space="preserve">Xem lại</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AEC0EDF" w16cex:dateUtc="2026-08-18T08:54:32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0AEC0E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4"/>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4"/>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4"/>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4"/>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7F081DF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2">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num w:numId="41">
    <w:abstractNumId w:val="38"/>
  </w:num>
  <w:num w:numId="42">
    <w:abstractNumId w:val="39"/>
  </w:num>
  <w:num w:numId="43">
    <w:abstractNumId w:val="40"/>
  </w:num>
  <w:num w:numId="44">
    <w:abstractNumId w:val="41"/>
  </w:num>
  <w:num w:numId="45">
    <w:abstractNumId w:val="42"/>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0">
    <w:name w:val="Table Grid Light"/>
    <w:basedOn w:val="102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1"/>
    <w:basedOn w:val="102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2"/>
    <w:basedOn w:val="102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3"/>
    <w:basedOn w:val="10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4"/>
    <w:basedOn w:val="10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5"/>
    <w:basedOn w:val="10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w:basedOn w:val="102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1"/>
    <w:basedOn w:val="102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2"/>
    <w:basedOn w:val="102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3"/>
    <w:basedOn w:val="102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4"/>
    <w:basedOn w:val="102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5"/>
    <w:basedOn w:val="102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6"/>
    <w:basedOn w:val="102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w:basedOn w:val="102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1"/>
    <w:basedOn w:val="102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2"/>
    <w:basedOn w:val="102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3"/>
    <w:basedOn w:val="102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4"/>
    <w:basedOn w:val="102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5"/>
    <w:basedOn w:val="102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6"/>
    <w:basedOn w:val="102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w:basedOn w:val="102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1"/>
    <w:basedOn w:val="102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2"/>
    <w:basedOn w:val="102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3"/>
    <w:basedOn w:val="102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4"/>
    <w:basedOn w:val="102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5"/>
    <w:basedOn w:val="102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6"/>
    <w:basedOn w:val="102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w:basedOn w:val="102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1"/>
    <w:basedOn w:val="102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2"/>
    <w:basedOn w:val="102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3"/>
    <w:basedOn w:val="102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4"/>
    <w:basedOn w:val="102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5"/>
    <w:basedOn w:val="102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6"/>
    <w:basedOn w:val="102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1"/>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2"/>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3"/>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4"/>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5"/>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6"/>
    <w:basedOn w:val="10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6 Colorful"/>
    <w:basedOn w:val="102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2">
    <w:name w:val="Grid Table 6 Colorful - Accent 1"/>
    <w:basedOn w:val="102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3">
    <w:name w:val="Grid Table 6 Colorful - Accent 2"/>
    <w:basedOn w:val="102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4">
    <w:name w:val="Grid Table 6 Colorful - Accent 3"/>
    <w:basedOn w:val="102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5">
    <w:name w:val="Grid Table 6 Colorful - Accent 4"/>
    <w:basedOn w:val="102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6">
    <w:name w:val="Grid Table 6 Colorful - Accent 5"/>
    <w:basedOn w:val="102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6 Colorful - Accent 6"/>
    <w:basedOn w:val="102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7 Colorful"/>
    <w:basedOn w:val="102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1"/>
    <w:basedOn w:val="102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2"/>
    <w:basedOn w:val="102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3"/>
    <w:basedOn w:val="102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4"/>
    <w:basedOn w:val="102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5"/>
    <w:basedOn w:val="102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6"/>
    <w:basedOn w:val="102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1"/>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2"/>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3"/>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4"/>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5"/>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6"/>
    <w:basedOn w:val="10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w:basedOn w:val="102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1"/>
    <w:basedOn w:val="102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2"/>
    <w:basedOn w:val="102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3"/>
    <w:basedOn w:val="102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4"/>
    <w:basedOn w:val="102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5"/>
    <w:basedOn w:val="102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6"/>
    <w:basedOn w:val="102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w:basedOn w:val="102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1"/>
    <w:basedOn w:val="102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2"/>
    <w:basedOn w:val="102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3"/>
    <w:basedOn w:val="102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4"/>
    <w:basedOn w:val="102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5"/>
    <w:basedOn w:val="102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6"/>
    <w:basedOn w:val="102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w:basedOn w:val="102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1"/>
    <w:basedOn w:val="102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2"/>
    <w:basedOn w:val="102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3"/>
    <w:basedOn w:val="102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4"/>
    <w:basedOn w:val="102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5"/>
    <w:basedOn w:val="102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6"/>
    <w:basedOn w:val="102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5 Dark"/>
    <w:basedOn w:val="102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1"/>
    <w:basedOn w:val="102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2"/>
    <w:basedOn w:val="102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3"/>
    <w:basedOn w:val="102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4"/>
    <w:basedOn w:val="102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5"/>
    <w:basedOn w:val="102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6"/>
    <w:basedOn w:val="102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6 Colorful"/>
    <w:basedOn w:val="102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1"/>
    <w:basedOn w:val="102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2"/>
    <w:basedOn w:val="102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3"/>
    <w:basedOn w:val="102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4"/>
    <w:basedOn w:val="102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5"/>
    <w:basedOn w:val="102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6"/>
    <w:basedOn w:val="102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7 Colorful"/>
    <w:basedOn w:val="102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8">
    <w:name w:val="List Table 7 Colorful - Accent 1"/>
    <w:basedOn w:val="102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9">
    <w:name w:val="List Table 7 Colorful - Accent 2"/>
    <w:basedOn w:val="102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0">
    <w:name w:val="List Table 7 Colorful - Accent 3"/>
    <w:basedOn w:val="102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1">
    <w:name w:val="List Table 7 Colorful - Accent 4"/>
    <w:basedOn w:val="102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2">
    <w:name w:val="List Table 7 Colorful - Accent 5"/>
    <w:basedOn w:val="102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3">
    <w:name w:val="List Table 7 Colorful - Accent 6"/>
    <w:basedOn w:val="102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4">
    <w:name w:val="Lined - Accent"/>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1"/>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2"/>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3"/>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4"/>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5"/>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6"/>
    <w:basedOn w:val="10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w:basedOn w:val="102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1"/>
    <w:basedOn w:val="102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2"/>
    <w:basedOn w:val="102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3"/>
    <w:basedOn w:val="102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4"/>
    <w:basedOn w:val="102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5"/>
    <w:basedOn w:val="102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6"/>
    <w:basedOn w:val="102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w:basedOn w:val="102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1"/>
    <w:basedOn w:val="102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2"/>
    <w:basedOn w:val="102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3"/>
    <w:basedOn w:val="102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4"/>
    <w:basedOn w:val="102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5"/>
    <w:basedOn w:val="102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6"/>
    <w:basedOn w:val="102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5">
    <w:name w:val="Heading 5"/>
    <w:basedOn w:val="1016"/>
    <w:next w:val="1016"/>
    <w:link w:val="98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6">
    <w:name w:val="Heading 6"/>
    <w:basedOn w:val="1016"/>
    <w:next w:val="1016"/>
    <w:link w:val="98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7">
    <w:name w:val="Heading 7"/>
    <w:basedOn w:val="1016"/>
    <w:next w:val="1016"/>
    <w:link w:val="98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8">
    <w:name w:val="Heading 8"/>
    <w:basedOn w:val="1016"/>
    <w:next w:val="1016"/>
    <w:link w:val="98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9">
    <w:name w:val="Heading 9"/>
    <w:basedOn w:val="1016"/>
    <w:next w:val="1016"/>
    <w:link w:val="98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0">
    <w:name w:val="Heading 5 Char"/>
    <w:basedOn w:val="1021"/>
    <w:link w:val="975"/>
    <w:uiPriority w:val="9"/>
    <w:pPr>
      <w:pBdr/>
      <w:spacing/>
      <w:ind/>
    </w:pPr>
    <w:rPr>
      <w:rFonts w:ascii="Arial" w:hAnsi="Arial" w:eastAsia="Arial" w:cs="Arial"/>
      <w:color w:val="0f4761" w:themeColor="accent1" w:themeShade="BF"/>
    </w:rPr>
  </w:style>
  <w:style w:type="character" w:styleId="981">
    <w:name w:val="Heading 6 Char"/>
    <w:basedOn w:val="1021"/>
    <w:link w:val="976"/>
    <w:uiPriority w:val="9"/>
    <w:pPr>
      <w:pBdr/>
      <w:spacing/>
      <w:ind/>
    </w:pPr>
    <w:rPr>
      <w:rFonts w:ascii="Arial" w:hAnsi="Arial" w:eastAsia="Arial" w:cs="Arial"/>
      <w:i/>
      <w:iCs/>
      <w:color w:val="595959" w:themeColor="text1" w:themeTint="A6"/>
    </w:rPr>
  </w:style>
  <w:style w:type="character" w:styleId="982">
    <w:name w:val="Heading 7 Char"/>
    <w:basedOn w:val="1021"/>
    <w:link w:val="977"/>
    <w:uiPriority w:val="9"/>
    <w:pPr>
      <w:pBdr/>
      <w:spacing/>
      <w:ind/>
    </w:pPr>
    <w:rPr>
      <w:rFonts w:ascii="Arial" w:hAnsi="Arial" w:eastAsia="Arial" w:cs="Arial"/>
      <w:color w:val="595959" w:themeColor="text1" w:themeTint="A6"/>
    </w:rPr>
  </w:style>
  <w:style w:type="character" w:styleId="983">
    <w:name w:val="Heading 8 Char"/>
    <w:basedOn w:val="1021"/>
    <w:link w:val="978"/>
    <w:uiPriority w:val="9"/>
    <w:pPr>
      <w:pBdr/>
      <w:spacing/>
      <w:ind/>
    </w:pPr>
    <w:rPr>
      <w:rFonts w:ascii="Arial" w:hAnsi="Arial" w:eastAsia="Arial" w:cs="Arial"/>
      <w:i/>
      <w:iCs/>
      <w:color w:val="272727" w:themeColor="text1" w:themeTint="D8"/>
    </w:rPr>
  </w:style>
  <w:style w:type="character" w:styleId="984">
    <w:name w:val="Heading 9 Char"/>
    <w:basedOn w:val="1021"/>
    <w:link w:val="979"/>
    <w:uiPriority w:val="9"/>
    <w:pPr>
      <w:pBdr/>
      <w:spacing/>
      <w:ind/>
    </w:pPr>
    <w:rPr>
      <w:rFonts w:ascii="Arial" w:hAnsi="Arial" w:eastAsia="Arial" w:cs="Arial"/>
      <w:i/>
      <w:iCs/>
      <w:color w:val="272727" w:themeColor="text1" w:themeTint="D8"/>
    </w:rPr>
  </w:style>
  <w:style w:type="paragraph" w:styleId="985">
    <w:name w:val="Subtitle"/>
    <w:basedOn w:val="1016"/>
    <w:next w:val="1016"/>
    <w:link w:val="986"/>
    <w:uiPriority w:val="11"/>
    <w:qFormat/>
    <w:pPr>
      <w:numPr>
        <w:ilvl w:val="1"/>
      </w:numPr>
      <w:pBdr/>
      <w:spacing/>
      <w:ind/>
    </w:pPr>
    <w:rPr>
      <w:color w:val="595959" w:themeColor="text1" w:themeTint="A6"/>
      <w:spacing w:val="15"/>
      <w:sz w:val="28"/>
      <w:szCs w:val="28"/>
    </w:rPr>
  </w:style>
  <w:style w:type="character" w:styleId="986">
    <w:name w:val="Subtitle Char"/>
    <w:basedOn w:val="1021"/>
    <w:link w:val="985"/>
    <w:uiPriority w:val="11"/>
    <w:pPr>
      <w:pBdr/>
      <w:spacing/>
      <w:ind/>
    </w:pPr>
    <w:rPr>
      <w:color w:val="595959" w:themeColor="text1" w:themeTint="A6"/>
      <w:spacing w:val="15"/>
      <w:sz w:val="28"/>
      <w:szCs w:val="28"/>
    </w:rPr>
  </w:style>
  <w:style w:type="paragraph" w:styleId="987">
    <w:name w:val="Quote"/>
    <w:basedOn w:val="1016"/>
    <w:next w:val="1016"/>
    <w:link w:val="988"/>
    <w:uiPriority w:val="29"/>
    <w:qFormat/>
    <w:pPr>
      <w:pBdr/>
      <w:spacing w:before="160"/>
      <w:ind/>
      <w:jc w:val="center"/>
    </w:pPr>
    <w:rPr>
      <w:i/>
      <w:iCs/>
      <w:color w:val="404040" w:themeColor="text1" w:themeTint="BF"/>
    </w:rPr>
  </w:style>
  <w:style w:type="character" w:styleId="988">
    <w:name w:val="Quote Char"/>
    <w:basedOn w:val="1021"/>
    <w:link w:val="987"/>
    <w:uiPriority w:val="29"/>
    <w:pPr>
      <w:pBdr/>
      <w:spacing/>
      <w:ind/>
    </w:pPr>
    <w:rPr>
      <w:i/>
      <w:iCs/>
      <w:color w:val="404040" w:themeColor="text1" w:themeTint="BF"/>
    </w:rPr>
  </w:style>
  <w:style w:type="character" w:styleId="989">
    <w:name w:val="Intense Emphasis"/>
    <w:basedOn w:val="1021"/>
    <w:uiPriority w:val="21"/>
    <w:qFormat/>
    <w:pPr>
      <w:pBdr/>
      <w:spacing/>
      <w:ind/>
    </w:pPr>
    <w:rPr>
      <w:i/>
      <w:iCs/>
      <w:color w:val="0f4761" w:themeColor="accent1" w:themeShade="BF"/>
    </w:rPr>
  </w:style>
  <w:style w:type="paragraph" w:styleId="990">
    <w:name w:val="Intense Quote"/>
    <w:basedOn w:val="1016"/>
    <w:next w:val="1016"/>
    <w:link w:val="99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1">
    <w:name w:val="Intense Quote Char"/>
    <w:basedOn w:val="1021"/>
    <w:link w:val="990"/>
    <w:uiPriority w:val="30"/>
    <w:pPr>
      <w:pBdr/>
      <w:spacing/>
      <w:ind/>
    </w:pPr>
    <w:rPr>
      <w:i/>
      <w:iCs/>
      <w:color w:val="0f4761" w:themeColor="accent1" w:themeShade="BF"/>
    </w:rPr>
  </w:style>
  <w:style w:type="character" w:styleId="992">
    <w:name w:val="Intense Reference"/>
    <w:basedOn w:val="1021"/>
    <w:uiPriority w:val="32"/>
    <w:qFormat/>
    <w:pPr>
      <w:pBdr/>
      <w:spacing/>
      <w:ind/>
    </w:pPr>
    <w:rPr>
      <w:b/>
      <w:bCs/>
      <w:smallCaps/>
      <w:color w:val="0f4761" w:themeColor="accent1" w:themeShade="BF"/>
      <w:spacing w:val="5"/>
    </w:rPr>
  </w:style>
  <w:style w:type="paragraph" w:styleId="993">
    <w:name w:val="No Spacing"/>
    <w:basedOn w:val="1016"/>
    <w:uiPriority w:val="1"/>
    <w:qFormat/>
    <w:pPr>
      <w:pBdr/>
      <w:spacing w:after="0" w:line="240" w:lineRule="auto"/>
      <w:ind/>
    </w:pPr>
  </w:style>
  <w:style w:type="character" w:styleId="994">
    <w:name w:val="Subtle Emphasis"/>
    <w:basedOn w:val="1021"/>
    <w:uiPriority w:val="19"/>
    <w:qFormat/>
    <w:pPr>
      <w:pBdr/>
      <w:spacing/>
      <w:ind/>
    </w:pPr>
    <w:rPr>
      <w:i/>
      <w:iCs/>
      <w:color w:val="404040" w:themeColor="text1" w:themeTint="BF"/>
    </w:rPr>
  </w:style>
  <w:style w:type="character" w:styleId="995">
    <w:name w:val="Subtle Reference"/>
    <w:basedOn w:val="1021"/>
    <w:uiPriority w:val="31"/>
    <w:qFormat/>
    <w:pPr>
      <w:pBdr/>
      <w:spacing/>
      <w:ind/>
    </w:pPr>
    <w:rPr>
      <w:smallCaps/>
      <w:color w:val="5a5a5a" w:themeColor="text1" w:themeTint="A5"/>
    </w:rPr>
  </w:style>
  <w:style w:type="character" w:styleId="996">
    <w:name w:val="Book Title"/>
    <w:basedOn w:val="1021"/>
    <w:uiPriority w:val="33"/>
    <w:qFormat/>
    <w:pPr>
      <w:pBdr/>
      <w:spacing/>
      <w:ind/>
    </w:pPr>
    <w:rPr>
      <w:b/>
      <w:bCs/>
      <w:i/>
      <w:iCs/>
      <w:spacing w:val="5"/>
    </w:rPr>
  </w:style>
  <w:style w:type="paragraph" w:styleId="997">
    <w:name w:val="Caption"/>
    <w:basedOn w:val="1016"/>
    <w:next w:val="1016"/>
    <w:uiPriority w:val="35"/>
    <w:unhideWhenUsed/>
    <w:qFormat/>
    <w:pPr>
      <w:pBdr/>
      <w:spacing w:after="200" w:line="240" w:lineRule="auto"/>
      <w:ind/>
    </w:pPr>
    <w:rPr>
      <w:i/>
      <w:iCs/>
      <w:color w:val="0e2841" w:themeColor="text2"/>
      <w:sz w:val="18"/>
      <w:szCs w:val="18"/>
    </w:rPr>
  </w:style>
  <w:style w:type="paragraph" w:styleId="998">
    <w:name w:val="footnote text"/>
    <w:basedOn w:val="1016"/>
    <w:link w:val="999"/>
    <w:uiPriority w:val="99"/>
    <w:semiHidden/>
    <w:unhideWhenUsed/>
    <w:pPr>
      <w:pBdr/>
      <w:spacing w:after="0" w:line="240" w:lineRule="auto"/>
      <w:ind/>
    </w:pPr>
    <w:rPr>
      <w:sz w:val="20"/>
      <w:szCs w:val="20"/>
    </w:rPr>
  </w:style>
  <w:style w:type="character" w:styleId="999">
    <w:name w:val="Footnote Text Char"/>
    <w:basedOn w:val="1021"/>
    <w:link w:val="998"/>
    <w:uiPriority w:val="99"/>
    <w:semiHidden/>
    <w:pPr>
      <w:pBdr/>
      <w:spacing/>
      <w:ind/>
    </w:pPr>
    <w:rPr>
      <w:sz w:val="20"/>
      <w:szCs w:val="20"/>
    </w:rPr>
  </w:style>
  <w:style w:type="character" w:styleId="1000">
    <w:name w:val="footnote reference"/>
    <w:basedOn w:val="1021"/>
    <w:uiPriority w:val="99"/>
    <w:semiHidden/>
    <w:unhideWhenUsed/>
    <w:pPr>
      <w:pBdr/>
      <w:spacing/>
      <w:ind/>
    </w:pPr>
    <w:rPr>
      <w:vertAlign w:val="superscript"/>
    </w:rPr>
  </w:style>
  <w:style w:type="paragraph" w:styleId="1001">
    <w:name w:val="endnote text"/>
    <w:basedOn w:val="1016"/>
    <w:link w:val="1002"/>
    <w:uiPriority w:val="99"/>
    <w:semiHidden/>
    <w:unhideWhenUsed/>
    <w:pPr>
      <w:pBdr/>
      <w:spacing w:after="0" w:line="240" w:lineRule="auto"/>
      <w:ind/>
    </w:pPr>
    <w:rPr>
      <w:sz w:val="20"/>
      <w:szCs w:val="20"/>
    </w:rPr>
  </w:style>
  <w:style w:type="character" w:styleId="1002">
    <w:name w:val="Endnote Text Char"/>
    <w:basedOn w:val="1021"/>
    <w:link w:val="1001"/>
    <w:uiPriority w:val="99"/>
    <w:semiHidden/>
    <w:pPr>
      <w:pBdr/>
      <w:spacing/>
      <w:ind/>
    </w:pPr>
    <w:rPr>
      <w:sz w:val="20"/>
      <w:szCs w:val="20"/>
    </w:rPr>
  </w:style>
  <w:style w:type="character" w:styleId="1003">
    <w:name w:val="endnote reference"/>
    <w:basedOn w:val="1021"/>
    <w:uiPriority w:val="99"/>
    <w:semiHidden/>
    <w:unhideWhenUsed/>
    <w:pPr>
      <w:pBdr/>
      <w:spacing/>
      <w:ind/>
    </w:pPr>
    <w:rPr>
      <w:vertAlign w:val="superscript"/>
    </w:rPr>
  </w:style>
  <w:style w:type="paragraph" w:styleId="1004">
    <w:name w:val="toc 1"/>
    <w:basedOn w:val="1016"/>
    <w:next w:val="1016"/>
    <w:uiPriority w:val="39"/>
    <w:unhideWhenUsed/>
    <w:pPr>
      <w:pBdr/>
      <w:spacing w:after="100"/>
      <w:ind/>
    </w:pPr>
  </w:style>
  <w:style w:type="paragraph" w:styleId="1005">
    <w:name w:val="toc 2"/>
    <w:basedOn w:val="1016"/>
    <w:next w:val="1016"/>
    <w:uiPriority w:val="39"/>
    <w:unhideWhenUsed/>
    <w:pPr>
      <w:pBdr/>
      <w:spacing w:after="100"/>
      <w:ind w:left="220"/>
    </w:pPr>
  </w:style>
  <w:style w:type="paragraph" w:styleId="1006">
    <w:name w:val="toc 3"/>
    <w:basedOn w:val="1016"/>
    <w:next w:val="1016"/>
    <w:uiPriority w:val="39"/>
    <w:unhideWhenUsed/>
    <w:pPr>
      <w:pBdr/>
      <w:spacing w:after="100"/>
      <w:ind w:left="440"/>
    </w:pPr>
  </w:style>
  <w:style w:type="paragraph" w:styleId="1007">
    <w:name w:val="toc 4"/>
    <w:basedOn w:val="1016"/>
    <w:next w:val="1016"/>
    <w:uiPriority w:val="39"/>
    <w:unhideWhenUsed/>
    <w:pPr>
      <w:pBdr/>
      <w:spacing w:after="100"/>
      <w:ind w:left="660"/>
    </w:pPr>
  </w:style>
  <w:style w:type="paragraph" w:styleId="1008">
    <w:name w:val="toc 5"/>
    <w:basedOn w:val="1016"/>
    <w:next w:val="1016"/>
    <w:uiPriority w:val="39"/>
    <w:unhideWhenUsed/>
    <w:pPr>
      <w:pBdr/>
      <w:spacing w:after="100"/>
      <w:ind w:left="880"/>
    </w:pPr>
  </w:style>
  <w:style w:type="paragraph" w:styleId="1009">
    <w:name w:val="toc 6"/>
    <w:basedOn w:val="1016"/>
    <w:next w:val="1016"/>
    <w:uiPriority w:val="39"/>
    <w:unhideWhenUsed/>
    <w:pPr>
      <w:pBdr/>
      <w:spacing w:after="100"/>
      <w:ind w:left="1100"/>
    </w:pPr>
  </w:style>
  <w:style w:type="paragraph" w:styleId="1010">
    <w:name w:val="toc 7"/>
    <w:basedOn w:val="1016"/>
    <w:next w:val="1016"/>
    <w:uiPriority w:val="39"/>
    <w:unhideWhenUsed/>
    <w:pPr>
      <w:pBdr/>
      <w:spacing w:after="100"/>
      <w:ind w:left="1320"/>
    </w:pPr>
  </w:style>
  <w:style w:type="paragraph" w:styleId="1011">
    <w:name w:val="toc 8"/>
    <w:basedOn w:val="1016"/>
    <w:next w:val="1016"/>
    <w:uiPriority w:val="39"/>
    <w:unhideWhenUsed/>
    <w:pPr>
      <w:pBdr/>
      <w:spacing w:after="100"/>
      <w:ind w:left="1540"/>
    </w:pPr>
  </w:style>
  <w:style w:type="paragraph" w:styleId="1012">
    <w:name w:val="toc 9"/>
    <w:basedOn w:val="1016"/>
    <w:next w:val="1016"/>
    <w:uiPriority w:val="39"/>
    <w:unhideWhenUsed/>
    <w:pPr>
      <w:pBdr/>
      <w:spacing w:after="100"/>
      <w:ind w:left="1760"/>
    </w:pPr>
  </w:style>
  <w:style w:type="character" w:styleId="1013">
    <w:name w:val="Placeholder Text"/>
    <w:basedOn w:val="1021"/>
    <w:uiPriority w:val="99"/>
    <w:semiHidden/>
    <w:pPr>
      <w:pBdr/>
      <w:spacing/>
      <w:ind/>
    </w:pPr>
    <w:rPr>
      <w:color w:val="666666"/>
    </w:rPr>
  </w:style>
  <w:style w:type="paragraph" w:styleId="1014">
    <w:name w:val="TOC Heading"/>
    <w:uiPriority w:val="39"/>
    <w:unhideWhenUsed/>
    <w:pPr>
      <w:pBdr/>
      <w:spacing/>
      <w:ind/>
    </w:pPr>
  </w:style>
  <w:style w:type="paragraph" w:styleId="1015">
    <w:name w:val="table of figures"/>
    <w:basedOn w:val="1016"/>
    <w:next w:val="1016"/>
    <w:uiPriority w:val="99"/>
    <w:unhideWhenUsed/>
    <w:pPr>
      <w:pBdr/>
      <w:spacing w:after="0" w:afterAutospacing="0"/>
      <w:ind/>
    </w:pPr>
  </w:style>
  <w:style w:type="paragraph" w:styleId="1016" w:default="1">
    <w:name w:val="Normal"/>
    <w:qFormat/>
    <w:pPr>
      <w:pBdr/>
      <w:spacing w:after="0" w:line="240" w:lineRule="auto"/>
      <w:ind/>
    </w:pPr>
    <w:rPr>
      <w:rFonts w:ascii="Times New Roman" w:hAnsi="Times New Roman" w:eastAsia="Times New Roman" w:cs="Times New Roman"/>
      <w:sz w:val="24"/>
      <w:szCs w:val="24"/>
    </w:rPr>
  </w:style>
  <w:style w:type="paragraph" w:styleId="1017">
    <w:name w:val="Heading 1"/>
    <w:basedOn w:val="1016"/>
    <w:next w:val="1016"/>
    <w:link w:val="1024"/>
    <w:qFormat/>
    <w:pPr>
      <w:keepNext w:val="true"/>
      <w:pBdr/>
      <w:spacing w:after="120" w:before="120"/>
      <w:ind/>
      <w:jc w:val="center"/>
      <w:outlineLvl w:val="0"/>
    </w:pPr>
    <w:rPr>
      <w:b/>
      <w:bCs/>
      <w:sz w:val="27"/>
      <w:szCs w:val="27"/>
    </w:rPr>
  </w:style>
  <w:style w:type="paragraph" w:styleId="1018">
    <w:name w:val="Heading 2"/>
    <w:basedOn w:val="1016"/>
    <w:next w:val="1016"/>
    <w:link w:val="1025"/>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9">
    <w:name w:val="Heading 3"/>
    <w:basedOn w:val="1016"/>
    <w:next w:val="1016"/>
    <w:link w:val="1026"/>
    <w:qFormat/>
    <w:pPr>
      <w:keepNext w:val="true"/>
      <w:pBdr/>
      <w:spacing w:before="60"/>
      <w:ind/>
      <w:outlineLvl w:val="2"/>
    </w:pPr>
    <w:rPr>
      <w:sz w:val="28"/>
      <w:szCs w:val="28"/>
    </w:rPr>
  </w:style>
  <w:style w:type="paragraph" w:styleId="1020">
    <w:name w:val="Heading 4"/>
    <w:basedOn w:val="1016"/>
    <w:next w:val="1016"/>
    <w:link w:val="1027"/>
    <w:qFormat/>
    <w:pPr>
      <w:keepNext w:val="true"/>
      <w:pBdr/>
      <w:spacing/>
      <w:ind/>
      <w:jc w:val="center"/>
      <w:outlineLvl w:val="3"/>
    </w:pPr>
    <w:rPr>
      <w:b/>
      <w:bCs/>
    </w:rPr>
  </w:style>
  <w:style w:type="character" w:styleId="1021" w:default="1">
    <w:name w:val="Default Paragraph Font"/>
    <w:uiPriority w:val="1"/>
    <w:semiHidden/>
    <w:unhideWhenUsed/>
    <w:pPr>
      <w:pBdr/>
      <w:spacing/>
      <w:ind/>
    </w:pPr>
  </w:style>
  <w:style w:type="table" w:styleId="102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3" w:default="1">
    <w:name w:val="No List"/>
    <w:uiPriority w:val="99"/>
    <w:semiHidden/>
    <w:unhideWhenUsed/>
    <w:pPr>
      <w:pBdr/>
      <w:spacing/>
      <w:ind/>
    </w:pPr>
  </w:style>
  <w:style w:type="character" w:styleId="1024" w:customStyle="1">
    <w:name w:val="Heading 1 Char"/>
    <w:basedOn w:val="1021"/>
    <w:link w:val="1017"/>
    <w:pPr>
      <w:pBdr/>
      <w:spacing/>
      <w:ind/>
    </w:pPr>
    <w:rPr>
      <w:rFonts w:ascii="Times New Roman" w:hAnsi="Times New Roman" w:eastAsia="Times New Roman" w:cs="Times New Roman"/>
      <w:b/>
      <w:bCs/>
      <w:sz w:val="27"/>
      <w:szCs w:val="27"/>
    </w:rPr>
  </w:style>
  <w:style w:type="character" w:styleId="1025" w:customStyle="1">
    <w:name w:val="Heading 2 Char"/>
    <w:basedOn w:val="1021"/>
    <w:link w:val="1018"/>
    <w:uiPriority w:val="9"/>
    <w:pPr>
      <w:pBdr/>
      <w:spacing/>
      <w:ind/>
    </w:pPr>
    <w:rPr>
      <w:rFonts w:asciiTheme="majorHAnsi" w:hAnsiTheme="majorHAnsi" w:eastAsiaTheme="majorEastAsia" w:cstheme="majorBidi"/>
      <w:color w:val="365f91" w:themeColor="accent1" w:themeShade="BF"/>
      <w:sz w:val="26"/>
      <w:szCs w:val="26"/>
    </w:rPr>
  </w:style>
  <w:style w:type="character" w:styleId="1026" w:customStyle="1">
    <w:name w:val="Heading 3 Char"/>
    <w:basedOn w:val="1021"/>
    <w:link w:val="1019"/>
    <w:pPr>
      <w:pBdr/>
      <w:spacing/>
      <w:ind/>
    </w:pPr>
    <w:rPr>
      <w:rFonts w:ascii="Times New Roman" w:hAnsi="Times New Roman" w:eastAsia="Times New Roman" w:cs="Times New Roman"/>
      <w:sz w:val="28"/>
      <w:szCs w:val="28"/>
    </w:rPr>
  </w:style>
  <w:style w:type="character" w:styleId="1027" w:customStyle="1">
    <w:name w:val="Heading 4 Char"/>
    <w:basedOn w:val="1021"/>
    <w:link w:val="1020"/>
    <w:pPr>
      <w:pBdr/>
      <w:spacing/>
      <w:ind/>
    </w:pPr>
    <w:rPr>
      <w:rFonts w:ascii="Times New Roman" w:hAnsi="Times New Roman" w:eastAsia="Times New Roman" w:cs="Times New Roman"/>
      <w:b/>
      <w:bCs/>
      <w:sz w:val="24"/>
      <w:szCs w:val="24"/>
    </w:rPr>
  </w:style>
  <w:style w:type="character" w:styleId="1028">
    <w:name w:val="Hyperlink"/>
    <w:uiPriority w:val="99"/>
    <w:pPr>
      <w:pBdr/>
      <w:spacing/>
      <w:ind/>
    </w:pPr>
    <w:rPr>
      <w:color w:val="000000"/>
      <w:u w:val="single"/>
    </w:rPr>
  </w:style>
  <w:style w:type="character" w:styleId="1029">
    <w:name w:val="Strong"/>
    <w:uiPriority w:val="22"/>
    <w:qFormat/>
    <w:pPr>
      <w:pBdr/>
      <w:spacing/>
      <w:ind/>
    </w:pPr>
    <w:rPr>
      <w:b/>
      <w:bCs/>
    </w:rPr>
  </w:style>
  <w:style w:type="paragraph" w:styleId="1030">
    <w:name w:val="Balloon Text"/>
    <w:basedOn w:val="1016"/>
    <w:link w:val="1031"/>
    <w:uiPriority w:val="99"/>
    <w:semiHidden/>
    <w:unhideWhenUsed/>
    <w:pPr>
      <w:pBdr/>
      <w:spacing/>
      <w:ind/>
    </w:pPr>
    <w:rPr>
      <w:rFonts w:ascii="Tahoma" w:hAnsi="Tahoma" w:cs="Tahoma"/>
      <w:sz w:val="16"/>
      <w:szCs w:val="16"/>
    </w:rPr>
  </w:style>
  <w:style w:type="character" w:styleId="1031" w:customStyle="1">
    <w:name w:val="Balloon Text Char"/>
    <w:basedOn w:val="1021"/>
    <w:link w:val="1030"/>
    <w:uiPriority w:val="99"/>
    <w:semiHidden/>
    <w:pPr>
      <w:pBdr/>
      <w:spacing/>
      <w:ind/>
    </w:pPr>
    <w:rPr>
      <w:rFonts w:ascii="Tahoma" w:hAnsi="Tahoma" w:eastAsia="Times New Roman" w:cs="Tahoma"/>
      <w:sz w:val="16"/>
      <w:szCs w:val="16"/>
    </w:rPr>
  </w:style>
  <w:style w:type="paragraph" w:styleId="1032">
    <w:name w:val="Header"/>
    <w:basedOn w:val="1016"/>
    <w:link w:val="1033"/>
    <w:unhideWhenUsed/>
    <w:pPr>
      <w:pBdr/>
      <w:tabs>
        <w:tab w:val="center" w:leader="none" w:pos="4680"/>
        <w:tab w:val="right" w:leader="none" w:pos="9360"/>
      </w:tabs>
      <w:spacing/>
      <w:ind/>
    </w:pPr>
  </w:style>
  <w:style w:type="character" w:styleId="1033" w:customStyle="1">
    <w:name w:val="Header Char"/>
    <w:basedOn w:val="1021"/>
    <w:link w:val="1032"/>
    <w:pPr>
      <w:pBdr/>
      <w:spacing/>
      <w:ind/>
    </w:pPr>
    <w:rPr>
      <w:rFonts w:ascii="Times New Roman" w:hAnsi="Times New Roman" w:eastAsia="Times New Roman" w:cs="Times New Roman"/>
      <w:sz w:val="24"/>
      <w:szCs w:val="24"/>
    </w:rPr>
  </w:style>
  <w:style w:type="paragraph" w:styleId="1034">
    <w:name w:val="Footer"/>
    <w:basedOn w:val="1016"/>
    <w:link w:val="1035"/>
    <w:uiPriority w:val="99"/>
    <w:unhideWhenUsed/>
    <w:pPr>
      <w:pBdr/>
      <w:tabs>
        <w:tab w:val="center" w:leader="none" w:pos="4680"/>
        <w:tab w:val="right" w:leader="none" w:pos="9360"/>
      </w:tabs>
      <w:spacing/>
      <w:ind/>
    </w:pPr>
  </w:style>
  <w:style w:type="character" w:styleId="1035" w:customStyle="1">
    <w:name w:val="Footer Char"/>
    <w:basedOn w:val="1021"/>
    <w:link w:val="1034"/>
    <w:uiPriority w:val="99"/>
    <w:pPr>
      <w:pBdr/>
      <w:spacing/>
      <w:ind/>
    </w:pPr>
    <w:rPr>
      <w:rFonts w:ascii="Times New Roman" w:hAnsi="Times New Roman" w:eastAsia="Times New Roman" w:cs="Times New Roman"/>
      <w:sz w:val="24"/>
      <w:szCs w:val="24"/>
    </w:rPr>
  </w:style>
  <w:style w:type="character" w:styleId="1036" w:customStyle="1">
    <w:name w:val="normal-h1"/>
    <w:pPr>
      <w:pBdr/>
      <w:spacing/>
      <w:ind/>
    </w:pPr>
    <w:rPr>
      <w:rFonts w:hint="default" w:ascii=".VnTime" w:hAnsi=".VnTime"/>
      <w:color w:val="0000ff"/>
      <w:sz w:val="24"/>
      <w:szCs w:val="24"/>
    </w:rPr>
  </w:style>
  <w:style w:type="paragraph" w:styleId="1037" w:customStyle="1">
    <w:name w:val="normal-p"/>
    <w:basedOn w:val="1016"/>
    <w:pPr>
      <w:pBdr/>
      <w:spacing/>
      <w:ind/>
      <w:jc w:val="both"/>
    </w:pPr>
    <w:rPr>
      <w:sz w:val="20"/>
      <w:szCs w:val="20"/>
    </w:rPr>
  </w:style>
  <w:style w:type="paragraph" w:styleId="1038">
    <w:name w:val="List Paragraph"/>
    <w:basedOn w:val="1016"/>
    <w:link w:val="1125"/>
    <w:uiPriority w:val="34"/>
    <w:qFormat/>
    <w:pPr>
      <w:pBdr/>
      <w:spacing/>
      <w:ind w:left="720"/>
    </w:pPr>
  </w:style>
  <w:style w:type="paragraph" w:styleId="1039">
    <w:name w:val="Normal (Web)"/>
    <w:basedOn w:val="1016"/>
    <w:uiPriority w:val="99"/>
    <w:pPr>
      <w:pBdr/>
      <w:spacing w:after="100" w:afterAutospacing="1" w:before="100" w:beforeAutospacing="1"/>
      <w:ind/>
    </w:pPr>
  </w:style>
  <w:style w:type="paragraph" w:styleId="1040">
    <w:name w:val="Body Text"/>
    <w:basedOn w:val="1016"/>
    <w:link w:val="1041"/>
    <w:pPr>
      <w:pBdr/>
      <w:spacing w:after="120"/>
      <w:ind/>
      <w:jc w:val="both"/>
    </w:pPr>
  </w:style>
  <w:style w:type="character" w:styleId="1041" w:customStyle="1">
    <w:name w:val="Body Text Char"/>
    <w:basedOn w:val="1021"/>
    <w:link w:val="1040"/>
    <w:pPr>
      <w:pBdr/>
      <w:spacing/>
      <w:ind/>
    </w:pPr>
    <w:rPr>
      <w:rFonts w:ascii="Times New Roman" w:hAnsi="Times New Roman" w:eastAsia="Times New Roman" w:cs="Times New Roman"/>
      <w:sz w:val="24"/>
      <w:szCs w:val="24"/>
    </w:rPr>
  </w:style>
  <w:style w:type="table" w:styleId="1042">
    <w:name w:val="Table Grid"/>
    <w:basedOn w:val="1022"/>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3"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4">
    <w:name w:val="annotation reference"/>
    <w:basedOn w:val="1021"/>
    <w:uiPriority w:val="99"/>
    <w:semiHidden/>
    <w:unhideWhenUsed/>
    <w:pPr>
      <w:pBdr/>
      <w:spacing/>
      <w:ind/>
    </w:pPr>
    <w:rPr>
      <w:sz w:val="16"/>
      <w:szCs w:val="16"/>
    </w:rPr>
  </w:style>
  <w:style w:type="paragraph" w:styleId="1045">
    <w:name w:val="annotation text"/>
    <w:basedOn w:val="1016"/>
    <w:link w:val="1046"/>
    <w:uiPriority w:val="99"/>
    <w:unhideWhenUsed/>
    <w:pPr>
      <w:pBdr/>
      <w:spacing/>
      <w:ind/>
    </w:pPr>
    <w:rPr>
      <w:sz w:val="20"/>
      <w:szCs w:val="20"/>
    </w:rPr>
  </w:style>
  <w:style w:type="character" w:styleId="1046" w:customStyle="1">
    <w:name w:val="Comment Text Char"/>
    <w:basedOn w:val="1021"/>
    <w:link w:val="1045"/>
    <w:uiPriority w:val="99"/>
    <w:pPr>
      <w:pBdr/>
      <w:spacing/>
      <w:ind/>
    </w:pPr>
    <w:rPr>
      <w:rFonts w:ascii="Times New Roman" w:hAnsi="Times New Roman" w:eastAsia="Times New Roman" w:cs="Times New Roman"/>
      <w:sz w:val="20"/>
      <w:szCs w:val="20"/>
    </w:rPr>
  </w:style>
  <w:style w:type="paragraph" w:styleId="1047">
    <w:name w:val="annotation subject"/>
    <w:basedOn w:val="1045"/>
    <w:next w:val="1045"/>
    <w:link w:val="1048"/>
    <w:uiPriority w:val="99"/>
    <w:semiHidden/>
    <w:unhideWhenUsed/>
    <w:pPr>
      <w:pBdr/>
      <w:spacing/>
      <w:ind/>
    </w:pPr>
    <w:rPr>
      <w:b/>
      <w:bCs/>
    </w:rPr>
  </w:style>
  <w:style w:type="character" w:styleId="1048" w:customStyle="1">
    <w:name w:val="Comment Subject Char"/>
    <w:basedOn w:val="1046"/>
    <w:link w:val="1047"/>
    <w:uiPriority w:val="99"/>
    <w:semiHidden/>
    <w:pPr>
      <w:pBdr/>
      <w:spacing/>
      <w:ind/>
    </w:pPr>
    <w:rPr>
      <w:rFonts w:ascii="Times New Roman" w:hAnsi="Times New Roman" w:eastAsia="Times New Roman" w:cs="Times New Roman"/>
      <w:b/>
      <w:bCs/>
      <w:sz w:val="20"/>
      <w:szCs w:val="20"/>
    </w:rPr>
  </w:style>
  <w:style w:type="paragraph" w:styleId="1049" w:customStyle="1">
    <w:name w:val="font5"/>
    <w:basedOn w:val="1016"/>
    <w:pPr>
      <w:pBdr/>
      <w:spacing w:after="100" w:afterAutospacing="1" w:before="100" w:beforeAutospacing="1"/>
      <w:ind/>
    </w:pPr>
    <w:rPr>
      <w:rFonts w:ascii="Tahoma" w:hAnsi="Tahoma" w:cs="Tahoma"/>
      <w:color w:val="000000"/>
      <w:sz w:val="18"/>
      <w:szCs w:val="18"/>
    </w:rPr>
  </w:style>
  <w:style w:type="paragraph" w:styleId="1050" w:customStyle="1">
    <w:name w:val="font6"/>
    <w:basedOn w:val="1016"/>
    <w:pPr>
      <w:pBdr/>
      <w:spacing w:after="100" w:afterAutospacing="1" w:before="100" w:beforeAutospacing="1"/>
      <w:ind/>
    </w:pPr>
    <w:rPr>
      <w:rFonts w:ascii="Tahoma" w:hAnsi="Tahoma" w:cs="Tahoma"/>
      <w:b/>
      <w:bCs/>
      <w:color w:val="000000"/>
      <w:sz w:val="18"/>
      <w:szCs w:val="18"/>
    </w:rPr>
  </w:style>
  <w:style w:type="paragraph" w:styleId="1051" w:customStyle="1">
    <w:name w:val="xl233"/>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2" w:customStyle="1">
    <w:name w:val="xl234"/>
    <w:basedOn w:val="1016"/>
    <w:pPr>
      <w:pBdr/>
      <w:spacing w:after="100" w:afterAutospacing="1" w:before="100" w:beforeAutospacing="1"/>
      <w:ind/>
      <w:jc w:val="center"/>
    </w:pPr>
  </w:style>
  <w:style w:type="paragraph" w:styleId="1053" w:customStyle="1">
    <w:name w:val="xl235"/>
    <w:basedOn w:val="1016"/>
    <w:pPr>
      <w:pBdr/>
      <w:spacing w:after="100" w:afterAutospacing="1" w:before="100" w:beforeAutospacing="1"/>
      <w:ind/>
      <w:jc w:val="center"/>
    </w:pPr>
    <w:rPr>
      <w:b/>
      <w:bCs/>
    </w:rPr>
  </w:style>
  <w:style w:type="paragraph" w:styleId="1054" w:customStyle="1">
    <w:name w:val="xl236"/>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37"/>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6" w:customStyle="1">
    <w:name w:val="xl238"/>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39"/>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8" w:customStyle="1">
    <w:name w:val="xl240"/>
    <w:basedOn w:val="1016"/>
    <w:pPr>
      <w:pBdr/>
      <w:spacing w:after="100" w:afterAutospacing="1" w:before="100" w:beforeAutospacing="1"/>
      <w:ind/>
    </w:pPr>
  </w:style>
  <w:style w:type="paragraph" w:styleId="1059" w:customStyle="1">
    <w:name w:val="xl241"/>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0" w:customStyle="1">
    <w:name w:val="xl242"/>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3"/>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44"/>
    <w:basedOn w:val="1016"/>
    <w:pPr>
      <w:pBdr/>
      <w:spacing w:after="100" w:afterAutospacing="1" w:before="100" w:beforeAutospacing="1"/>
      <w:ind/>
    </w:pPr>
    <w:rPr>
      <w:b/>
      <w:bCs/>
    </w:rPr>
  </w:style>
  <w:style w:type="paragraph" w:styleId="1063" w:customStyle="1">
    <w:name w:val="xl245"/>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46"/>
    <w:basedOn w:val="101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47"/>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6" w:customStyle="1">
    <w:name w:val="xl248"/>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7" w:customStyle="1">
    <w:name w:val="xl249"/>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8" w:customStyle="1">
    <w:name w:val="xl250"/>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51"/>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2"/>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3"/>
    <w:basedOn w:val="101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4"/>
    <w:basedOn w:val="1016"/>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55"/>
    <w:basedOn w:val="101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6"/>
    <w:basedOn w:val="101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7"/>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8"/>
    <w:basedOn w:val="1016"/>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9"/>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0"/>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1"/>
    <w:basedOn w:val="101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2"/>
    <w:basedOn w:val="1016"/>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63"/>
    <w:basedOn w:val="1016"/>
    <w:pPr>
      <w:pBdr/>
      <w:shd w:val="clear" w:color="000000" w:fill="ffffff"/>
      <w:spacing w:after="100" w:afterAutospacing="1" w:before="100" w:beforeAutospacing="1"/>
      <w:ind/>
    </w:pPr>
  </w:style>
  <w:style w:type="paragraph" w:styleId="1082" w:customStyle="1">
    <w:name w:val="xl264"/>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65"/>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66"/>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5" w:customStyle="1">
    <w:name w:val="xl267"/>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68"/>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69"/>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70"/>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9" w:customStyle="1">
    <w:name w:val="xl271"/>
    <w:basedOn w:val="1016"/>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0" w:customStyle="1">
    <w:name w:val="xl272"/>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1" w:customStyle="1">
    <w:name w:val="xl273"/>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2" w:customStyle="1">
    <w:name w:val="xl274"/>
    <w:basedOn w:val="1016"/>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75"/>
    <w:basedOn w:val="1016"/>
    <w:pPr>
      <w:pBdr/>
      <w:spacing w:after="100" w:afterAutospacing="1" w:before="100" w:beforeAutospacing="1"/>
      <w:ind/>
    </w:pPr>
  </w:style>
  <w:style w:type="paragraph" w:styleId="1094" w:customStyle="1">
    <w:name w:val="xl276"/>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5" w:customStyle="1">
    <w:name w:val="xl277"/>
    <w:basedOn w:val="101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6" w:customStyle="1">
    <w:name w:val="xl278"/>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79"/>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0"/>
    <w:basedOn w:val="101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9" w:customStyle="1">
    <w:name w:val="xl281"/>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0" w:customStyle="1">
    <w:name w:val="xl282"/>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3"/>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4"/>
    <w:basedOn w:val="1016"/>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5"/>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86"/>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5" w:customStyle="1">
    <w:name w:val="xl287"/>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88"/>
    <w:basedOn w:val="1016"/>
    <w:pPr>
      <w:pBdr>
        <w:top w:val="single" w:color="000000" w:sz="4" w:space="0"/>
        <w:left w:val="single" w:color="000000" w:sz="4" w:space="0"/>
        <w:right w:val="single" w:color="000000" w:sz="4" w:space="0"/>
      </w:pBdr>
      <w:spacing w:after="100" w:afterAutospacing="1" w:before="100" w:beforeAutospacing="1"/>
      <w:ind/>
    </w:pPr>
  </w:style>
  <w:style w:type="paragraph" w:styleId="1107" w:customStyle="1">
    <w:name w:val="xl289"/>
    <w:basedOn w:val="1016"/>
    <w:pPr>
      <w:pBdr>
        <w:left w:val="single" w:color="000000" w:sz="4" w:space="0"/>
        <w:right w:val="single" w:color="000000" w:sz="4" w:space="0"/>
      </w:pBdr>
      <w:spacing w:after="100" w:afterAutospacing="1" w:before="100" w:beforeAutospacing="1"/>
      <w:ind/>
    </w:pPr>
    <w:rPr>
      <w:b/>
      <w:bCs/>
    </w:rPr>
  </w:style>
  <w:style w:type="paragraph" w:styleId="1108" w:customStyle="1">
    <w:name w:val="xl290"/>
    <w:basedOn w:val="101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9" w:customStyle="1">
    <w:name w:val="xl291"/>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0" w:customStyle="1">
    <w:name w:val="xl292"/>
    <w:basedOn w:val="1016"/>
    <w:pPr>
      <w:pBdr>
        <w:top w:val="single" w:color="000000" w:sz="4" w:space="0"/>
        <w:left w:val="single" w:color="000000" w:sz="4" w:space="0"/>
        <w:right w:val="single" w:color="000000" w:sz="4" w:space="0"/>
      </w:pBdr>
      <w:spacing w:after="100" w:afterAutospacing="1" w:before="100" w:beforeAutospacing="1"/>
      <w:ind/>
    </w:pPr>
  </w:style>
  <w:style w:type="paragraph" w:styleId="1111" w:customStyle="1">
    <w:name w:val="xl293"/>
    <w:basedOn w:val="1016"/>
    <w:pPr>
      <w:pBdr>
        <w:left w:val="single" w:color="000000" w:sz="4" w:space="0"/>
        <w:bottom w:val="single" w:color="000000" w:sz="4" w:space="0"/>
        <w:right w:val="single" w:color="000000" w:sz="4" w:space="0"/>
      </w:pBdr>
      <w:spacing w:after="100" w:afterAutospacing="1" w:before="100" w:beforeAutospacing="1"/>
      <w:ind/>
    </w:pPr>
  </w:style>
  <w:style w:type="paragraph" w:styleId="1112" w:customStyle="1">
    <w:name w:val="xl294"/>
    <w:basedOn w:val="101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3">
    <w:name w:val="Title"/>
    <w:basedOn w:val="1016"/>
    <w:link w:val="1114"/>
    <w:qFormat/>
    <w:pPr>
      <w:pBdr/>
      <w:spacing/>
      <w:ind/>
      <w:jc w:val="center"/>
    </w:pPr>
    <w:rPr>
      <w:b/>
      <w:bCs/>
      <w:sz w:val="32"/>
      <w:szCs w:val="26"/>
    </w:rPr>
  </w:style>
  <w:style w:type="character" w:styleId="1114" w:customStyle="1">
    <w:name w:val="Title Char"/>
    <w:basedOn w:val="1021"/>
    <w:link w:val="1113"/>
    <w:pPr>
      <w:pBdr/>
      <w:spacing/>
      <w:ind/>
    </w:pPr>
    <w:rPr>
      <w:rFonts w:ascii="Times New Roman" w:hAnsi="Times New Roman" w:eastAsia="Times New Roman" w:cs="Times New Roman"/>
      <w:b/>
      <w:bCs/>
      <w:sz w:val="32"/>
      <w:szCs w:val="26"/>
    </w:rPr>
  </w:style>
  <w:style w:type="character" w:styleId="1115" w:customStyle="1">
    <w:name w:val="Unresolved Mention1"/>
    <w:basedOn w:val="1021"/>
    <w:uiPriority w:val="99"/>
    <w:semiHidden/>
    <w:unhideWhenUsed/>
    <w:pPr>
      <w:pBdr/>
      <w:spacing/>
      <w:ind/>
    </w:pPr>
    <w:rPr>
      <w:color w:val="605e5c"/>
      <w:shd w:val="clear" w:color="auto" w:fill="e1dfdd"/>
    </w:rPr>
  </w:style>
  <w:style w:type="character" w:styleId="1116" w:customStyle="1">
    <w:name w:val="Body text (3)_"/>
    <w:link w:val="1117"/>
    <w:pPr>
      <w:pBdr/>
      <w:spacing/>
      <w:ind/>
    </w:pPr>
    <w:rPr>
      <w:rFonts w:ascii="Times New Roman" w:hAnsi="Times New Roman" w:cs="Times New Roman"/>
      <w:i/>
      <w:iCs/>
      <w:spacing w:val="4"/>
      <w:shd w:val="clear" w:color="auto" w:fill="ffffff"/>
    </w:rPr>
  </w:style>
  <w:style w:type="paragraph" w:styleId="1117" w:customStyle="1">
    <w:name w:val="Body text (3)1"/>
    <w:basedOn w:val="1016"/>
    <w:link w:val="1116"/>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8" w:customStyle="1">
    <w:name w:val="t-j"/>
    <w:basedOn w:val="1016"/>
    <w:pPr>
      <w:pBdr/>
      <w:spacing w:after="100" w:afterAutospacing="1" w:before="100" w:beforeAutospacing="1"/>
      <w:ind/>
    </w:pPr>
  </w:style>
  <w:style w:type="character" w:styleId="1119" w:customStyle="1">
    <w:name w:val="Unresolved Mention2"/>
    <w:basedOn w:val="1021"/>
    <w:uiPriority w:val="99"/>
    <w:semiHidden/>
    <w:unhideWhenUsed/>
    <w:pPr>
      <w:pBdr/>
      <w:spacing/>
      <w:ind/>
    </w:pPr>
    <w:rPr>
      <w:color w:val="605e5c"/>
      <w:shd w:val="clear" w:color="auto" w:fill="e1dfdd"/>
    </w:rPr>
  </w:style>
  <w:style w:type="character" w:styleId="1120">
    <w:name w:val="FollowedHyperlink"/>
    <w:basedOn w:val="1021"/>
    <w:uiPriority w:val="99"/>
    <w:semiHidden/>
    <w:unhideWhenUsed/>
    <w:pPr>
      <w:pBdr/>
      <w:spacing/>
      <w:ind/>
    </w:pPr>
    <w:rPr>
      <w:color w:val="800080" w:themeColor="followedHyperlink"/>
      <w:u w:val="single"/>
    </w:rPr>
  </w:style>
  <w:style w:type="character" w:styleId="1121" w:customStyle="1">
    <w:name w:val="text"/>
    <w:basedOn w:val="1021"/>
    <w:pPr>
      <w:pBdr/>
      <w:spacing/>
      <w:ind/>
    </w:pPr>
  </w:style>
  <w:style w:type="character" w:styleId="1122" w:customStyle="1">
    <w:name w:val="card-send-time__sendtime"/>
    <w:basedOn w:val="1021"/>
    <w:pPr>
      <w:pBdr/>
      <w:spacing/>
      <w:ind/>
    </w:pPr>
  </w:style>
  <w:style w:type="character" w:styleId="1123" w:customStyle="1">
    <w:name w:val="Đề cập Chưa giải quyết1"/>
    <w:basedOn w:val="1021"/>
    <w:uiPriority w:val="99"/>
    <w:semiHidden/>
    <w:unhideWhenUsed/>
    <w:pPr>
      <w:pBdr/>
      <w:spacing/>
      <w:ind/>
    </w:pPr>
    <w:rPr>
      <w:color w:val="605e5c"/>
      <w:shd w:val="clear" w:color="auto" w:fill="e1dfdd"/>
    </w:rPr>
  </w:style>
  <w:style w:type="paragraph" w:styleId="1124" w:customStyle="1">
    <w:name w:val="nqtitle"/>
    <w:basedOn w:val="1016"/>
    <w:pPr>
      <w:pBdr/>
      <w:spacing w:after="100" w:afterAutospacing="1" w:before="100" w:beforeAutospacing="1"/>
      <w:ind/>
    </w:pPr>
    <w:rPr>
      <w:lang w:val="vi-VN" w:eastAsia="vi-VN"/>
    </w:rPr>
  </w:style>
  <w:style w:type="character" w:styleId="1125" w:customStyle="1">
    <w:name w:val="List Paragraph Char"/>
    <w:link w:val="1038"/>
    <w:uiPriority w:val="34"/>
    <w:qFormat/>
    <w:pPr>
      <w:pBdr/>
      <w:spacing/>
      <w:ind/>
    </w:pPr>
    <w:rPr>
      <w:rFonts w:ascii="Times New Roman" w:hAnsi="Times New Roman" w:eastAsia="Times New Roman" w:cs="Times New Roman"/>
      <w:sz w:val="24"/>
      <w:szCs w:val="24"/>
    </w:rPr>
  </w:style>
  <w:style w:type="character" w:styleId="1126" w:customStyle="1">
    <w:name w:val="Đề cập Chưa giải quyết2"/>
    <w:basedOn w:val="1021"/>
    <w:uiPriority w:val="99"/>
    <w:semiHidden/>
    <w:unhideWhenUsed/>
    <w:pPr>
      <w:pBdr/>
      <w:spacing/>
      <w:ind/>
    </w:pPr>
    <w:rPr>
      <w:color w:val="605e5c"/>
      <w:shd w:val="clear" w:color="auto" w:fill="e1dfdd"/>
    </w:rPr>
  </w:style>
  <w:style w:type="character" w:styleId="1127" w:customStyle="1">
    <w:name w:val="Unresolved Mention3"/>
    <w:basedOn w:val="1021"/>
    <w:uiPriority w:val="99"/>
    <w:semiHidden/>
    <w:unhideWhenUsed/>
    <w:pPr>
      <w:pBdr/>
      <w:spacing/>
      <w:ind/>
    </w:pPr>
    <w:rPr>
      <w:color w:val="605e5c"/>
      <w:shd w:val="clear" w:color="auto" w:fill="e1dfdd"/>
    </w:rPr>
  </w:style>
  <w:style w:type="character" w:styleId="1128" w:customStyle="1">
    <w:name w:val="copy"/>
    <w:basedOn w:val="1021"/>
    <w:pPr>
      <w:pBdr/>
      <w:spacing/>
      <w:ind/>
    </w:pPr>
  </w:style>
  <w:style w:type="paragraph" w:styleId="1129" w:customStyle="1">
    <w:name w:val="align-justify"/>
    <w:basedOn w:val="1016"/>
    <w:pPr>
      <w:pBdr/>
      <w:spacing w:after="100" w:afterAutospacing="1" w:before="100" w:beforeAutospacing="1"/>
      <w:ind/>
    </w:pPr>
  </w:style>
  <w:style w:type="character" w:styleId="1130" w:customStyle="1">
    <w:name w:val="btn"/>
    <w:basedOn w:val="1021"/>
    <w:pPr>
      <w:pBdr/>
      <w:spacing/>
      <w:ind/>
    </w:pPr>
  </w:style>
  <w:style w:type="character" w:styleId="1131" w:customStyle="1">
    <w:name w:val="hide_mobile"/>
    <w:basedOn w:val="1021"/>
    <w:pPr>
      <w:pBdr/>
      <w:spacing/>
      <w:ind/>
    </w:pPr>
  </w:style>
  <w:style w:type="character" w:styleId="1132">
    <w:name w:val="Emphasis"/>
    <w:basedOn w:val="1021"/>
    <w:uiPriority w:val="20"/>
    <w:qFormat/>
    <w:pPr>
      <w:pBdr/>
      <w:spacing/>
      <w:ind/>
    </w:pPr>
    <w:rPr>
      <w:i/>
      <w:iCs/>
    </w:rPr>
  </w:style>
  <w:style w:type="character" w:styleId="1133" w:customStyle="1">
    <w:name w:val="t1"/>
    <w:basedOn w:val="1021"/>
    <w:pPr>
      <w:pBdr/>
      <w:spacing/>
      <w:ind/>
    </w:pPr>
  </w:style>
  <w:style w:type="character" w:styleId="1134" w:customStyle="1">
    <w:name w:val="Unresolved Mention4"/>
    <w:basedOn w:val="1021"/>
    <w:uiPriority w:val="99"/>
    <w:semiHidden/>
    <w:unhideWhenUsed/>
    <w:pPr>
      <w:pBdr/>
      <w:spacing/>
      <w:ind/>
    </w:pPr>
    <w:rPr>
      <w:color w:val="605e5c"/>
      <w:shd w:val="clear" w:color="auto" w:fill="e1dfdd"/>
    </w:rPr>
  </w:style>
  <w:style w:type="character" w:styleId="1135">
    <w:name w:val="Unresolved Mention"/>
    <w:basedOn w:val="1021"/>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anglong.chinhphu.vn/khoi-thong-nguon-luc-gop-phan-tang-truong-nhanh-cho-thi-truong-bat-dong-san-103250310174456568.htm" TargetMode="External"/><Relationship Id="rId18" Type="http://schemas.openxmlformats.org/officeDocument/2006/relationships/hyperlink" Target="https://thanglong.chinhphu.vn/loi-the-ve-khong-gian-xanh-tang-suc-hut-cho-bat-dong-san-nam-ha-noi-103250514162317899.htm" TargetMode="External"/><Relationship Id="rId19" Type="http://schemas.openxmlformats.org/officeDocument/2006/relationships/hyperlink" Target="https://thanglong.chinhphu.vn/cu-hich-ha-tang-mang-toi-lan-song-moi-cho-bat-dong-san-tay-ha-noi-103250526172218859.htm" TargetMode="External"/><Relationship Id="rId20" Type="http://schemas.openxmlformats.org/officeDocument/2006/relationships/hyperlink" Target="https://thanglong.chinhphu.vn/cong-bo-5-du-an-bat-dong-san-duoc-phep-ban-cho-to-chuc-nguoi-nuoc-ngoai-103250725163957993.htm" TargetMode="External"/><Relationship Id="rId21" Type="http://schemas.openxmlformats.org/officeDocument/2006/relationships/image" Target="media/image3.png"/><Relationship Id="rId22" Type="http://schemas.openxmlformats.org/officeDocument/2006/relationships/image" Target="media/image4.png"/><Relationship Id="rId23" Type="http://schemas.openxmlformats.org/officeDocument/2006/relationships/image" Target="media/image5.png"/><Relationship Id="rId24" Type="http://schemas.openxmlformats.org/officeDocument/2006/relationships/image" Target="media/image6.png"/><Relationship Id="rId25" Type="http://schemas.openxmlformats.org/officeDocument/2006/relationships/image" Target="media/image7.png"/><Relationship Id="rId26" Type="http://schemas.openxmlformats.org/officeDocument/2006/relationships/image" Target="media/image8.png"/><Relationship Id="rId27" Type="http://schemas.openxmlformats.org/officeDocument/2006/relationships/image" Target="media/image9.png"/><Relationship Id="rId28" Type="http://schemas.openxmlformats.org/officeDocument/2006/relationships/image" Target="media/image10.png"/><Relationship Id="rId29" Type="http://schemas.openxmlformats.org/officeDocument/2006/relationships/image" Target="media/image11.png"/><Relationship Id="rId30" Type="http://schemas.openxmlformats.org/officeDocument/2006/relationships/image" Target="media/image12.png"/><Relationship Id="rId31" Type="http://schemas.openxmlformats.org/officeDocument/2006/relationships/image" Target="media/image13.jpg"/><Relationship Id="rId32" Type="http://schemas.openxmlformats.org/officeDocument/2006/relationships/image" Target="media/image14.jpg"/><Relationship Id="rId33" Type="http://schemas.openxmlformats.org/officeDocument/2006/relationships/image" Target="media/image15.jpg"/><Relationship Id="rId34" Type="http://schemas.openxmlformats.org/officeDocument/2006/relationships/image" Target="media/image16.png"/><Relationship Id="rId35" Type="http://schemas.openxmlformats.org/officeDocument/2006/relationships/image" Target="media/image17.png"/><Relationship Id="rId36" Type="http://schemas.openxmlformats.org/officeDocument/2006/relationships/image" Target="media/image18.png"/><Relationship Id="rId37" Type="http://schemas.openxmlformats.org/officeDocument/2006/relationships/image" Target="media/image19.png"/><Relationship Id="rId38" Type="http://schemas.openxmlformats.org/officeDocument/2006/relationships/image" Target="media/image20.png"/><Relationship Id="rId39" Type="http://schemas.openxmlformats.org/officeDocument/2006/relationships/image" Target="media/image21.png"/><Relationship Id="rId40" Type="http://schemas.onlyoffice.com/commentsDocument" Target="commentsDocument.xml" /><Relationship Id="rId41" Type="http://schemas.onlyoffice.com/commentsExtendedDocument" Target="commentsExtendedDocument.xml" /><Relationship Id="rId42" Type="http://schemas.onlyoffice.com/commentsExtensibleDocument" Target="commentsExtensibleDocument.xml" /><Relationship Id="rId43" Type="http://schemas.onlyoffice.com/commentsIdsDocument" Target="commentsIdsDocument.xml" /><Relationship Id="rId44" Type="http://schemas.onlyoffice.com/peopleDocument" Target="peopleDocument.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285</cp:revision>
  <dcterms:created xsi:type="dcterms:W3CDTF">2025-09-15T09:58:00Z</dcterms:created>
  <dcterms:modified xsi:type="dcterms:W3CDTF">2026-08-22T10:08:46Z</dcterms:modified>
</cp:coreProperties>
</file>