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44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44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275/2026/1285/VFI-CT.65.A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HỒNG HẠNH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rPr>
                              <w:t xml:space="preserve">Quyền sử dụng đất tại thửa đất số: 226, tờ bản đồ số: 22 có địa chỉ: Khu 8, xã Giáp Lai, huyện Thanh Sơn, tỉnh Phú Thọ (Nay là xã Thanh Sơn, tỉnh Phú Thọ) theo Giấy chứng nhận quyền sử d</w:t>
                            </w:r>
                            <w:r>
                              <w:rPr>
                                <w:rFonts w:ascii="Times New Roman" w:hAnsi="Times New Roman" w:eastAsia="Times New Roman" w:cs="Times New Roman"/>
                                <w:color w:val="000000"/>
                              </w:rPr>
                              <w:t xml:space="preserve">ụng đất, quyền sở hữu tài sản gắn liền với đất số: AA 01177670, số vào</w:t>
                            </w:r>
                            <w:r>
                              <w:rPr>
                                <w:rFonts w:ascii="Times New Roman" w:hAnsi="Times New Roman" w:eastAsia="Times New Roman" w:cs="Times New Roman"/>
                                <w:color w:val="000000"/>
                              </w:rPr>
                              <w:t xml:space="preserve"> sổ cấp GCN: CN3695 do Chi nhánh Văn phòng đăng kí đất đai huyện Thanh Sơn c</w:t>
                            </w:r>
                            <w:r>
                              <w:rPr>
                                <w:rFonts w:ascii="Times New Roman" w:hAnsi="Times New Roman" w:eastAsia="Times New Roman" w:cs="Times New Roman"/>
                                <w:color w:val="000000"/>
                              </w:rPr>
                              <w:t xml:space="preserve">ấp ngày 17/4/2025. Ch</w:t>
                            </w:r>
                            <w:r>
                              <w:rPr>
                                <w:rFonts w:ascii="Times New Roman" w:hAnsi="Times New Roman" w:eastAsia="Times New Roman" w:cs="Times New Roman"/>
                                <w:color w:val="000000"/>
                              </w:rPr>
                              <w:t xml:space="preserve">ủ sử dụng đất là Bà Nguyễn Hồng Hạnh.</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275/2026/1285/VFI-CT.65.A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HỒNG HẠNH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rPr>
                        <w:t xml:space="preserve">Quyền sử dụng đất tại thửa đất số: 226, tờ bản đồ số: 22 có địa chỉ: Khu 8, xã Giáp Lai, huyện Thanh Sơn, tỉnh Phú Thọ (Nay là xã Thanh Sơn, tỉnh Phú Thọ) theo Giấy chứng nhận quyền sử d</w:t>
                      </w:r>
                      <w:r>
                        <w:rPr>
                          <w:rFonts w:ascii="Times New Roman" w:hAnsi="Times New Roman" w:eastAsia="Times New Roman" w:cs="Times New Roman"/>
                          <w:color w:val="000000"/>
                        </w:rPr>
                        <w:t xml:space="preserve">ụng đất, quyền sở hữu tài sản gắn liền với đất số: AA 01177670, số vào</w:t>
                      </w:r>
                      <w:r>
                        <w:rPr>
                          <w:rFonts w:ascii="Times New Roman" w:hAnsi="Times New Roman" w:eastAsia="Times New Roman" w:cs="Times New Roman"/>
                          <w:color w:val="000000"/>
                        </w:rPr>
                        <w:t xml:space="preserve"> sổ cấp GCN: CN3695 do Chi nhánh Văn phòng đăng kí đất đai huyện Thanh Sơn c</w:t>
                      </w:r>
                      <w:r>
                        <w:rPr>
                          <w:rFonts w:ascii="Times New Roman" w:hAnsi="Times New Roman" w:eastAsia="Times New Roman" w:cs="Times New Roman"/>
                          <w:color w:val="000000"/>
                        </w:rPr>
                        <w:t xml:space="preserve">ấp ngày 17/4/2025. Ch</w:t>
                      </w:r>
                      <w:r>
                        <w:rPr>
                          <w:rFonts w:ascii="Times New Roman" w:hAnsi="Times New Roman" w:eastAsia="Times New Roman" w:cs="Times New Roman"/>
                          <w:color w:val="000000"/>
                        </w:rPr>
                        <w:t xml:space="preserve">ủ sử dụng đất là Bà Nguyễn Hồng Hạnh.</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w:t>
            </w:r>
            <w:r>
              <w:rPr>
                <w:b/>
                <w:bCs/>
              </w:rPr>
              <w:t xml:space="preserve">26</w:t>
            </w:r>
            <w:r>
              <w:rPr>
                <w:b/>
                <w:bCs/>
              </w:rPr>
            </w:r>
            <w:r>
              <w:rPr>
                <w:b/>
                <w:bCs/>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w:t>
            </w:r>
            <w:r>
              <w:rPr>
                <w:b/>
                <w:bCs/>
              </w:rPr>
              <w:t xml:space="preserve">-</w:t>
            </w:r>
            <w:r>
              <w:rPr>
                <w:b/>
                <w:bCs/>
              </w:rPr>
              <w:t xml:space="preserve">31</w:t>
            </w:r>
            <w:r>
              <w:rPr>
                <w:b/>
                <w:bCs/>
              </w:rPr>
            </w:r>
            <w:r>
              <w:rPr>
                <w:b/>
                <w:bCs/>
              </w:rPr>
            </w:r>
          </w:p>
        </w:tc>
      </w:tr>
    </w:tbl>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1858"/>
        <w:gridCol w:w="2908"/>
        <w:gridCol w:w="5326"/>
        <w:gridCol w:w="7"/>
      </w:tblGrid>
      <w:tr>
        <w:trPr>
          <w:trHeight w:val="1152"/>
        </w:trPr>
        <w:tc>
          <w:tcPr>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766" w:type="dxa"/>
            <w:textDirection w:val="lrTb"/>
            <w:noWrap w:val="false"/>
          </w:tcPr>
          <w:p>
            <w:pPr>
              <w:pStyle w:val="1040"/>
              <w:pBdr/>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275/2026/1285/VFI-CT.65.A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26"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18 tháng 8 năm 2026</w:t>
            </w:r>
            <w:r>
              <w:rPr>
                <w:color w:val="000000" w:themeColor="text1"/>
                <w:sz w:val="24"/>
                <w:szCs w:val="24"/>
                <w:lang w:val="vi-VN"/>
              </w:rPr>
            </w:r>
            <w:r>
              <w:rPr>
                <w:color w:val="000000" w:themeColor="text1"/>
                <w:sz w:val="24"/>
                <w:szCs w:val="24"/>
                <w:lang w:val="vi-VN"/>
              </w:rPr>
            </w:r>
          </w:p>
        </w:tc>
      </w:tr>
    </w:tbl>
    <w:p>
      <w:pPr>
        <w:pStyle w:val="1040"/>
        <w:pBdr/>
        <w:spacing w:after="120" w:before="200" w:line="288" w:lineRule="auto"/>
        <w:ind/>
        <w:jc w:val="center"/>
        <w:rPr>
          <w:rStyle w:val="1039"/>
          <w:rFonts w:ascii="Times New Roman" w:hAnsi="Times New Roman"/>
          <w:b/>
          <w:bCs/>
          <w:color w:val="auto"/>
          <w:sz w:val="30"/>
          <w:szCs w:val="30"/>
          <w:lang w:val="vi-VN"/>
        </w:rPr>
      </w:pP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HỒNG HẠNH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275/2026/1285/VFI-HĐTĐ.65.A</w:t>
      </w:r>
      <w:r>
        <w:rPr>
          <w:spacing w:val="-4"/>
          <w:lang w:val="vi-VN"/>
        </w:rPr>
        <w:t xml:space="preserve"> ký ngày </w:t>
      </w:r>
      <w:r>
        <w:rPr>
          <w:color w:val="000000" w:themeColor="text1"/>
          <w:spacing w:val="-4"/>
        </w:rPr>
        <w:t xml:space="preserve">11 tháng 8 năm 2026</w:t>
      </w:r>
      <w:r>
        <w:rPr>
          <w:spacing w:val="-4"/>
          <w:lang w:val="vi-VN"/>
        </w:rPr>
        <w:t xml:space="preserve"> </w:t>
      </w:r>
      <w:r>
        <w:rPr>
          <w:spacing w:val="-4"/>
          <w:lang w:val="vi-VN"/>
        </w:rPr>
        <w:t xml:space="preserve">giữa </w:t>
      </w:r>
      <w:r>
        <w:rPr>
          <w:b w:val="0"/>
          <w:bCs w:val="0"/>
          <w:color w:val="000000" w:themeColor="text1"/>
          <w:spacing w:val="-4"/>
        </w:rPr>
        <w:t xml:space="preserve">Bà Nguyễn Hồng Hạnh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275/2026/1285/VFI-BC.65.A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w:t>
      </w:r>
      <w:r>
        <w:rPr>
          <w:b/>
          <w:bCs/>
          <w:lang w:val="vi-VN"/>
        </w:rPr>
        <w:t xml:space="preserve">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478"/>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HỒNG HẠNH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rPr>
              <w:t xml:space="preserve">015191002317</w:t>
            </w:r>
            <w:r>
              <w:rPr>
                <w:color w:val="ff0000"/>
                <w:lang w:val="pt-BR"/>
              </w:rPr>
            </w:r>
            <w:r>
              <w:rPr>
                <w:color w:val="ff0000"/>
                <w:lang w:val="pt-BR"/>
              </w:rP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p>
        </w:tc>
        <w:tc>
          <w:tcPr>
            <w:tcBorders/>
            <w:tcW w:w="3643" w:type="pct"/>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Thôn </w:t>
            </w:r>
            <w:r>
              <w:rPr>
                <w:color w:val="000000" w:themeColor="text1"/>
                <w:lang w:val="vi-VN"/>
              </w:rPr>
              <w:t xml:space="preserve">Đồng </w:t>
            </w:r>
            <w:r>
              <w:rPr>
                <w:color w:val="000000" w:themeColor="text1"/>
                <w:lang w:val="vi-VN"/>
              </w:rPr>
              <w:t xml:space="preserve">Tâ</w:t>
            </w:r>
            <w:r>
              <w:rPr>
                <w:color w:val="000000" w:themeColor="text1"/>
                <w:lang w:val="vi-VN"/>
              </w:rPr>
              <w:t xml:space="preserve">m, </w:t>
            </w:r>
            <w:r>
              <w:rPr>
                <w:color w:val="000000" w:themeColor="text1"/>
                <w:lang w:val="vi-VN"/>
              </w:rPr>
              <w:t xml:space="preserve">An </w:t>
            </w:r>
            <w:r>
              <w:rPr>
                <w:color w:val="000000" w:themeColor="text1"/>
                <w:lang w:val="vi-VN"/>
              </w:rPr>
              <w:t xml:space="preserve">Thịnh, </w:t>
            </w:r>
            <w:r>
              <w:rPr>
                <w:color w:val="000000" w:themeColor="text1"/>
                <w:lang w:val="vi-VN"/>
              </w:rPr>
              <w:t xml:space="preserve">Văn </w:t>
            </w:r>
            <w:r>
              <w:rPr>
                <w:color w:val="000000" w:themeColor="text1"/>
                <w:lang w:val="vi-VN"/>
              </w:rPr>
              <w:t xml:space="preserve">Yên, </w:t>
            </w:r>
            <w:r>
              <w:rPr>
                <w:color w:val="000000" w:themeColor="text1"/>
                <w:lang w:val="vi-VN"/>
              </w:rPr>
              <w:t xml:space="preserve">Yên </w:t>
            </w:r>
            <w:r>
              <w:rPr>
                <w:color w:val="000000" w:themeColor="text1"/>
                <w:lang w:val="vi-VN"/>
              </w:rPr>
              <w:t xml:space="preserve">Bái (</w:t>
            </w:r>
            <w:r>
              <w:rPr>
                <w:color w:val="000000" w:themeColor="text1"/>
                <w:lang w:val="vi-VN"/>
              </w:rPr>
              <w:t xml:space="preserve">Nay </w:t>
            </w:r>
            <w:r>
              <w:rPr>
                <w:color w:val="000000" w:themeColor="text1"/>
                <w:lang w:val="vi-VN"/>
              </w:rPr>
              <w:t xml:space="preserve">là </w:t>
            </w:r>
            <w:r>
              <w:t xml:space="preserve">Thôn Đồng Tâm, xã Mậu A, tỉnh Lào Cai)</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226, tờ bản đồ số: 22 có địa chỉ: Khu 8, xã Giáp Lai, huyện Thanh Sơn, tỉnh Phú Thọ (Nay là xã Than</w:t>
      </w:r>
      <w:r>
        <w:rPr>
          <w:color w:val="000000" w:themeColor="text1"/>
        </w:rPr>
        <w:t xml:space="preserve">h Sơn, tỉnh Phú Thọ) theo 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619"/>
        <w:gridCol w:w="1843"/>
        <w:gridCol w:w="1947"/>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1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4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226, tờ bản đồ số: 22 có địa chỉ: Khu 8, xã Giáp Lai, huyện Thanh Sơn, tỉnh Phú Thọ (Nay là xã Than</w:t>
            </w:r>
            <w:r>
              <w:rPr>
                <w:color w:val="000000"/>
              </w:rPr>
              <w:t xml:space="preserve">h Sơn, tỉnh Phú Thọ) theo 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619" w:type="dxa"/>
            <w:vAlign w:val="center"/>
            <w:textDirection w:val="lrTb"/>
            <w:noWrap w:val="false"/>
          </w:tcPr>
          <w:p>
            <w:pPr>
              <w:pBdr/>
              <w:spacing w:after="40" w:before="40" w:line="288" w:lineRule="auto"/>
              <w:ind/>
              <w:rPr>
                <w:b w:val="0"/>
                <w:bCs w:val="0"/>
              </w:rPr>
            </w:pPr>
            <w:r>
              <w:rPr>
                <w:b w:val="0"/>
                <w:bCs w:val="0"/>
              </w:rPr>
            </w:r>
            <w:r>
              <w:rPr>
                <w:rFonts w:ascii="Times New Roman" w:hAnsi="Times New Roman" w:eastAsia="Times New Roman" w:cs="Times New Roman"/>
                <w:b w:val="0"/>
                <w:bCs w:val="0"/>
                <w:color w:val="000000"/>
              </w:rPr>
              <w:t xml:space="preserve">Quyền sử dụng đất hỗn hợp (</w:t>
            </w:r>
            <w:r>
              <w:rPr>
                <w:rFonts w:ascii="Times New Roman" w:hAnsi="Times New Roman" w:eastAsia="Times New Roman" w:cs="Times New Roman"/>
                <w:b w:val="0"/>
                <w:bCs w:val="0"/>
                <w:color w:val="000000"/>
              </w:rPr>
              <w:t xml:space="preserve">Đất ở tại nông thôn: </w:t>
            </w:r>
            <w:r>
              <w:rPr>
                <w:rFonts w:ascii="Times New Roman" w:hAnsi="Times New Roman" w:eastAsia="Times New Roman" w:cs="Times New Roman"/>
                <w:color w:val="000000"/>
              </w:rPr>
              <w:t xml:space="preserve">400m²</w:t>
            </w:r>
            <w:r>
              <w:rPr>
                <w:rFonts w:ascii="Times New Roman" w:hAnsi="Times New Roman" w:eastAsia="Times New Roman" w:cs="Times New Roman"/>
                <w:b w:val="0"/>
                <w:bCs w:val="0"/>
                <w:color w:val="000000"/>
              </w:rPr>
              <w:t xml:space="preserve"> + Đất trồng cây lâu năm : </w:t>
            </w:r>
            <w:r>
              <w:rPr>
                <w:rFonts w:ascii="Times New Roman" w:hAnsi="Times New Roman" w:eastAsia="Times New Roman" w:cs="Times New Roman"/>
                <w:b w:val="0"/>
                <w:bCs w:val="0"/>
                <w:color w:val="000000"/>
              </w:rPr>
              <w:t xml:space="preserve">568</w:t>
            </w:r>
            <w:r>
              <w:rPr>
                <w:rFonts w:ascii="Times New Roman" w:hAnsi="Times New Roman" w:eastAsia="Times New Roman" w:cs="Times New Roman"/>
                <w:color w:val="000000"/>
              </w:rPr>
              <w:t xml:space="preserve">m²</w:t>
            </w:r>
            <w:r>
              <w:rPr>
                <w:rFonts w:ascii="Times New Roman" w:hAnsi="Times New Roman" w:eastAsia="Times New Roman" w:cs="Times New Roman"/>
                <w:b w:val="0"/>
                <w:bCs w:val="0"/>
                <w:color w:val="000000"/>
              </w:rPr>
              <w:t xml:space="preserve">)</w:t>
            </w:r>
            <w:r>
              <w:rPr>
                <w:b w:val="0"/>
                <w:bCs w:val="0"/>
              </w:rPr>
            </w:r>
            <w:r>
              <w:rPr>
                <w:b w:val="0"/>
                <w:bCs w:val="0"/>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968,</w:t>
            </w:r>
            <w:r>
              <w:rPr>
                <w:color w:val="000000" w:themeColor="text1"/>
              </w:rPr>
              <w:t xml:space="preserve">0</w:t>
            </w:r>
            <w:r>
              <w:rPr>
                <w:color w:val="000000"/>
              </w:rPr>
            </w:r>
            <w:r>
              <w:rPr>
                <w:color w:val="000000"/>
              </w:rPr>
            </w:r>
          </w:p>
        </w:tc>
        <w:tc>
          <w:tcPr>
            <w:shd w:val="clear" w:color="000000" w:fill="ffffff"/>
            <w:tcBorders/>
            <w:tcW w:w="1947" w:type="dxa"/>
            <w:vAlign w:val="center"/>
            <w:textDirection w:val="lrTb"/>
            <w:noWrap w:val="false"/>
          </w:tcPr>
          <w:p>
            <w:pPr>
              <w:pBdr/>
              <w:spacing w:after="40" w:before="40" w:line="288" w:lineRule="auto"/>
              <w:ind/>
              <w:jc w:val="center"/>
              <w:rPr/>
            </w:pPr>
            <w:r>
              <w:rPr>
                <w:color w:val="000000" w:themeColor="text1"/>
              </w:rPr>
              <w:t xml:space="preserve">1.200.000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1.161.600.000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1.161.600.000</w:t>
            </w:r>
            <w:r>
              <w:rPr>
                <w:b/>
                <w:bCs/>
                <w:color w:val="000000"/>
              </w:rPr>
            </w:r>
            <w:r>
              <w:rPr>
                <w:b/>
                <w:bCs/>
                <w:color w:val="000000"/>
              </w:rPr>
            </w:r>
          </w:p>
        </w:tc>
      </w:tr>
      <w:tr>
        <w:trPr>
          <w:trHeight w:val="20"/>
        </w:trPr>
        <w:tc>
          <w:tcPr>
            <w:gridSpan w:val="4"/>
            <w:tcBorders/>
            <w:tcW w:w="7361" w:type="dxa"/>
            <w:vAlign w:val="center"/>
            <w:vMerge w:val="restart"/>
            <w:textDirection w:val="lrTb"/>
            <w:noWrap/>
          </w:tcPr>
          <w:p>
            <w:pPr>
              <w:pBdr/>
              <w:spacing w:after="40" w:before="40" w:line="288" w:lineRule="auto"/>
              <w:ind/>
              <w:jc w:val="center"/>
              <w:rPr>
                <w:b/>
                <w:bCs/>
                <w:color w:val="000000"/>
              </w:rPr>
            </w:pPr>
            <w:r>
              <w:rPr>
                <w:b/>
                <w:bCs/>
                <w:color w:val="000000"/>
              </w:rPr>
              <w:t xml:space="preserve">LÀM </w:t>
            </w:r>
            <w:r>
              <w:rPr>
                <w:b/>
                <w:bCs/>
                <w:color w:val="000000"/>
              </w:rPr>
              <w:t xml:space="preserve">TRÒN</w:t>
            </w:r>
            <w:r>
              <w:rPr>
                <w:b/>
                <w:bCs/>
                <w:color w:val="000000"/>
              </w:rPr>
            </w:r>
            <w:r>
              <w:rPr>
                <w:b/>
                <w:bCs/>
                <w:color w:val="000000"/>
              </w:rPr>
            </w:r>
          </w:p>
        </w:tc>
        <w:tc>
          <w:tcPr>
            <w:tcBorders/>
            <w:tcW w:w="2164" w:type="dxa"/>
            <w:vAlign w:val="center"/>
            <w:vMerge w:val="restart"/>
            <w:textDirection w:val="lrTb"/>
            <w:noWrap/>
          </w:tcPr>
          <w:p>
            <w:pPr>
              <w:pBdr/>
              <w:spacing w:after="40" w:before="40" w:line="288" w:lineRule="auto"/>
              <w:ind/>
              <w:jc w:val="center"/>
              <w:rPr>
                <w:b/>
                <w:bCs/>
              </w:rPr>
            </w:pPr>
            <w:r>
              <w:rPr>
                <w:b/>
                <w:bCs/>
              </w:rPr>
              <w:t xml:space="preserve">1.</w:t>
            </w:r>
            <w:r>
              <w:rPr>
                <w:b/>
                <w:bCs/>
              </w:rPr>
              <w:t xml:space="preserve">161.</w:t>
            </w:r>
            <w:r>
              <w:rPr>
                <w:b/>
                <w:bCs/>
              </w:rPr>
              <w:t xml:space="preserve">000.000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sáu mươi mốt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spacing w:val="-4"/>
          <w:lang w:val="pt-BR"/>
        </w:rPr>
      </w:r>
      <w:r>
        <w:rPr>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lang w:val="vi-VN"/>
        </w:rPr>
      </w:pPr>
      <w:r>
        <w:rPr>
          <w:spacing w:val="-6"/>
          <w:highlight w:val="none"/>
          <w:lang w:val="vi-VN" w:bidi="vi-VN"/>
        </w:rPr>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729"/>
        <w:gridCol w:w="3231"/>
        <w:gridCol w:w="4961"/>
        <w:gridCol w:w="29"/>
      </w:tblGrid>
      <w:tr>
        <w:trPr>
          <w:trHeight w:val="1843"/>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4961" w:type="dxa"/>
            <w:textDirection w:val="lrTb"/>
            <w:noWrap w:val="false"/>
          </w:tcPr>
          <w:p>
            <w:pPr>
              <w:pStyle w:val="1040"/>
              <w:pBdr/>
              <w:spacing w:after="60"/>
              <w:ind/>
              <w:rPr>
                <w:color w:val="000000" w:themeColor="text1"/>
                <w:sz w:val="24"/>
                <w:szCs w:val="24"/>
                <w:highlight w:val="yellow"/>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275/2026/1285/V</w:t>
            </w:r>
            <w:r>
              <w:rPr>
                <w:rStyle w:val="1039"/>
                <w:rFonts w:ascii="Times New Roman" w:hAnsi="Times New Roman"/>
                <w:color w:val="000000" w:themeColor="text1"/>
                <w:highlight w:val="white"/>
                <w:lang w:val="pt-BR"/>
              </w:rPr>
              <w:t xml:space="preserve">F</w:t>
            </w:r>
            <w:r>
              <w:rPr>
                <w:rStyle w:val="1039"/>
                <w:rFonts w:ascii="Times New Roman" w:hAnsi="Times New Roman"/>
                <w:color w:val="000000" w:themeColor="text1"/>
                <w:highlight w:val="white"/>
                <w:lang w:val="pt-BR"/>
              </w:rPr>
              <w:t xml:space="preserve">I-</w:t>
            </w:r>
            <w:r>
              <w:rPr>
                <w:rStyle w:val="1039"/>
                <w:rFonts w:ascii="Times New Roman" w:hAnsi="Times New Roman"/>
                <w:color w:val="000000" w:themeColor="text1"/>
                <w:highlight w:val="white"/>
                <w:lang w:val="pt-BR"/>
              </w:rPr>
              <w:t xml:space="preserve">BC</w:t>
            </w:r>
            <w:r>
              <w:rPr>
                <w:rStyle w:val="1039"/>
                <w:rFonts w:ascii="Times New Roman" w:hAnsi="Times New Roman"/>
                <w:color w:val="000000" w:themeColor="text1"/>
                <w:highlight w:val="white"/>
                <w:lang w:val="pt-BR"/>
              </w:rPr>
              <w:t xml:space="preserve">.65.A</w:t>
            </w:r>
            <w:r>
              <w:rPr>
                <w:color w:val="000000" w:themeColor="text1"/>
                <w:sz w:val="24"/>
                <w:szCs w:val="24"/>
                <w:highlight w:val="yellow"/>
              </w:rPr>
            </w:r>
            <w:r>
              <w:rPr>
                <w:color w:val="000000" w:themeColor="text1"/>
                <w:sz w:val="24"/>
                <w:szCs w:val="24"/>
                <w:highlight w:val="yellow"/>
              </w:rPr>
            </w:r>
          </w:p>
        </w:tc>
        <w:tc>
          <w:tcPr>
            <w:shd w:val="clear" w:color="auto" w:fill="auto"/>
            <w:tcBorders/>
            <w:tcMar>
              <w:left w:w="108" w:type="dxa"/>
              <w:top w:w="0" w:type="dxa"/>
              <w:right w:w="108" w:type="dxa"/>
              <w:bottom w:w="0" w:type="dxa"/>
            </w:tcMar>
            <w:tcW w:w="4961"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18 tháng 8 năm 2026</w:t>
            </w:r>
            <w:r>
              <w:rPr>
                <w:color w:val="000000" w:themeColor="text1"/>
                <w:sz w:val="24"/>
                <w:szCs w:val="24"/>
                <w:lang w:val="vi-VN"/>
              </w:rPr>
            </w:r>
            <w:r>
              <w:rPr>
                <w:color w:val="000000" w:themeColor="text1"/>
                <w:sz w:val="24"/>
                <w:szCs w:val="24"/>
                <w:lang w:val="vi-VN"/>
              </w:rPr>
            </w:r>
          </w:p>
        </w:tc>
      </w:tr>
    </w:tbl>
    <w:p>
      <w:pPr>
        <w:pStyle w:val="104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275/2026/1285/VFI-CT.65.A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522"/>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HỒNG HẠNH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rPr>
              <w:t xml:space="preserve">015191002317</w:t>
            </w:r>
            <w:r>
              <w:rPr>
                <w:color w:val="ff0000"/>
                <w:lang w:val="pt-BR"/>
              </w:rPr>
            </w:r>
            <w:r>
              <w:rPr>
                <w:color w:val="ff0000"/>
                <w:lang w:val="pt-BR"/>
              </w:rPr>
            </w:r>
          </w:p>
        </w:tc>
      </w:tr>
      <w:tr>
        <w:trPr>
          <w:trHeight w:val="20"/>
        </w:trPr>
        <w:tc>
          <w:tcPr>
            <w:tcBorders/>
            <w:tcW w:w="2518" w:type="dxa"/>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6945"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Thôn </w:t>
            </w:r>
            <w:r>
              <w:rPr>
                <w:color w:val="000000" w:themeColor="text1"/>
                <w:lang w:val="vi-VN"/>
              </w:rPr>
              <w:t xml:space="preserve">Đồng </w:t>
            </w:r>
            <w:r>
              <w:rPr>
                <w:color w:val="000000" w:themeColor="text1"/>
                <w:lang w:val="vi-VN"/>
              </w:rPr>
              <w:t xml:space="preserve">Tâ</w:t>
            </w:r>
            <w:r>
              <w:rPr>
                <w:color w:val="000000" w:themeColor="text1"/>
                <w:lang w:val="vi-VN"/>
              </w:rPr>
              <w:t xml:space="preserve">m, </w:t>
            </w:r>
            <w:r>
              <w:rPr>
                <w:color w:val="000000" w:themeColor="text1"/>
                <w:lang w:val="vi-VN"/>
              </w:rPr>
              <w:t xml:space="preserve">An </w:t>
            </w:r>
            <w:r>
              <w:rPr>
                <w:color w:val="000000" w:themeColor="text1"/>
                <w:lang w:val="vi-VN"/>
              </w:rPr>
              <w:t xml:space="preserve">Thịnh, </w:t>
            </w:r>
            <w:r>
              <w:rPr>
                <w:color w:val="000000" w:themeColor="text1"/>
                <w:lang w:val="vi-VN"/>
              </w:rPr>
              <w:t xml:space="preserve">Văn </w:t>
            </w:r>
            <w:r>
              <w:rPr>
                <w:color w:val="000000" w:themeColor="text1"/>
                <w:lang w:val="vi-VN"/>
              </w:rPr>
              <w:t xml:space="preserve">Yên, </w:t>
            </w:r>
            <w:r>
              <w:rPr>
                <w:color w:val="000000" w:themeColor="text1"/>
                <w:lang w:val="vi-VN"/>
              </w:rPr>
              <w:t xml:space="preserve">Yên </w:t>
            </w:r>
            <w:r>
              <w:rPr>
                <w:color w:val="000000" w:themeColor="text1"/>
                <w:lang w:val="vi-VN"/>
              </w:rPr>
              <w:t xml:space="preserve">Bái (</w:t>
            </w:r>
            <w:r>
              <w:rPr>
                <w:color w:val="000000" w:themeColor="text1"/>
                <w:lang w:val="vi-VN"/>
              </w:rPr>
              <w:t xml:space="preserve">Nay </w:t>
            </w:r>
            <w:r>
              <w:rPr>
                <w:color w:val="000000" w:themeColor="text1"/>
                <w:lang w:val="vi-VN"/>
              </w:rPr>
              <w:t xml:space="preserve">là </w:t>
            </w:r>
            <w:r>
              <w:t xml:space="preserve">Thôn Đồng Tâm, xã Mậu A, tỉnh Lào Cai)</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226, tờ bản đồ số: 22 có địa chỉ: Khu 8, xã Giáp Lai, huyện Thanh Sơn, tỉnh Phú Thọ (Nay là xã Than</w:t>
            </w:r>
            <w:r>
              <w:rPr>
                <w:bCs/>
                <w:color w:val="000000" w:themeColor="text1"/>
                <w:lang w:val="pt-BR"/>
              </w:rPr>
              <w:t xml:space="preserve">h Sơn, tỉnh Phú Thọ) theo 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rPr>
              <w:t xml:space="preserve">Xã Thanh Sơn,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21.208694444444, 105.21288888889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11/</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Style w:val="1039"/>
          <w:rFonts w:ascii="Times New Roman" w:hAnsi="Times New Roman"/>
          <w:color w:val="000000" w:themeColor="text1"/>
          <w:lang w:val="pt-BR"/>
        </w:rPr>
        <w:t xml:space="preserve">275/2026/1285/VFI-CT.65.A</w:t>
      </w:r>
      <w:r>
        <w:rPr>
          <w:color w:val="000000" w:themeColor="text1"/>
          <w:lang w:val="pt-BR"/>
        </w:rPr>
        <w:t xml:space="preserve"> ngày 11/08/2026 giữa </w:t>
      </w:r>
      <w:r>
        <w:rPr>
          <w:color w:val="000000" w:themeColor="text1"/>
          <w:lang w:val="pt-BR"/>
        </w:rPr>
        <w:t xml:space="preserve">Bà </w:t>
      </w:r>
      <w:r>
        <w:rPr>
          <w:color w:val="000000" w:themeColor="text1"/>
          <w:lang w:val="pt-BR"/>
        </w:rPr>
        <w:t xml:space="preserve">Nguyễn Hồng Hạnh với Công ty Cổ phần Thẩm định và Đầu tư Tài chính Hoa Sen.</w:t>
      </w:r>
      <w:r>
        <w:rPr>
          <w:b/>
          <w:lang w:val="pt-BR"/>
        </w:rPr>
      </w:r>
      <w:r>
        <w:rPr>
          <w:b/>
          <w:lang w:val="pt-BR"/>
        </w:rPr>
      </w:r>
    </w:p>
    <w:p>
      <w:pPr>
        <w:pStyle w:val="104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276" w:lineRule="auto"/>
        <w:ind w:firstLine="0" w:left="0"/>
        <w:jc w:val="both"/>
        <w:rPr>
          <w:b/>
          <w:bCs/>
          <w:color w:val="000000" w:themeColor="text1"/>
          <w14:ligatures w14:val="none"/>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14:ligatures w14:val="none"/>
        </w:rPr>
      </w:r>
      <w:r>
        <w:rPr>
          <w:b/>
          <w:bCs/>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b/>
          <w:bCs/>
          <w:color w:val="000000" w:themeColor="text1"/>
          <w14:ligatures w14:val="none"/>
        </w:rPr>
      </w:pPr>
      <w:r>
        <w:rPr>
          <w:b/>
          <w:bCs/>
          <w:color w:val="000000" w:themeColor="text1"/>
          <w:lang w:val="pt-BR" w:bidi="pt-BR"/>
        </w:rPr>
      </w:r>
      <w:r>
        <w:rPr>
          <w:b/>
          <w:bCs/>
          <w:color w:val="000000" w:themeColor="text1"/>
          <w:lang w:val="pt-BR"/>
        </w:rPr>
        <w:t xml:space="preserve">Bất động sản Phú Thọ 2026 bước vào chu kỳ tái định vị</w:t>
      </w:r>
      <w:r>
        <w:rPr>
          <w:b/>
          <w:bCs/>
          <w:color w:val="000000" w:themeColor="text1"/>
          <w14:ligatures w14:val="none"/>
        </w:rPr>
      </w:r>
      <w:r>
        <w:rPr>
          <w:b/>
          <w:bCs/>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Tăng trưởng kinh tế, đầu tư công, công nghiệp, bảng giá đất mới và quá trình đô thị hóa đang tạo ra mặt bằng kỳ vọng mới cho thị trường bất động sản Phú Thọ. </w:t>
      </w:r>
      <w:r>
        <w:rPr>
          <w:color w:val="000000" w:themeColor="text1"/>
          <w:lang w:val="pt-BR"/>
        </w:rPr>
        <w:t xml:space="preserve">Thị trường bất động sản Phú Thọ đang bước vào giai đoạn chuyển động đáng chú ý sau thời gian trầm lắng chung của thị trường.</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Nếu các năm trước, giao dịch bất động sản tại nhiều địa phương phụ thuộc lớn vào kỳ vọng tăng giá và tâm lý đầu cơ ngắn hạn, thì giai đoạn 2026 đang cho thấy một cách tiếp cận khác. Nhà đầu tư quan tâm nhiều hơn đến tăng trưởng kinh tế, quy hoạch, đầu tư c</w:t>
      </w:r>
      <w:r>
        <w:rPr>
          <w:color w:val="000000" w:themeColor="text1"/>
          <w:lang w:val="pt-BR"/>
        </w:rPr>
        <w:t xml:space="preserve">ông, công nghiệp, pháp lý dự án và khả năng khai thác thực tế.</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Tại Phú Thọ, những yếu tố này đang dần hình thành một mặt bằng phát triển mới cho thị trường.</w:t>
      </w:r>
      <w:r>
        <w:rPr>
          <w:color w:val="000000" w:themeColor="text1"/>
          <w:lang w:val="pt-BR"/>
          <w14:ligatures w14:val="none"/>
        </w:rPr>
      </w:r>
      <w:r>
        <w:rPr>
          <w:color w:val="000000" w:themeColor="text1"/>
          <w:lang w:val="pt-BR"/>
          <w14:ligatures w14:val="none"/>
        </w:rPr>
      </w:r>
    </w:p>
    <w:p>
      <w:pPr>
        <w:pStyle w:val="1041"/>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b w:val="0"/>
          <w:bCs w:val="0"/>
          <w:color w:val="000000" w:themeColor="text1"/>
          <w14:ligatures w14:val="none"/>
        </w:rPr>
      </w:pPr>
      <w:r>
        <w:rPr>
          <w:b w:val="0"/>
          <w:bCs w:val="0"/>
          <w:color w:val="000000" w:themeColor="text1"/>
          <w:lang w:val="pt-BR"/>
        </w:rPr>
        <w:t xml:space="preserve">Kinh tế địa phương tạo nền cho bất động sản</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Một trong những yếu tố đáng chú ý là tốc độ tăng trưởng kinh tế của Phú Thọ. Năm 2025, GRDP của tỉnh ước tăng hơn 10%, nhờ sự đóng góp của công nghiệp chế biến, chế tạo và dòng vốn đầu tư vào địa phương.</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Bước sang năm 2026, Phú Thọ đặt mục tiêu tăng trưởng GRDP đạt 11%. Mục tiêu này cho thấy địa phương tiếp tục ưu tiên phát triển kinh tế, mở rộng sản xuất, thu hút đầu tư và đẩy mạnh các lĩnh vực có khả năng tạo việc làm.</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Đối với bất động sản, tăng trưởng kinh tế không chỉ là chỉ tiêu vĩ mô. Khi công nghiệp phát triển, việc làm tăng lên, dân cư dịch chuyển và thu nhập cải thiện, nhu cầu về nhà ở, thương mại, dịch vụ, mặt bằng kinh doanh, cho thuê và đầu tư tài sản cũng tăng</w:t>
      </w:r>
      <w:r>
        <w:rPr>
          <w:color w:val="000000" w:themeColor="text1"/>
          <w:lang w:val="pt-BR"/>
        </w:rPr>
        <w:t xml:space="preserve"> theo.</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Đây là nền tảng quan trọng để thị trường bất động sản Phú Thọ phát triển theo hướng bền vững hơn, thay vì phụ thuộc quá nhiều vào tin đồn quy hoạch hoặc sóng đầu cơ ngắn hạn.</w:t>
      </w:r>
      <w:r>
        <w:rPr>
          <w:color w:val="000000" w:themeColor="text1"/>
          <w:lang w:val="pt-BR"/>
          <w14:ligatures w14:val="none"/>
        </w:rPr>
      </w:r>
      <w:r>
        <w:rPr>
          <w:color w:val="000000" w:themeColor="text1"/>
          <w:lang w:val="pt-BR"/>
          <w14:ligatures w14:val="none"/>
        </w:rPr>
      </w:r>
    </w:p>
    <w:p>
      <w:pPr>
        <w:pStyle w:val="1041"/>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Đầu tư công tiếp tục là lực đẩy</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Bên cạnh tăng trưởng kinh tế, đầu tư công cũng là yếu tố được thị trường quan tâm.</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Theo thông tin công bố, năm 2026 Phú Thọ dự kiến bố trí khoảng 4.917,5 tỷ đồng để triển khai 36 dự án đầu tư công. Nguồn vốn này bao gồm vốn ngân sách Trung ương, ngân sách tỉnh, vốn đối ứng cho các dự án giao thông trọng điểm và nguồn vượt thu ngân sách c</w:t>
      </w:r>
      <w:r>
        <w:rPr>
          <w:color w:val="000000" w:themeColor="text1"/>
          <w:lang w:val="pt-BR"/>
        </w:rPr>
        <w:t xml:space="preserve">ấp tỉnh.</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Đầu tư công, đặc biệt là hạ tầng giao thông, thường có tác động lớn đến thị trường bất động sản. Khi hệ thống đường sá, cầu, tuyến kết nối và hạ tầng đô thị được cải thiện, khả năng tiếp cận của các khu vực cũng thay đổi.</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Tuy nhiên, tác động của đầu tư công không nên được hiểu theo hướng đơn giản là “có quy hoạch thì giá đất sẽ tăng”. Giá trị bất động sản chỉ được củng cố khi hạ tầng có tiến độ thực tế, nguồn vốn rõ ràng, nhu cầu sử dụng thật và khả năng khai thác cụ thể.</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Đây cũng là lý do thị trường ngày càng đòi hỏi nhà đầu tư phải theo dõi sát hơn các thông tin về tiến độ dự án hạ tầng, không chỉ dừng ở các bản vẽ quy hoạch hoặc thông tin truyền miệng.</w:t>
      </w:r>
      <w:r>
        <w:rPr>
          <w:color w:val="000000" w:themeColor="text1"/>
          <w:lang w:val="pt-BR"/>
          <w14:ligatures w14:val="none"/>
        </w:rPr>
      </w:r>
      <w:r>
        <w:rPr>
          <w:color w:val="000000" w:themeColor="text1"/>
          <w:lang w:val="pt-BR"/>
          <w14:ligatures w14:val="none"/>
        </w:rPr>
      </w:r>
    </w:p>
    <w:p>
      <w:pPr>
        <w:pStyle w:val="1041"/>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Bảng giá đất mới tạo cơ sở tham chiếu</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Một thay đổi quan trọng khác là bảng giá đất mới của Phú Thọ chính thức được áp dụng từ ngày 01/01/2026 theo Nghị quyết 85/2025/NQ-HĐND.</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Bảng giá đất mới sẽ tạo cơ sở tham chiếu cho công tác quản lý đất đai, xác định nghĩa vụ tài chính, tính thuế, phí, bồi thường, định giá và các giao dịch liên quan đến bất động sản.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Trong bối cảnh thị trường đang bước vào giai đoạn minh bạch hơn, yếu tố giá đất theo khung quản lý nhà nước có ý nghĩa quan trọng. Nó không chỉ ảnh hưởng đến chi phí phát triển dự án, mà còn tác động đến tâm lý thị trường và mặt bằng định giá của từng khu </w:t>
      </w:r>
      <w:r>
        <w:rPr>
          <w:color w:val="000000" w:themeColor="text1"/>
          <w:lang w:val="pt-BR"/>
        </w:rPr>
        <w:t xml:space="preserve">vực.</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Với người mua, bảng giá đất mới cũng là một căn cứ để đối chiếu, so sánh và đánh giá mức giá giao dịch trên thị trường.</w:t>
      </w:r>
      <w:r>
        <w:rPr>
          <w:color w:val="000000" w:themeColor="text1"/>
          <w:lang w:val="pt-BR"/>
          <w14:ligatures w14:val="none"/>
        </w:rPr>
      </w:r>
      <w:r>
        <w:rPr>
          <w:color w:val="000000" w:themeColor="text1"/>
          <w:lang w:val="pt-BR"/>
          <w14:ligatures w14:val="none"/>
        </w:rPr>
      </w:r>
    </w:p>
    <w:p>
      <w:pPr>
        <w:pStyle w:val="1041"/>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Thị trường phân hóa theo từng khu vực</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Trong giai đoạn mới, bất động sản Phú Thọ được dự báo sẽ phân hóa rõ hơn theo khu vực và loại hình sản phẩm.</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Việt Trì tiếp tục giữ vai trò là trung tâm hành chính, kinh tế, giáo dục, y tế và dịch vụ của tỉnh. Đây là khu vực có nền dân cư hiện hữu, nhu cầu ở thực rõ ràng và hoạt động thương mại tương đối ổn định.</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Các sản phẩm nhà ở đô thị, nhà phố, shophouse, căn hộ hoặc bất động sản phục vụ kinh doanh tại Việt Trì vẫn có cơ sở phát triển nếu đáp ứng được các tiêu chí về vị trí, pháp lý, giá bán và khả năng khai thác.</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Trong khi đó, Thanh Thủy lại nổi bật với một hướng đi khác. Lợi thế khoáng nóng, du lịch nghỉ dưỡng và khả năng kết nối với Hà Nội đang tạo nền tảng cho các dòng sản phẩm nghỉ dưỡng, căn hộ khoáng nóng, biệt thự nghỉ dưỡng và bất động sản gắn với chăm sóc </w:t>
      </w:r>
      <w:r>
        <w:rPr>
          <w:color w:val="000000" w:themeColor="text1"/>
          <w:lang w:val="pt-BR"/>
        </w:rPr>
        <w:t xml:space="preserve">sức khỏe.</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Tuy nhiên, đây cũng là phân khúc cần được đánh giá kỹ. Nhà đầu tư không chỉ nhìn vào tiềm năng du lịch hay cam kết lợi nhuận, mà cần tính đến bài toán vận hành, tỷ suất khai thác, phí duy trì, điều kiện thuê lại và năng lực của đơn vị quản lý.</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Các khu vực gần khu công nghiệp, cụm công nghiệp và trục giao thông lớn cũng là nhóm đáng quan sát. Khi lực lượng lao động, chuyên gia, kỹ sư và dịch vụ phụ trợ tăng lên, nhu cầu về nhà ở, nhà trọ, mặt bằng kinh doanh, bán lẻ, ăn uống và tiện ích đô thị sẽ</w:t>
      </w:r>
      <w:r>
        <w:rPr>
          <w:color w:val="000000" w:themeColor="text1"/>
          <w:lang w:val="pt-BR"/>
        </w:rPr>
        <w:t xml:space="preserve"> có thêm dư địa phát triển.</w:t>
      </w:r>
      <w:r>
        <w:rPr>
          <w:color w:val="000000" w:themeColor="text1"/>
          <w:lang w:val="pt-BR"/>
          <w14:ligatures w14:val="none"/>
        </w:rPr>
      </w:r>
      <w:r>
        <w:rPr>
          <w:color w:val="000000" w:themeColor="text1"/>
          <w:lang w:val="pt-BR"/>
          <w14:ligatures w14:val="none"/>
        </w:rPr>
      </w:r>
    </w:p>
    <w:p>
      <w:pPr>
        <w:pStyle w:val="1041"/>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Không còn là thị trường của tin đồn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Một điểm đáng chú ý là thị trường Phú Thọ hiện chưa nên được nhìn nhận theo hướng “sốt đất”. Đây là giai đoạn thị trường cần được đánh giá bằng dữ liệu và khả năng khai thác thực tế.</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Những sản phẩm có pháp lý rõ ràng, vị trí tốt, gắn với nhu cầu ở thực, thương mại thực hoặc dòng tiền thực sẽ có lợi thế hơn. Ngược lại, những khu vực chỉ tăng giá theo tin đồn, thiếu dân cư, thiếu tiện ích hoặc thiếu khả năng khai thác sẽ khó tạo thanh kh</w:t>
      </w:r>
      <w:r>
        <w:rPr>
          <w:color w:val="000000" w:themeColor="text1"/>
          <w:lang w:val="pt-BR"/>
        </w:rPr>
        <w:t xml:space="preserve">oản bền vững.</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Điều này cho thấy nhà đầu tư đang phải thay đổi cách tiếp cận. Thay vì mua vì sợ bỏ lỡ cơ hội, người mua cần kiểm tra kỹ vị trí, quy hoạch, pháp lý, bảng giá đất, tiến độ hạ tầng, dân cư hiện hữu và thanh khoản thứ cấp.</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Trong một thị trường đang trưởng thành, khả năng chọn đúng sản phẩm quan trọng hơn việc chạy theo sóng ngắn hạn.</w:t>
      </w:r>
      <w:r>
        <w:rPr>
          <w:color w:val="000000" w:themeColor="text1"/>
          <w:lang w:val="pt-BR"/>
          <w14:ligatures w14:val="none"/>
        </w:rPr>
      </w:r>
      <w:r>
        <w:rPr>
          <w:color w:val="000000" w:themeColor="text1"/>
          <w:lang w:val="pt-BR"/>
          <w14:ligatures w14:val="none"/>
        </w:rPr>
      </w:r>
    </w:p>
    <w:p>
      <w:pPr>
        <w:pStyle w:val="1041"/>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Cơ hội có, nhưng không chia đều</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Bất động sản Phú Thọ năm 2026 đang bước vào chu kỳ tái định vị. Các yếu tố về tăng trưởng kinh tế, đầu tư công, công nghiệp, bảng giá đất mới và đô thị hóa đang tạo nền tảng mới cho thị trường.</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Tuy nhiên, cơ hội không chia đều cho tất cả khu vực và tất cả sản phẩm.</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Những dự án có pháp lý minh bạch, vị trí nằm trên trục phát triển thật, hạ tầng kết nối tốt, giá bán hợp lý và có nhu cầu sử dụng cụ thể sẽ có lợi thế trong dài hạn. Ngược lại, các sản phẩm thiếu nền tảng thực sẽ gặp khó khi thị trường ngày càng chọn lọc h</w:t>
      </w:r>
      <w:r>
        <w:rPr>
          <w:color w:val="000000" w:themeColor="text1"/>
          <w:lang w:val="pt-BR"/>
        </w:rPr>
        <w:t xml:space="preserve">ơn.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color w:val="000000" w:themeColor="text1"/>
          <w:lang w:val="pt-BR"/>
          <w14:ligatures w14:val="none"/>
        </w:rPr>
      </w:pPr>
      <w:r>
        <w:rPr>
          <w:color w:val="000000" w:themeColor="text1"/>
          <w:lang w:val="pt-BR"/>
        </w:rPr>
        <w:t xml:space="preserve">Câu hỏi quan trọng với nhà đầu tư vì vậy không còn là “đất Phú Thọ có tăng không”.</w:t>
      </w:r>
      <w:r>
        <w:rPr>
          <w:color w:val="000000" w:themeColor="text1"/>
          <w:lang w:val="pt-BR"/>
          <w14:ligatures w14:val="none"/>
        </w:rPr>
      </w:r>
      <w:r>
        <w:rPr>
          <w:color w:val="000000" w:themeColor="text1"/>
          <w:lang w:val="pt-BR"/>
          <w14:ligatures w14:val="none"/>
        </w:rPr>
      </w:r>
    </w:p>
    <w:p>
      <w:pPr>
        <w:pBdr/>
        <w:tabs>
          <w:tab w:val="left" w:leader="none" w:pos="426"/>
        </w:tabs>
        <w:spacing w:after="120" w:before="120" w:line="276" w:lineRule="auto"/>
        <w:ind/>
        <w:rPr>
          <w:bCs/>
          <w:i/>
          <w:lang w:val="pt-BR"/>
        </w:rPr>
      </w:pPr>
      <w:r>
        <w:rPr>
          <w:lang w:val="pt-BR"/>
        </w:rPr>
      </w:r>
      <w:r>
        <w:rPr>
          <w:i/>
          <w:iCs/>
          <w:lang w:val="pt-BR"/>
        </w:rPr>
        <w:t xml:space="preserve">(</w:t>
      </w:r>
      <w:r>
        <w:rPr>
          <w:i/>
          <w:iCs/>
          <w:lang w:val="pt-BR"/>
        </w:rPr>
        <w:t xml:space="preserve">Nguồn: </w:t>
      </w:r>
      <w:r>
        <w:rPr>
          <w:i/>
          <w:iCs/>
          <w:lang w:val="pt-BR"/>
        </w:rPr>
        <w:t xml:space="preserve">https://nextupland.vn/blog/tin-tuc-1/bat-%C4%91ong-san-phu-tho-2026-buoc-vao-chu-ky-tai-%C4%91inh-vi-1</w:t>
      </w:r>
      <w:r>
        <w:rPr>
          <w:i/>
          <w:iCs/>
          <w:lang w:val="pt-BR"/>
        </w:rPr>
        <w:t xml:space="preserve">)</w:t>
      </w:r>
      <w:r>
        <w:rPr>
          <w:bCs/>
          <w:i/>
          <w:lang w:val="pt-BR"/>
        </w:rPr>
      </w:r>
      <w:r>
        <w:rPr>
          <w:bCs/>
          <w:i/>
          <w:lang w:val="pt-BR"/>
        </w:rPr>
      </w:r>
    </w:p>
    <w:p>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226, tờ bản đồ số: 22 có địa chỉ: Khu 8, xã Giáp Lai, huyện Thanh Sơn, tỉnh Phú Thọ (Nay là xã Than</w:t>
            </w:r>
            <w:r>
              <w:rPr>
                <w:b/>
                <w:bCs/>
                <w:color w:val="000000"/>
              </w:rPr>
              <w:t xml:space="preserve">h Sơn, tỉnh Phú Thọ) theo 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8, xã Giáp Lai, huyện Thanh Sơn,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968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rPr>
              <w:t xml:space="preserve">Đất ở tại nông thôn (ONT): 400m²; Đất trồng cây lâu năm (CLN): 568m²</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rPr>
              <w:t xml:space="preserve">Đất ở tại nông thôn: Lâu dài; Đất trồng cây lâu năm: 50 năm kể từ ngày cấp giấy chứng nhận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vị trí tài </w:t>
            </w:r>
            <w:r>
              <w:rPr>
                <w:rFonts w:ascii="Times New Roman" w:hAnsi="Times New Roman" w:eastAsia="Times New Roman" w:cs="Times New Roman"/>
                <w:color w:val="000000"/>
                <w:sz w:val="24"/>
              </w:rPr>
              <w:t xml:space="preserve">sản thuộc quy hoạch đất ở.</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firstLine="0"/>
              <w:jc w:val="left"/>
              <w:rPr>
                <w:color w:val="000000"/>
              </w:rPr>
            </w:pPr>
            <w:r>
              <w:rPr>
                <w:color w:val="000000"/>
              </w:rPr>
            </w:r>
            <w:r>
              <mc:AlternateContent>
                <mc:Choice Requires="wpg">
                  <w:drawing>
                    <wp:inline xmlns:wp="http://schemas.openxmlformats.org/drawingml/2006/wordprocessingDrawing" distT="0" distB="0" distL="0" distR="0">
                      <wp:extent cx="4984750" cy="284842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65696" name=""/>
                              <pic:cNvPicPr>
                                <a:picLocks noChangeAspect="1"/>
                              </pic:cNvPicPr>
                              <pic:nvPr/>
                            </pic:nvPicPr>
                            <pic:blipFill rotWithShape="1">
                              <a:blip r:embed="rId17"/>
                              <a:stretch/>
                            </pic:blipFill>
                            <pic:spPr bwMode="auto">
                              <a:xfrm flipH="0" flipV="0">
                                <a:off x="0" y="0"/>
                                <a:ext cx="4984749" cy="28484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24.29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đất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r>
      <w:tr>
        <w:trPr>
          <w:trHeight w:val="674"/>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rFonts w:ascii="Times New Roman" w:hAnsi="Times New Roman" w:eastAsia="Times New Roman" w:cs="Times New Roman"/>
                <w:color w:val="000000"/>
                <w:highlight w:val="white"/>
              </w:rPr>
            </w:pPr>
            <w:r>
              <w:rPr>
                <w:color w:val="000000" w:themeColor="text1"/>
                <w:highlight w:val="white"/>
              </w:rPr>
            </w:r>
            <w:r>
              <w:rPr>
                <w:rFonts w:ascii="Times New Roman" w:hAnsi="Times New Roman" w:eastAsia="Times New Roman" w:cs="Times New Roman"/>
                <w:color w:val="000000"/>
                <w:highlight w:val="white"/>
              </w:rPr>
              <w:t xml:space="preserve">- Hướng Đông: tiếp giáp đường đất rộng khoảng 6m</w:t>
            </w:r>
            <w:r>
              <w:rPr>
                <w:rFonts w:ascii="Times New Roman" w:hAnsi="Times New Roman" w:eastAsia="Times New Roman" w:cs="Times New Roman"/>
                <w:color w:val="000000"/>
                <w:highlight w:val="white"/>
              </w:rPr>
            </w:r>
            <w:r>
              <w:rPr>
                <w:rFonts w:ascii="Times New Roman" w:hAnsi="Times New Roman" w:eastAsia="Times New Roman" w:cs="Times New Roman"/>
                <w:color w:val="000000"/>
                <w:highlight w:val="white"/>
              </w:rPr>
            </w:r>
          </w:p>
          <w:p>
            <w:pPr>
              <w:pBdr/>
              <w:spacing/>
              <w:ind/>
              <w:jc w:val="both"/>
              <w:rPr>
                <w:color w:val="000000"/>
                <w:highlight w:val="white"/>
              </w:rPr>
            </w:pPr>
            <w:r>
              <w:rPr>
                <w:rFonts w:ascii="Times New Roman" w:hAnsi="Times New Roman" w:eastAsia="Times New Roman" w:cs="Times New Roman"/>
                <w:color w:val="000000"/>
                <w:highlight w:val="white"/>
              </w:rPr>
              <w:t xml:space="preserve">- Các hướng khác: Tiếp giáp thửa đất khác</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highlight w:val="none"/>
              </w:rPr>
            </w:r>
            <w:bookmarkStart w:id="3" w:name="OLE_LINK1"/>
            <w:r>
              <w:rPr>
                <w:color w:val="000000" w:themeColor="text1"/>
                <w:highlight w:val="none"/>
              </w:rPr>
              <w:t xml:space="preserve">Hướng Đông: Tiếp giáp đường giao thông.</w:t>
              <w:br/>
            </w:r>
            <w:r>
              <w:rPr>
                <w:color w:val="000000" w:themeColor="text1"/>
                <w:highlight w:val="white"/>
              </w:rPr>
              <w:t xml:space="preserve">Hướng </w:t>
            </w:r>
            <w:r>
              <w:rPr>
                <w:color w:val="000000" w:themeColor="text1"/>
                <w:highlight w:val="white"/>
              </w:rPr>
              <w:t xml:space="preserve">c</w:t>
            </w:r>
            <w:r>
              <w:rPr>
                <w:color w:val="000000" w:themeColor="text1"/>
                <w:highlight w:val="white"/>
              </w:rPr>
              <w:t xml:space="preserve">ác hướng khá</w:t>
            </w:r>
            <w:r>
              <w:rPr>
                <w:color w:val="000000" w:themeColor="text1"/>
                <w:highlight w:val="white"/>
              </w:rPr>
              <w:t xml:space="preserve">c:</w:t>
            </w:r>
            <w:r>
              <w:rPr>
                <w:color w:val="000000" w:themeColor="text1"/>
                <w:highlight w:val="none"/>
              </w:rPr>
              <w:t xml:space="preserve"> Tiếp giáp thửa đất khác.</w:t>
            </w:r>
            <w:bookmarkEnd w:id="3"/>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21.208694444444</w:t>
            </w:r>
            <w:r>
              <w:rPr>
                <w:color w:val="000000"/>
              </w:rPr>
              <w:t xml:space="preserve">, </w:t>
            </w:r>
            <w:r>
              <w:rPr>
                <w:color w:val="000000"/>
              </w:rPr>
              <w:t xml:space="preserve">105.21288888889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968,</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29,63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32,6</w:t>
            </w:r>
            <w:r>
              <w:rPr>
                <w:color w:val="000000" w:themeColor="text1"/>
              </w:rPr>
              <w:t xml:space="preserve">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vực tập trung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Trên đất </w:t>
            </w:r>
            <w:r>
              <w:rPr>
                <w:rFonts w:ascii="Times New Roman" w:hAnsi="Times New Roman" w:eastAsia="Times New Roman" w:cs="Times New Roman"/>
                <w:color w:val="000000"/>
                <w:sz w:val="24"/>
                <w:szCs w:val="24"/>
              </w:rPr>
              <w:t xml:space="preserve">có </w:t>
            </w:r>
            <w:r>
              <w:rPr>
                <w:rFonts w:ascii="Times New Roman" w:hAnsi="Times New Roman" w:eastAsia="Times New Roman" w:cs="Times New Roman"/>
                <w:color w:val="000000"/>
                <w:sz w:val="24"/>
                <w:szCs w:val="24"/>
              </w:rPr>
              <w:t xml:space="preserve">n</w:t>
            </w:r>
            <w:r>
              <w:rPr>
                <w:rFonts w:ascii="Times New Roman" w:hAnsi="Times New Roman" w:eastAsia="Times New Roman" w:cs="Times New Roman"/>
                <w:color w:val="000000"/>
                <w:sz w:val="24"/>
                <w:szCs w:val="24"/>
              </w:rPr>
              <w:t xml:space="preserve">hà 1 tầng, căn hộ khép kín, kết cấu tường gạch chịu lực, mái tôn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rPr>
              <w:t xml:space="preserve">Diện tích xây dựng khoảng </w:t>
            </w:r>
            <w:r>
              <w:rPr>
                <w:rFonts w:ascii="Times New Roman" w:hAnsi="Times New Roman" w:eastAsia="Times New Roman" w:cs="Times New Roman"/>
                <w:color w:val="000000"/>
                <w:sz w:val="24"/>
              </w:rPr>
              <w:t xml:space="preserve">70</w:t>
            </w:r>
            <w:r>
              <w:rPr>
                <w:rFonts w:ascii="Times New Roman" w:hAnsi="Times New Roman" w:eastAsia="Times New Roman" w:cs="Times New Roman"/>
                <w:color w:val="000000"/>
                <w:sz w:val="24"/>
              </w:rPr>
              <w:t xml:space="preserve">m2. Hiện công trình đang được sử dụng để ở. Công trình chưa được </w:t>
            </w:r>
            <w:r>
              <w:rPr>
                <w:rFonts w:ascii="Times New Roman" w:hAnsi="Times New Roman" w:eastAsia="Times New Roman" w:cs="Times New Roman"/>
                <w:color w:val="000000"/>
                <w:sz w:val="24"/>
              </w:rPr>
              <w:t xml:space="preserve">chứng nhận trên GCN QSDĐ.</w:t>
            </w:r>
            <w:r/>
          </w:p>
        </w:tc>
      </w:tr>
    </w:tbl>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41"/>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lang w:val="pt-BR"/>
          <w14:ligatures w14:val="none"/>
        </w:rPr>
      </w:pPr>
      <w:r>
        <w:rPr>
          <w:lang w:val="pt-BR"/>
        </w:rPr>
        <w:t xml:space="preserve">Tại thời điểm thẩm định giá, tổ thẩm định nhận thấy </w:t>
      </w:r>
      <w:r>
        <w:rPr>
          <w:rFonts w:ascii="Times New Roman" w:hAnsi="Times New Roman" w:eastAsia="Times New Roman" w:cs="Times New Roman"/>
          <w:color w:val="000000"/>
          <w:sz w:val="24"/>
        </w:rPr>
        <w:t xml:space="preserve">t</w:t>
      </w:r>
      <w:r>
        <w:rPr>
          <w:rFonts w:ascii="Times New Roman" w:hAnsi="Times New Roman" w:eastAsia="Times New Roman" w:cs="Times New Roman"/>
          <w:color w:val="000000"/>
          <w:sz w:val="24"/>
        </w:rPr>
        <w:t xml:space="preserve">rên đất </w:t>
      </w:r>
      <w:r>
        <w:rPr>
          <w:rFonts w:ascii="Times New Roman" w:hAnsi="Times New Roman" w:eastAsia="Times New Roman" w:cs="Times New Roman"/>
          <w:color w:val="000000"/>
          <w:sz w:val="24"/>
          <w:szCs w:val="24"/>
        </w:rPr>
        <w:t xml:space="preserve">có </w:t>
      </w:r>
      <w:r>
        <w:rPr>
          <w:rFonts w:ascii="Times New Roman" w:hAnsi="Times New Roman" w:eastAsia="Times New Roman" w:cs="Times New Roman"/>
          <w:color w:val="000000"/>
          <w:sz w:val="24"/>
          <w:szCs w:val="24"/>
        </w:rPr>
        <w:t xml:space="preserve">n</w:t>
      </w:r>
      <w:r>
        <w:rPr>
          <w:rFonts w:ascii="Times New Roman" w:hAnsi="Times New Roman" w:eastAsia="Times New Roman" w:cs="Times New Roman"/>
          <w:color w:val="000000"/>
          <w:sz w:val="24"/>
          <w:szCs w:val="24"/>
        </w:rPr>
        <w:t xml:space="preserve">hà 1 tầng, căn hộ khép kín, kết cấu tường gạch chịu lực, mái tôn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rPr>
        <w:t xml:space="preserve">Diện tích xây dựng khoảng </w:t>
      </w:r>
      <w:r>
        <w:rPr>
          <w:rFonts w:ascii="Times New Roman" w:hAnsi="Times New Roman" w:eastAsia="Times New Roman" w:cs="Times New Roman"/>
          <w:color w:val="000000"/>
          <w:sz w:val="24"/>
        </w:rPr>
        <w:t xml:space="preserve">70</w:t>
      </w:r>
      <w:r>
        <w:rPr>
          <w:rFonts w:ascii="Times New Roman" w:hAnsi="Times New Roman" w:eastAsia="Times New Roman" w:cs="Times New Roman"/>
          <w:color w:val="000000"/>
          <w:sz w:val="24"/>
        </w:rPr>
        <w:t xml:space="preserve">m2. Hiện công trình đang được sử dụng để ở. Công trình chưa được </w:t>
      </w:r>
      <w:r>
        <w:rPr>
          <w:rFonts w:ascii="Times New Roman" w:hAnsi="Times New Roman" w:eastAsia="Times New Roman" w:cs="Times New Roman"/>
          <w:color w:val="000000"/>
          <w:sz w:val="24"/>
        </w:rPr>
        <w:t xml:space="preserve">chứng nhận trên GCN QSDĐ.</w:t>
      </w:r>
      <w:r>
        <w:rPr>
          <w:lang w:val="pt-BR"/>
        </w:rPr>
        <w:t xml:space="preserve">. Công trình đươc xây dựng năm 2014. Hiện công t</w:t>
      </w:r>
      <w:r>
        <w:rPr>
          <w:lang w:val="pt-BR"/>
        </w:rPr>
        <w:t xml:space="preserve">rình đang được sử dụng để ở. Công trình chưa được chứng nhận trên GCN QSDĐ. Do vậy, theo đề nghị của Ngân hàng/Khách hàng, Tổ thẩm định không xác định giá trị của công trình xây dựng vào tổng giá trị, nhưng vẫn coi đó là phần không thể tách rời của tài sản</w:t>
      </w:r>
      <w:r>
        <w:rPr>
          <w:lang w:val="pt-BR"/>
        </w:rPr>
        <w:t xml:space="preserve"> thẩm định. Kính đề nghị đơn vị sử dụng kết quả lưu ý.</w:t>
      </w:r>
      <w:r>
        <w:rPr>
          <w:lang w:val="pt-BR"/>
          <w14:ligatures w14:val="none"/>
        </w:rPr>
      </w:r>
      <w:r>
        <w:rPr>
          <w:lang w:val="pt-BR"/>
          <w14:ligatures w14:val="none"/>
        </w:rPr>
      </w:r>
    </w:p>
    <w:p>
      <w:pPr>
        <w:pStyle w:val="1041"/>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lang w:val="pt-BR"/>
          <w14:ligatures w14:val="none"/>
        </w:rPr>
      </w:pPr>
      <w:r>
        <w:rPr>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lang w:val="pt-BR"/>
        </w:rPr>
        <w:t xml:space="preserve"> nhận rõ tình trạng quy hoạch thì kết quả thẩm định giá cần được xem xét, điều chỉnh phù hợp, đồng thời chúng tôi bảo lưu quyền xem xét lại kết quả thẩm định giá.</w:t>
      </w:r>
      <w:r>
        <w:rPr>
          <w:lang w:val="pt-BR"/>
          <w14:ligatures w14:val="none"/>
        </w:rPr>
      </w:r>
      <w:r>
        <w:rPr>
          <w:lang w:val="pt-BR"/>
          <w14:ligatures w14:val="non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Sơn,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Sơn,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Sơn,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Sơn, Tỉnh Phú Thọ</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https://www.facebook.com/share/p/19ELJT9Mag/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https://www.facebook.com/share/p/17YYNA9Mb7/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https://www.facebook.com/groups/bdsthanhson/permalink/4010313192435409/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0349493986</w:t>
            </w:r>
            <w:r>
              <w:rPr>
                <w:sz w:val="22"/>
                <w:szCs w:val="22"/>
              </w:rPr>
              <w:t xml:space="preserve"> </w:t>
            </w:r>
            <w:r>
              <w:rPr>
                <w:sz w:val="22"/>
                <w:szCs w:val="22"/>
              </w:rPr>
              <w:br/>
              <w:t xml:space="preserve">(</w:t>
            </w:r>
            <w:r>
              <w:rPr>
                <w:sz w:val="22"/>
                <w:szCs w:val="22"/>
              </w:rPr>
              <w:t xml:space="preserve">Trần lợi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0865 908 788</w:t>
            </w:r>
            <w:r>
              <w:rPr>
                <w:sz w:val="22"/>
                <w:szCs w:val="22"/>
              </w:rPr>
              <w:br/>
            </w:r>
            <w:r>
              <w:rPr>
                <w:sz w:val="22"/>
                <w:szCs w:val="22"/>
              </w:rPr>
              <w:t xml:space="preserve">(</w:t>
            </w:r>
            <w:r>
              <w:rPr>
                <w:sz w:val="22"/>
                <w:szCs w:val="22"/>
              </w:rPr>
              <w:t xml:space="preserve">Đoàn Thuỷ</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0384.571.663</w:t>
            </w:r>
            <w:r>
              <w:rPr>
                <w:sz w:val="22"/>
                <w:szCs w:val="22"/>
              </w:rPr>
              <w:br/>
            </w:r>
            <w:r>
              <w:rPr>
                <w:sz w:val="22"/>
                <w:szCs w:val="22"/>
              </w:rPr>
              <w:t xml:space="preserve">(</w:t>
            </w:r>
            <w:r>
              <w:rPr>
                <w:sz w:val="22"/>
                <w:szCs w:val="22"/>
              </w:rPr>
              <w:t xml:space="preserve">Đoàn Mai Thanh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76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(400m²), Đất trồng cây lâu năm (568m²)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w:t>
            </w:r>
            <w:r>
              <w:rPr>
                <w:color w:val="000000" w:themeColor="text1"/>
                <w:sz w:val="22"/>
                <w:szCs w:val="22"/>
              </w:rPr>
              <w:t xml:space="preserve">400m</w:t>
            </w:r>
            <w:r>
              <w:rPr>
                <w:color w:val="000000" w:themeColor="text1"/>
                <w:sz w:val="22"/>
                <w:szCs w:val="22"/>
              </w:rPr>
              <w:t xml:space="preserve">²</w:t>
            </w:r>
            <w:r>
              <w:rPr>
                <w:color w:val="000000" w:themeColor="text1"/>
                <w:sz w:val="22"/>
                <w:szCs w:val="22"/>
              </w:rPr>
              <w:t xml:space="preserve">)</w:t>
            </w:r>
            <w:r>
              <w:rPr>
                <w:color w:val="000000" w:themeColor="text1"/>
                <w:sz w:val="22"/>
                <w:szCs w:val="22"/>
              </w:rPr>
              <w:t xml:space="preserve">, Đất trồng cây lâu năm (</w:t>
            </w:r>
            <w:r>
              <w:rPr>
                <w:color w:val="000000" w:themeColor="text1"/>
                <w:sz w:val="22"/>
                <w:szCs w:val="22"/>
              </w:rPr>
              <w:t xml:space="preserve">2461,</w:t>
            </w:r>
            <w:r>
              <w:rPr>
                <w:color w:val="000000" w:themeColor="text1"/>
                <w:sz w:val="22"/>
                <w:szCs w:val="22"/>
              </w:rPr>
              <w:t xml:space="preserve">7m</w:t>
            </w:r>
            <w:r>
              <w:rPr>
                <w:color w:val="000000" w:themeColor="text1"/>
                <w:sz w:val="22"/>
                <w:szCs w:val="22"/>
              </w:rPr>
              <w:t xml:space="preserve">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w:t>
            </w:r>
            <w:r>
              <w:rPr>
                <w:color w:val="000000" w:themeColor="text1"/>
                <w:sz w:val="22"/>
                <w:szCs w:val="22"/>
              </w:rPr>
              <w:t xml:space="preserve">ất ở nông thôn (</w:t>
            </w:r>
            <w:r>
              <w:rPr>
                <w:color w:val="000000" w:themeColor="text1"/>
                <w:sz w:val="22"/>
                <w:szCs w:val="22"/>
              </w:rPr>
              <w:t xml:space="preserve">200m²</w:t>
            </w:r>
            <w:r>
              <w:rPr>
                <w:color w:val="000000" w:themeColor="text1"/>
                <w:sz w:val="22"/>
                <w:szCs w:val="22"/>
              </w:rPr>
              <w:t xml:space="preserve">), Đất trồng cây lâu năm (</w:t>
            </w:r>
            <w:r>
              <w:rPr>
                <w:color w:val="000000" w:themeColor="text1"/>
                <w:sz w:val="22"/>
                <w:szCs w:val="22"/>
              </w:rPr>
              <w:t xml:space="preserve">666,7m²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Đất ở nông thôn (</w:t>
            </w:r>
            <w:r>
              <w:rPr>
                <w:color w:val="000000" w:themeColor="text1"/>
                <w:sz w:val="22"/>
                <w:szCs w:val="22"/>
              </w:rPr>
              <w:t xml:space="preserve">100m²</w:t>
            </w:r>
            <w:r>
              <w:rPr>
                <w:color w:val="000000" w:themeColor="text1"/>
                <w:sz w:val="22"/>
                <w:szCs w:val="22"/>
              </w:rPr>
              <w:t xml:space="preserve">)</w:t>
            </w:r>
            <w:r>
              <w:rPr>
                <w:color w:val="000000" w:themeColor="text1"/>
                <w:sz w:val="22"/>
                <w:szCs w:val="22"/>
              </w:rPr>
              <w:t xml:space="preserve">, Đất trồng cây lâu năm (</w:t>
            </w:r>
            <w:r>
              <w:rPr>
                <w:color w:val="000000" w:themeColor="text1"/>
                <w:sz w:val="22"/>
                <w:szCs w:val="22"/>
              </w:rPr>
              <w:t xml:space="preserve">41,4m²</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w:t>
            </w:r>
            <w:commentRangeStart w:id="0"/>
            <w:r>
              <w:rPr>
                <w:color w:val="000000" w:themeColor="text1"/>
                <w:sz w:val="22"/>
                <w:szCs w:val="22"/>
              </w:rPr>
              <w:t xml:space="preserve">hạn</w:t>
            </w:r>
            <w:commentRangeEnd w:id="0"/>
            <w:r>
              <w:commentReference w:id="0"/>
            </w:r>
            <w:r>
              <w:rPr>
                <w:color w:val="000000" w:themeColor="text1"/>
                <w:sz w:val="22"/>
                <w:szCs w:val="22"/>
              </w:rPr>
              <w:t xml:space="preserve">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Đất ở nông thôn </w:t>
            </w:r>
            <w:r>
              <w:rPr>
                <w:color w:val="000000" w:themeColor="text1"/>
                <w:sz w:val="22"/>
                <w:szCs w:val="22"/>
                <w:highlight w:val="white"/>
              </w:rPr>
              <w:t xml:space="preserve">:</w:t>
            </w:r>
            <w:r>
              <w:rPr>
                <w:color w:val="000000" w:themeColor="text1"/>
                <w:sz w:val="22"/>
                <w:szCs w:val="22"/>
                <w:highlight w:val="white"/>
              </w:rPr>
              <w:t xml:space="preserve">Lâu dài, </w:t>
            </w:r>
            <w:r>
              <w:rPr>
                <w:color w:val="000000" w:themeColor="text1"/>
                <w:sz w:val="22"/>
                <w:szCs w:val="22"/>
                <w:highlight w:val="white"/>
              </w:rPr>
              <w:t xml:space="preserve">Đất trồng cây lâu năm </w:t>
            </w:r>
            <w:r>
              <w:rPr>
                <w:color w:val="000000" w:themeColor="text1"/>
                <w:sz w:val="22"/>
                <w:szCs w:val="22"/>
                <w:highlight w:val="white"/>
              </w:rPr>
              <w:t xml:space="preserve">:</w:t>
            </w:r>
            <w:r>
              <w:rPr>
                <w:color w:val="000000" w:themeColor="text1"/>
                <w:sz w:val="22"/>
                <w:szCs w:val="22"/>
                <w:highlight w:val="white"/>
              </w:rPr>
              <w:t xml:space="preserve">Có thời hạn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r>
            <w:r>
              <w:rPr>
                <w:color w:val="000000" w:themeColor="text1"/>
                <w:sz w:val="22"/>
                <w:szCs w:val="22"/>
                <w:highlight w:val="white"/>
              </w:rPr>
              <w:t xml:space="preserve">Đất ở nông thôn </w:t>
            </w:r>
            <w:r>
              <w:rPr>
                <w:color w:val="000000" w:themeColor="text1"/>
                <w:sz w:val="22"/>
                <w:szCs w:val="22"/>
                <w:highlight w:val="white"/>
              </w:rPr>
              <w:t xml:space="preserve">:</w:t>
            </w:r>
            <w:r>
              <w:rPr>
                <w:color w:val="000000" w:themeColor="text1"/>
                <w:sz w:val="22"/>
                <w:szCs w:val="22"/>
                <w:highlight w:val="white"/>
              </w:rPr>
              <w:t xml:space="preserve">Lâu dài, </w:t>
            </w:r>
            <w:r>
              <w:rPr>
                <w:color w:val="000000" w:themeColor="text1"/>
                <w:sz w:val="22"/>
                <w:szCs w:val="22"/>
                <w:highlight w:val="white"/>
              </w:rPr>
              <w:t xml:space="preserve">Đất trồng cây lâu năm </w:t>
            </w:r>
            <w:r>
              <w:rPr>
                <w:color w:val="000000" w:themeColor="text1"/>
                <w:sz w:val="22"/>
                <w:szCs w:val="22"/>
                <w:highlight w:val="white"/>
              </w:rPr>
              <w:t xml:space="preserve">:</w:t>
            </w:r>
            <w:r>
              <w:rPr>
                <w:color w:val="000000" w:themeColor="text1"/>
                <w:sz w:val="22"/>
                <w:szCs w:val="22"/>
                <w:highlight w:val="white"/>
              </w:rPr>
              <w:t xml:space="preserve">Có thời hạn</w:t>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r>
            <w:r>
              <w:rPr>
                <w:color w:val="000000" w:themeColor="text1"/>
                <w:sz w:val="22"/>
                <w:szCs w:val="22"/>
                <w:highlight w:val="white"/>
              </w:rPr>
              <w:t xml:space="preserve">Đất ở nông thôn </w:t>
            </w:r>
            <w:r>
              <w:rPr>
                <w:color w:val="000000" w:themeColor="text1"/>
                <w:sz w:val="22"/>
                <w:szCs w:val="22"/>
                <w:highlight w:val="white"/>
              </w:rPr>
              <w:t xml:space="preserve">:</w:t>
            </w:r>
            <w:r>
              <w:rPr>
                <w:color w:val="000000" w:themeColor="text1"/>
                <w:sz w:val="22"/>
                <w:szCs w:val="22"/>
                <w:highlight w:val="white"/>
              </w:rPr>
              <w:t xml:space="preserve">Lâu dài, </w:t>
            </w:r>
            <w:r>
              <w:rPr>
                <w:color w:val="000000" w:themeColor="text1"/>
                <w:sz w:val="22"/>
                <w:szCs w:val="22"/>
                <w:highlight w:val="white"/>
              </w:rPr>
              <w:t xml:space="preserve">Đất trồng cây lâu năm </w:t>
            </w:r>
            <w:r>
              <w:rPr>
                <w:color w:val="000000" w:themeColor="text1"/>
                <w:sz w:val="22"/>
                <w:szCs w:val="22"/>
                <w:highlight w:val="white"/>
              </w:rPr>
              <w:t xml:space="preserve">:</w:t>
            </w:r>
            <w:r>
              <w:rPr>
                <w:color w:val="000000" w:themeColor="text1"/>
                <w:sz w:val="22"/>
                <w:szCs w:val="22"/>
                <w:highlight w:val="white"/>
              </w:rPr>
              <w:t xml:space="preserve">Có thời hạn</w:t>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r>
            <w:r>
              <w:rPr>
                <w:color w:val="000000" w:themeColor="text1"/>
                <w:sz w:val="22"/>
                <w:szCs w:val="22"/>
                <w:highlight w:val="white"/>
              </w:rPr>
              <w:t xml:space="preserve">Đất ở nông thôn </w:t>
            </w:r>
            <w:r>
              <w:rPr>
                <w:color w:val="000000" w:themeColor="text1"/>
                <w:sz w:val="22"/>
                <w:szCs w:val="22"/>
                <w:highlight w:val="white"/>
              </w:rPr>
              <w:t xml:space="preserve">:</w:t>
            </w:r>
            <w:r>
              <w:rPr>
                <w:color w:val="000000" w:themeColor="text1"/>
                <w:sz w:val="22"/>
                <w:szCs w:val="22"/>
                <w:highlight w:val="white"/>
              </w:rPr>
              <w:t xml:space="preserve">Lâu dài, </w:t>
            </w:r>
            <w:r>
              <w:rPr>
                <w:color w:val="000000" w:themeColor="text1"/>
                <w:sz w:val="22"/>
                <w:szCs w:val="22"/>
                <w:highlight w:val="white"/>
              </w:rPr>
              <w:t xml:space="preserve">Đất trồng cây lâu năm </w:t>
            </w:r>
            <w:r>
              <w:rPr>
                <w:color w:val="000000" w:themeColor="text1"/>
                <w:sz w:val="22"/>
                <w:szCs w:val="22"/>
                <w:highlight w:val="white"/>
              </w:rPr>
              <w:t xml:space="preserve">:</w:t>
            </w:r>
            <w:r>
              <w:rPr>
                <w:color w:val="000000" w:themeColor="text1"/>
                <w:sz w:val="22"/>
                <w:szCs w:val="22"/>
                <w:highlight w:val="white"/>
              </w:rPr>
              <w:t xml:space="preserve">Có thời hạn</w:t>
            </w:r>
            <w:r>
              <w:rPr>
                <w:color w:val="000000"/>
                <w:sz w:val="22"/>
                <w:szCs w:val="22"/>
                <w:highlight w:val="white"/>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DT316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ra đường DT316 khoảng 1000m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ra đường DT316 khoảng 400m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ra đường DT316 khoảng 1500m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2861,7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Bị che khuất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41,3%</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13,9%</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23,07%</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tỷ lệ đất ở/ tổng diện tích đất = 70,7%</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Nhà </w:t>
            </w:r>
            <w:r>
              <w:rPr>
                <w:sz w:val="22"/>
                <w:szCs w:val="22"/>
              </w:rPr>
              <w:t xml:space="preserve">1 </w:t>
            </w:r>
            <w:r>
              <w:rPr>
                <w:sz w:val="22"/>
                <w:szCs w:val="22"/>
              </w:rPr>
              <w:t xml:space="preserve">tầng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247.500.000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14:ligatures w14:val="none"/>
              </w:rPr>
            </w:pPr>
            <w:r>
              <w:rPr>
                <w:sz w:val="22"/>
                <w:szCs w:val="22"/>
              </w:rPr>
            </w:r>
            <w:r>
              <w:rPr>
                <w:sz w:val="22"/>
                <w:szCs w:val="22"/>
              </w:rPr>
              <w:t xml:space="preserve">542.935.800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4</w:t>
            </w:r>
            <w:r>
              <w:rPr>
                <w:rFonts w:ascii="Times New Roman" w:hAnsi="Times New Roman" w:eastAsia="Times New Roman" w:cs="Times New Roman"/>
                <w:color w:val="000000"/>
                <w:sz w:val="22"/>
              </w:rPr>
              <w:t xml:space="preserve">2</w:t>
            </w:r>
            <w:r>
              <w:rPr>
                <w:rFonts w:ascii="Times New Roman" w:hAnsi="Times New Roman" w:eastAsia="Times New Roman" w:cs="Times New Roman"/>
                <w:color w:val="000000"/>
                <w:sz w:val="22"/>
                <w:highlight w:val="white"/>
              </w:rPr>
              <w:t xml:space="preserve">5</w:t>
            </w:r>
            <w:r>
              <w:rPr>
                <w:rFonts w:ascii="Times New Roman" w:hAnsi="Times New Roman" w:eastAsia="Times New Roman" w:cs="Times New Roman"/>
                <w:color w:val="000000"/>
                <w:sz w:val="22"/>
                <w:highlight w:val="white"/>
              </w:rPr>
              <w:t xml:space="preserve">/QĐ-BXD ngày </w:t>
            </w:r>
            <w:r>
              <w:rPr>
                <w:rFonts w:ascii="Times New Roman" w:hAnsi="Times New Roman" w:eastAsia="Times New Roman" w:cs="Times New Roman"/>
                <w:color w:val="000000"/>
                <w:sz w:val="22"/>
                <w:highlight w:val="white"/>
              </w:rPr>
              <w:t xml:space="preserve">30</w:t>
            </w:r>
            <w:r>
              <w:rPr>
                <w:rFonts w:ascii="Times New Roman" w:hAnsi="Times New Roman" w:eastAsia="Times New Roman" w:cs="Times New Roman"/>
                <w:color w:val="000000"/>
                <w:sz w:val="22"/>
                <w:highlight w:val="white"/>
              </w:rPr>
              <w:t xml:space="preserve">/</w:t>
            </w:r>
            <w:r>
              <w:rPr>
                <w:rFonts w:ascii="Times New Roman" w:hAnsi="Times New Roman" w:eastAsia="Times New Roman" w:cs="Times New Roman"/>
                <w:color w:val="000000"/>
                <w:sz w:val="22"/>
                <w:highlight w:val="white"/>
              </w:rPr>
              <w:t xml:space="preserve">3</w:t>
            </w:r>
            <w:r>
              <w:rPr>
                <w:rFonts w:ascii="Times New Roman" w:hAnsi="Times New Roman" w:eastAsia="Times New Roman" w:cs="Times New Roman"/>
                <w:color w:val="000000"/>
                <w:sz w:val="22"/>
                <w:highlight w:val="white"/>
              </w:rPr>
              <w:t xml:space="preserve">/202</w:t>
            </w:r>
            <w:r>
              <w:rPr>
                <w:rFonts w:ascii="Times New Roman" w:hAnsi="Times New Roman" w:eastAsia="Times New Roman" w:cs="Times New Roman"/>
                <w:color w:val="000000"/>
                <w:sz w:val="22"/>
                <w:highlight w:val="white"/>
              </w:rPr>
              <w:t xml:space="preserve">6</w:t>
            </w:r>
            <w:r>
              <w:rPr>
                <w:rFonts w:ascii="Times New Roman" w:hAnsi="Times New Roman" w:eastAsia="Times New Roman" w:cs="Times New Roman"/>
                <w:color w:val="000000"/>
                <w:sz w:val="22"/>
                <w:highlight w:val="white"/>
              </w:rPr>
              <w:t xml:space="preserve"> của Bộ Xây D</w:t>
            </w:r>
            <w:r>
              <w:rPr>
                <w:rFonts w:ascii="Times New Roman" w:hAnsi="Times New Roman" w:eastAsia="Times New Roman" w:cs="Times New Roman"/>
                <w:color w:val="000000"/>
                <w:sz w:val="22"/>
              </w:rPr>
              <w:t xml:space="preserve">ựng (đồng/m²)</w:t>
            </w:r>
            <w:r>
              <w:rPr>
                <w:rFonts w:ascii="Times New Roman" w:hAnsi="Times New Roman" w:eastAsia="Times New Roman" w:cs="Times New Roman"/>
                <w:color w:val="000000"/>
                <w:sz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sz w:val="22"/>
                <w:szCs w:val="22"/>
                <w14:ligatures w14:val="none"/>
              </w:rPr>
            </w:pPr>
            <w:r>
              <w:rPr>
                <w:sz w:val="22"/>
                <w:szCs w:val="22"/>
              </w:rPr>
            </w:r>
            <w:r>
              <w:rPr>
                <w:sz w:val="22"/>
                <w:szCs w:val="22"/>
              </w:rPr>
              <w:t xml:space="preserve">6.032.620</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90%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247.500.000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2.520.000.000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1.907.064.200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247.500.000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(400m²), Đất trồng cây lâu năm (568m²)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w:t>
            </w:r>
            <w:r>
              <w:rPr>
                <w:color w:val="000000" w:themeColor="text1"/>
                <w:sz w:val="22"/>
                <w:szCs w:val="22"/>
              </w:rPr>
              <w:t xml:space="preserve">400m</w:t>
            </w:r>
            <w:r>
              <w:rPr>
                <w:color w:val="000000" w:themeColor="text1"/>
                <w:sz w:val="22"/>
                <w:szCs w:val="22"/>
              </w:rPr>
              <w:t xml:space="preserve">²</w:t>
            </w:r>
            <w:r>
              <w:rPr>
                <w:color w:val="000000" w:themeColor="text1"/>
                <w:sz w:val="22"/>
                <w:szCs w:val="22"/>
              </w:rPr>
              <w:t xml:space="preserve">)</w:t>
            </w:r>
            <w:r>
              <w:rPr>
                <w:color w:val="000000" w:themeColor="text1"/>
                <w:sz w:val="22"/>
                <w:szCs w:val="22"/>
              </w:rPr>
              <w:t xml:space="preserve">, Đất trồng cây lâu năm (</w:t>
            </w:r>
            <w:r>
              <w:rPr>
                <w:color w:val="000000" w:themeColor="text1"/>
                <w:sz w:val="22"/>
                <w:szCs w:val="22"/>
              </w:rPr>
              <w:t xml:space="preserve">2461,</w:t>
            </w:r>
            <w:r>
              <w:rPr>
                <w:color w:val="000000" w:themeColor="text1"/>
                <w:sz w:val="22"/>
                <w:szCs w:val="22"/>
              </w:rPr>
              <w:t xml:space="preserve">7m</w:t>
            </w:r>
            <w:r>
              <w:rPr>
                <w:color w:val="000000" w:themeColor="text1"/>
                <w:sz w:val="22"/>
                <w:szCs w:val="22"/>
              </w:rPr>
              <w:t xml:space="preserve">²</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w:t>
            </w:r>
            <w:r>
              <w:rPr>
                <w:color w:val="000000" w:themeColor="text1"/>
                <w:sz w:val="22"/>
                <w:szCs w:val="22"/>
              </w:rPr>
              <w:t xml:space="preserve">ất ở nông thôn (</w:t>
            </w:r>
            <w:r>
              <w:rPr>
                <w:color w:val="000000" w:themeColor="text1"/>
                <w:sz w:val="22"/>
                <w:szCs w:val="22"/>
              </w:rPr>
              <w:t xml:space="preserve">200m²</w:t>
            </w:r>
            <w:r>
              <w:rPr>
                <w:color w:val="000000" w:themeColor="text1"/>
                <w:sz w:val="22"/>
                <w:szCs w:val="22"/>
              </w:rPr>
              <w:t xml:space="preserve">), Đất trồng cây lâu năm (</w:t>
            </w:r>
            <w:r>
              <w:rPr>
                <w:color w:val="000000" w:themeColor="text1"/>
                <w:sz w:val="22"/>
                <w:szCs w:val="22"/>
              </w:rPr>
              <w:t xml:space="preserve">666,7m²</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Đất ở nông thôn (</w:t>
            </w:r>
            <w:r>
              <w:rPr>
                <w:color w:val="000000" w:themeColor="text1"/>
                <w:sz w:val="22"/>
                <w:szCs w:val="22"/>
              </w:rPr>
              <w:t xml:space="preserve">100m²</w:t>
            </w:r>
            <w:r>
              <w:rPr>
                <w:color w:val="000000" w:themeColor="text1"/>
                <w:sz w:val="22"/>
                <w:szCs w:val="22"/>
              </w:rPr>
              <w:t xml:space="preserve">)</w:t>
            </w:r>
            <w:r>
              <w:rPr>
                <w:color w:val="000000" w:themeColor="text1"/>
                <w:sz w:val="22"/>
                <w:szCs w:val="22"/>
              </w:rPr>
              <w:t xml:space="preserve">, Đất trồng cây lâu năm (</w:t>
            </w:r>
            <w:r>
              <w:rPr>
                <w:color w:val="000000" w:themeColor="text1"/>
                <w:sz w:val="22"/>
                <w:szCs w:val="22"/>
              </w:rPr>
              <w:t xml:space="preserve">41,4m²</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 </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w:t>
            </w:r>
            <w:r>
              <w:rPr>
                <w:color w:val="000000" w:themeColor="text1"/>
                <w:sz w:val="22"/>
                <w:szCs w:val="22"/>
              </w:rPr>
              <w:t xml:space="preserve">đường </w:t>
            </w:r>
            <w:r>
              <w:rPr>
                <w:color w:val="000000" w:themeColor="text1"/>
                <w:sz w:val="22"/>
                <w:szCs w:val="22"/>
              </w:rPr>
              <w:t xml:space="preserve">DT316 khoảng 300m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ra đường DT316 khoảng 1000m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ra đường DT316 khoảng 400m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ra đường DT316 khoảng 1500m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2.200.374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-437.589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1.650.280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1.312.765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140.028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1.012.684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1.826.310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1.452.793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2861,7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141,4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176.119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840.169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29,63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490.099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1.012.684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1.330.268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1.012.684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1.330.268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Bị che khuất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1.100.744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1.330.268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41,3%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13,9%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Tỉ lệ đất ở/ Tổng diện tích: 23,07%</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tỷ lệ đất ở/ tổng diện tích đất = 70,7%</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1.232.833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1.276.216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1.155.233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1.232.833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1.276.216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1.155.233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1.221.427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792.536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1.496.256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1.855.375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 - 28%%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352.238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924.158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595.121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0,</w:t>
      </w:r>
      <w:r>
        <w:t xml:space="preserve">93</w:t>
      </w:r>
      <w:r>
        <w:t xml:space="preserve">% đến</w:t>
      </w:r>
      <w:r>
        <w:t xml:space="preserve"> </w:t>
      </w:r>
      <w:r>
        <w:t xml:space="preserve"> </w:t>
      </w:r>
      <w:r>
        <w:t xml:space="preserve">5,</w:t>
      </w:r>
      <w:r>
        <w:t xml:space="preserve">42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1.232.833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411.027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1.276.216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425.363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1.155.233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385.039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1.221.429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1.200.000</w:t>
      </w:r>
      <w:r>
        <w:rPr>
          <w:b/>
          <w:bCs/>
          <w:color w:val="000000" w:themeColor="text1"/>
        </w:rPr>
        <w:t xml:space="preserve"> </w:t>
      </w:r>
      <w:r>
        <w:rPr>
          <w:b/>
          <w:bCs/>
        </w:rPr>
        <w:t xml:space="preserve">đồng/m².</w:t>
      </w:r>
      <w:r>
        <w:rPr>
          <w:b/>
          <w:bCs/>
        </w:rPr>
      </w:r>
      <w:r>
        <w:rPr>
          <w:b/>
          <w:bCs/>
        </w:rPr>
      </w:r>
    </w:p>
    <w:p>
      <w:pPr>
        <w:pStyle w:val="104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619"/>
        <w:gridCol w:w="1843"/>
        <w:gridCol w:w="1947"/>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1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4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226, tờ bản đồ số: 22 có địa chỉ: Khu 8, xã Giáp Lai, huyện Thanh Sơn, tỉnh Phú Thọ (Nay là xã Than</w:t>
            </w:r>
            <w:r>
              <w:rPr>
                <w:color w:val="000000"/>
              </w:rPr>
              <w:t xml:space="preserve">h Sơn, tỉnh Phú Thọ) theo Giấy chứng nhận quyền sử dụng đất, quyền sở hữu tài sản gắn liền với đất số: AA 01177670, số vào sổ cấp GCN: CN3695 do Chi nhánh Văn phòng đăng kí đất đai huyện Thanh Sơn cấp ngày 17/4/2025. Chủ sử dụng đất là Bà Nguyễn Hồng Hạnh.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619" w:type="dxa"/>
            <w:vAlign w:val="center"/>
            <w:textDirection w:val="lrTb"/>
            <w:noWrap w:val="false"/>
          </w:tcPr>
          <w:p>
            <w:pPr>
              <w:pBdr/>
              <w:spacing w:after="40" w:before="40" w:line="288" w:lineRule="auto"/>
              <w:ind/>
              <w:rPr>
                <w:b w:val="0"/>
                <w:bCs w:val="0"/>
              </w:rPr>
            </w:pPr>
            <w:r>
              <w:rPr>
                <w:b w:val="0"/>
                <w:bCs w:val="0"/>
              </w:rPr>
            </w:r>
            <w:r>
              <w:rPr>
                <w:rFonts w:ascii="Times New Roman" w:hAnsi="Times New Roman" w:eastAsia="Times New Roman" w:cs="Times New Roman"/>
                <w:b w:val="0"/>
                <w:bCs w:val="0"/>
                <w:color w:val="000000"/>
              </w:rPr>
              <w:t xml:space="preserve">Quyền sử dụng đất hỗn hợp (</w:t>
            </w:r>
            <w:r>
              <w:rPr>
                <w:rFonts w:ascii="Times New Roman" w:hAnsi="Times New Roman" w:eastAsia="Times New Roman" w:cs="Times New Roman"/>
                <w:b w:val="0"/>
                <w:bCs w:val="0"/>
                <w:color w:val="000000"/>
              </w:rPr>
              <w:t xml:space="preserve">Đất ở tại nông thôn: </w:t>
            </w:r>
            <w:r>
              <w:rPr>
                <w:rFonts w:ascii="Times New Roman" w:hAnsi="Times New Roman" w:eastAsia="Times New Roman" w:cs="Times New Roman"/>
                <w:color w:val="000000"/>
              </w:rPr>
              <w:t xml:space="preserve">400m²</w:t>
            </w:r>
            <w:r>
              <w:rPr>
                <w:rFonts w:ascii="Times New Roman" w:hAnsi="Times New Roman" w:eastAsia="Times New Roman" w:cs="Times New Roman"/>
                <w:b w:val="0"/>
                <w:bCs w:val="0"/>
                <w:color w:val="000000"/>
              </w:rPr>
              <w:t xml:space="preserve"> + Đất trồng cây lâu năm : </w:t>
            </w:r>
            <w:r>
              <w:rPr>
                <w:rFonts w:ascii="Times New Roman" w:hAnsi="Times New Roman" w:eastAsia="Times New Roman" w:cs="Times New Roman"/>
                <w:b w:val="0"/>
                <w:bCs w:val="0"/>
                <w:color w:val="000000"/>
              </w:rPr>
              <w:t xml:space="preserve">568</w:t>
            </w:r>
            <w:r>
              <w:rPr>
                <w:rFonts w:ascii="Times New Roman" w:hAnsi="Times New Roman" w:eastAsia="Times New Roman" w:cs="Times New Roman"/>
                <w:color w:val="000000"/>
              </w:rPr>
              <w:t xml:space="preserve">m²</w:t>
            </w:r>
            <w:r>
              <w:rPr>
                <w:rFonts w:ascii="Times New Roman" w:hAnsi="Times New Roman" w:eastAsia="Times New Roman" w:cs="Times New Roman"/>
                <w:b w:val="0"/>
                <w:bCs w:val="0"/>
                <w:color w:val="000000"/>
              </w:rPr>
              <w:t xml:space="preserve">)</w:t>
            </w:r>
            <w:r>
              <w:rPr>
                <w:b w:val="0"/>
                <w:bCs w:val="0"/>
              </w:rPr>
            </w:r>
            <w:r>
              <w:rPr>
                <w:b w:val="0"/>
                <w:bCs w:val="0"/>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968,</w:t>
            </w:r>
            <w:r>
              <w:rPr>
                <w:color w:val="000000" w:themeColor="text1"/>
              </w:rPr>
              <w:t xml:space="preserve">0</w:t>
            </w:r>
            <w:r>
              <w:rPr>
                <w:color w:val="000000"/>
              </w:rPr>
            </w:r>
            <w:r>
              <w:rPr>
                <w:color w:val="000000"/>
              </w:rPr>
            </w:r>
          </w:p>
        </w:tc>
        <w:tc>
          <w:tcPr>
            <w:shd w:val="clear" w:color="000000" w:fill="ffffff"/>
            <w:tcBorders/>
            <w:tcW w:w="1947" w:type="dxa"/>
            <w:vAlign w:val="center"/>
            <w:textDirection w:val="lrTb"/>
            <w:noWrap w:val="false"/>
          </w:tcPr>
          <w:p>
            <w:pPr>
              <w:pBdr/>
              <w:spacing w:after="40" w:before="40" w:line="288" w:lineRule="auto"/>
              <w:ind/>
              <w:jc w:val="center"/>
              <w:rPr/>
            </w:pPr>
            <w:r>
              <w:rPr>
                <w:color w:val="000000" w:themeColor="text1"/>
              </w:rPr>
              <w:t xml:space="preserve">1.200.000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1.161.600.000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1.161.600.000</w:t>
            </w:r>
            <w:r>
              <w:rPr>
                <w:b/>
                <w:bCs/>
                <w:color w:val="000000"/>
              </w:rPr>
            </w:r>
            <w:r>
              <w:rPr>
                <w:b/>
                <w:bCs/>
                <w:color w:val="000000"/>
              </w:rPr>
            </w:r>
          </w:p>
        </w:tc>
      </w:tr>
      <w:tr>
        <w:trPr>
          <w:trHeight w:val="20"/>
        </w:trPr>
        <w:tc>
          <w:tcPr>
            <w:gridSpan w:val="4"/>
            <w:tcBorders/>
            <w:tcW w:w="7361" w:type="dxa"/>
            <w:vAlign w:val="center"/>
            <w:vMerge w:val="restart"/>
            <w:textDirection w:val="lrTb"/>
            <w:noWrap/>
          </w:tcPr>
          <w:p>
            <w:pPr>
              <w:pBdr/>
              <w:spacing w:after="40" w:before="40" w:line="288" w:lineRule="auto"/>
              <w:ind/>
              <w:jc w:val="center"/>
              <w:rPr>
                <w:b/>
                <w:bCs/>
                <w:color w:val="000000"/>
              </w:rPr>
            </w:pPr>
            <w:r>
              <w:rPr>
                <w:b/>
                <w:bCs/>
                <w:color w:val="000000"/>
              </w:rPr>
              <w:t xml:space="preserve">LÀM </w:t>
            </w:r>
            <w:r>
              <w:rPr>
                <w:b/>
                <w:bCs/>
                <w:color w:val="000000"/>
              </w:rPr>
              <w:t xml:space="preserve">TRÒN</w:t>
            </w:r>
            <w:r>
              <w:rPr>
                <w:b/>
                <w:bCs/>
                <w:color w:val="000000"/>
              </w:rPr>
            </w:r>
            <w:r>
              <w:rPr>
                <w:b/>
                <w:bCs/>
                <w:color w:val="000000"/>
              </w:rPr>
            </w:r>
          </w:p>
        </w:tc>
        <w:tc>
          <w:tcPr>
            <w:tcBorders/>
            <w:tcW w:w="2164" w:type="dxa"/>
            <w:vAlign w:val="center"/>
            <w:vMerge w:val="restart"/>
            <w:textDirection w:val="lrTb"/>
            <w:noWrap/>
          </w:tcPr>
          <w:p>
            <w:pPr>
              <w:pBdr/>
              <w:spacing w:after="40" w:before="40" w:line="288" w:lineRule="auto"/>
              <w:ind/>
              <w:jc w:val="center"/>
              <w:rPr>
                <w:b/>
                <w:bCs/>
              </w:rPr>
            </w:pPr>
            <w:r>
              <w:rPr>
                <w:b/>
                <w:bCs/>
              </w:rPr>
              <w:t xml:space="preserve">1.</w:t>
            </w:r>
            <w:r>
              <w:rPr>
                <w:b/>
                <w:bCs/>
              </w:rPr>
              <w:t xml:space="preserve">161.</w:t>
            </w:r>
            <w:r>
              <w:rPr>
                <w:b/>
                <w:bCs/>
              </w:rPr>
              <w:t xml:space="preserve">000.000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sáu mươi mốt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1"/>
        <w:pBdr/>
        <w:tabs>
          <w:tab w:val="left" w:leader="none" w:pos="993"/>
        </w:tabs>
        <w:spacing w:after="120" w:before="120" w:line="288" w:lineRule="auto"/>
        <w:ind w:left="0"/>
        <w:jc w:val="both"/>
        <w:rPr>
          <w:lang w:val="vi-VN"/>
        </w:rPr>
      </w:pPr>
      <w:r>
        <w:rPr>
          <w:highlight w:val="none"/>
          <w:lang w:val="vi-VN"/>
        </w:rPr>
      </w:r>
      <w:r>
        <w:rPr>
          <w:lang w:val="vi-VN"/>
        </w:rPr>
      </w:r>
      <w:r>
        <w:rPr>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275/2026/1285/VFI-CT.65.A</w:t>
      </w:r>
      <w:r>
        <w:rPr>
          <w:color w:val="ff0000"/>
          <w:lang w:val="vi-VN"/>
        </w:rPr>
        <w:t xml:space="preserve"> </w:t>
      </w:r>
      <w:r>
        <w:rPr>
          <w:color w:val="000000" w:themeColor="text1"/>
        </w:rPr>
        <w:t xml:space="preserve">ngày 18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41"/>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275/2026/1285/VFI-BC.65.A</w:t>
      </w:r>
      <w:r>
        <w:rPr>
          <w:i/>
          <w:lang w:val="pt-BR"/>
        </w:rPr>
        <w:t xml:space="preserve"> </w:t>
      </w:r>
      <w:r>
        <w:rPr>
          <w:i/>
          <w:lang w:val="pt-BR"/>
        </w:rPr>
        <w:t xml:space="preserve">ngày </w:t>
      </w:r>
      <w:r>
        <w:rPr>
          <w:i/>
          <w:lang w:val="pt-BR"/>
        </w:rPr>
        <w:t xml:space="preserve">18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97667" cy="21653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44228" name=""/>
                              <pic:cNvPicPr>
                                <a:picLocks noChangeAspect="1"/>
                              </pic:cNvPicPr>
                              <pic:nvPr/>
                            </pic:nvPicPr>
                            <pic:blipFill rotWithShape="1">
                              <a:blip r:embed="rId19"/>
                              <a:stretch/>
                            </pic:blipFill>
                            <pic:spPr bwMode="auto">
                              <a:xfrm flipH="0" flipV="0">
                                <a:off x="0" y="0"/>
                                <a:ext cx="997666" cy="21653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8.56pt;height:170.5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6063" cy="207454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001748" name=""/>
                              <pic:cNvPicPr>
                                <a:picLocks noChangeAspect="1"/>
                              </pic:cNvPicPr>
                              <pic:nvPr/>
                            </pic:nvPicPr>
                            <pic:blipFill rotWithShape="1">
                              <a:blip r:embed="rId20"/>
                              <a:stretch/>
                            </pic:blipFill>
                            <pic:spPr bwMode="auto">
                              <a:xfrm flipH="0" flipV="0">
                                <a:off x="0" y="0"/>
                                <a:ext cx="2766062" cy="20745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80pt;height:163.3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03535" cy="202765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9224" name=""/>
                              <pic:cNvPicPr>
                                <a:picLocks noChangeAspect="1"/>
                              </pic:cNvPicPr>
                              <pic:nvPr/>
                            </pic:nvPicPr>
                            <pic:blipFill rotWithShape="1">
                              <a:blip r:embed="rId21"/>
                              <a:stretch/>
                            </pic:blipFill>
                            <pic:spPr bwMode="auto">
                              <a:xfrm flipH="1" flipV="0">
                                <a:off x="0" y="0"/>
                                <a:ext cx="2703534" cy="20276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2.88pt;height:159.66pt;mso-wrap-distance-left:0.00pt;mso-wrap-distance-top:0.00pt;mso-wrap-distance-right:0.00pt;mso-wrap-distance-bottom:0.00pt;flip:x;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00528" cy="202539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39747" name=""/>
                              <pic:cNvPicPr>
                                <a:picLocks noChangeAspect="1"/>
                              </pic:cNvPicPr>
                              <pic:nvPr/>
                            </pic:nvPicPr>
                            <pic:blipFill rotWithShape="1">
                              <a:blip r:embed="rId22"/>
                              <a:stretch/>
                            </pic:blipFill>
                            <pic:spPr bwMode="auto">
                              <a:xfrm flipH="0" flipV="0">
                                <a:off x="0" y="0"/>
                                <a:ext cx="2700526" cy="20253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2.64pt;height:159.4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5892" cy="199191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8527" name=""/>
                              <pic:cNvPicPr>
                                <a:picLocks noChangeAspect="1"/>
                              </pic:cNvPicPr>
                              <pic:nvPr/>
                            </pic:nvPicPr>
                            <pic:blipFill rotWithShape="1">
                              <a:blip r:embed="rId23"/>
                              <a:stretch/>
                            </pic:blipFill>
                            <pic:spPr bwMode="auto">
                              <a:xfrm flipH="0" flipV="0">
                                <a:off x="0" y="0"/>
                                <a:ext cx="2655891" cy="19919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9.13pt;height:156.8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20979" cy="204073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16649" name=""/>
                              <pic:cNvPicPr>
                                <a:picLocks noChangeAspect="1"/>
                              </pic:cNvPicPr>
                              <pic:nvPr/>
                            </pic:nvPicPr>
                            <pic:blipFill rotWithShape="1">
                              <a:blip r:embed="rId24"/>
                              <a:stretch/>
                            </pic:blipFill>
                            <pic:spPr bwMode="auto">
                              <a:xfrm flipH="0" flipV="0">
                                <a:off x="0" y="0"/>
                                <a:ext cx="2720979" cy="20407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4.25pt;height:160.69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GIẤY </w:t>
      </w:r>
      <w:r>
        <w:rPr>
          <w:b/>
          <w:bCs/>
          <w:highlight w:val="none"/>
        </w:rPr>
        <w:t xml:space="preserve">CHỨNG </w:t>
      </w:r>
      <w:r>
        <w:rPr>
          <w:b/>
          <w:bCs/>
          <w:highlight w:val="none"/>
        </w:rPr>
        <w:t xml:space="preserve">NHẬN </w:t>
      </w:r>
      <w:r>
        <w:rPr>
          <w:b/>
          <w:bCs/>
          <w:highlight w:val="none"/>
        </w:rPr>
        <w:t xml:space="preserve">QSD</w:t>
      </w:r>
      <w:r>
        <w:rPr>
          <w:b/>
          <w:bCs/>
          <w:highlight w:val="none"/>
        </w:rPr>
        <w:t xml:space="preserve">Đ</w:t>
      </w:r>
      <w:r>
        <w:rPr>
          <w:b/>
          <w:bCs/>
          <w:highlight w:val="none"/>
        </w:rPr>
      </w:r>
      <w:r>
        <w:rPr>
          <w:b/>
          <w:bCs/>
          <w:highlight w:val="none"/>
        </w:rPr>
      </w:r>
    </w:p>
    <w:p>
      <w:pPr>
        <w:pBdr/>
        <w:shd w:val="nil" w:color="auto"/>
        <w:spacing/>
        <w:ind/>
        <w:rPr>
          <w:b/>
          <w:bCs/>
        </w:rPr>
      </w:pPr>
      <w:r>
        <w:rPr>
          <w:b/>
          <w:bCs/>
        </w:rPr>
      </w:r>
      <w:r>
        <mc:AlternateContent>
          <mc:Choice Requires="wpg">
            <w:drawing>
              <wp:inline xmlns:wp="http://schemas.openxmlformats.org/drawingml/2006/wordprocessingDrawing" distT="0" distB="0" distL="0" distR="0">
                <wp:extent cx="6048375" cy="842004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49762" name=""/>
                        <pic:cNvPicPr>
                          <a:picLocks noChangeAspect="1"/>
                        </pic:cNvPicPr>
                        <pic:nvPr/>
                      </pic:nvPicPr>
                      <pic:blipFill rotWithShape="1">
                        <a:blip r:embed="rId25"/>
                        <a:stretch/>
                      </pic:blipFill>
                      <pic:spPr bwMode="auto">
                        <a:xfrm>
                          <a:off x="0" y="0"/>
                          <a:ext cx="6048374" cy="84200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63.00pt;mso-wrap-distance-left:0.00pt;mso-wrap-distance-top:0.00pt;mso-wrap-distance-right:0.00pt;mso-wrap-distance-bottom:0.00pt;z-index:1;" stroked="false">
                <v:imagedata r:id="rId25" o:title=""/>
                <o:lock v:ext="edit" rotation="t"/>
              </v:shape>
            </w:pict>
          </mc:Fallback>
        </mc:AlternateContent>
      </w:r>
      <w:r>
        <w:rPr>
          <w:b/>
          <w:bCs/>
        </w:rPr>
      </w:r>
      <w:r>
        <w:rPr>
          <w:b/>
          <w:bCs/>
        </w:rPr>
      </w:r>
    </w:p>
    <w:p>
      <w:pPr>
        <w:pBdr/>
        <w:shd w:val="nil" w:color="auto"/>
        <w:spacing/>
        <w:ind/>
        <w:rPr>
          <w:b/>
          <w:bCs/>
        </w:rPr>
      </w:pPr>
      <w:r>
        <w:rPr>
          <w:b/>
          <w:bCs/>
          <w:highlight w:val="none"/>
        </w:rPr>
        <w:br w:type="page" w:clear="all"/>
      </w:r>
      <w:r>
        <w:rPr>
          <w:b/>
          <w:bCs/>
        </w:rPr>
      </w:r>
      <w:r>
        <w:rPr>
          <w:b/>
          <w:bCs/>
        </w:rPr>
      </w:r>
    </w:p>
    <w:p>
      <w:pPr>
        <w:pBdr/>
        <w:shd w:val="nil" w:color="000000"/>
        <w:spacing/>
        <w:ind/>
        <w:rPr>
          <w:b/>
          <w:bCs/>
        </w:rPr>
      </w:pPr>
      <w:r>
        <w:rPr>
          <w:b/>
          <w:bCs/>
        </w:rPr>
      </w:r>
      <w:r>
        <mc:AlternateContent>
          <mc:Choice Requires="wpg">
            <w:drawing>
              <wp:inline xmlns:wp="http://schemas.openxmlformats.org/drawingml/2006/wordprocessingDrawing" distT="0" distB="0" distL="0" distR="0">
                <wp:extent cx="6048375" cy="87044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803428" name=""/>
                        <pic:cNvPicPr>
                          <a:picLocks noChangeAspect="1"/>
                        </pic:cNvPicPr>
                        <pic:nvPr/>
                      </pic:nvPicPr>
                      <pic:blipFill rotWithShape="1">
                        <a:blip r:embed="rId26"/>
                        <a:stretch/>
                      </pic:blipFill>
                      <pic:spPr bwMode="auto">
                        <a:xfrm>
                          <a:off x="0" y="0"/>
                          <a:ext cx="6048374" cy="8704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85.39pt;mso-wrap-distance-left:0.00pt;mso-wrap-distance-top:0.00pt;mso-wrap-distance-right:0.00pt;mso-wrap-distance-bottom:0.00pt;z-index:1;" stroked="false">
                <v:imagedata r:id="rId26" o:title=""/>
                <o:lock v:ext="edit" rotation="t"/>
              </v:shape>
            </w:pict>
          </mc:Fallback>
        </mc:AlternateContent>
      </w:r>
      <w:r>
        <w:rPr>
          <w:b/>
          <w:bCs/>
        </w:rPr>
      </w:r>
      <w:r>
        <w:rPr>
          <w:b/>
          <w:bCs/>
        </w:rPr>
      </w:r>
    </w:p>
    <w:p>
      <w:pPr>
        <w:pBdr/>
        <w:shd w:val="nil" w:color="auto"/>
        <w:spacing/>
        <w:ind/>
        <w:rPr>
          <w:b/>
          <w:bCs/>
          <w:highlight w:val="none"/>
        </w:rPr>
      </w:pPr>
      <w:r>
        <w:rPr>
          <w:b/>
          <w:bCs/>
          <w:highlight w:val="none"/>
        </w:rPr>
        <w:br w:type="page" w:clear="all"/>
      </w:r>
      <w:r>
        <w:rPr>
          <w:b/>
          <w:bCs/>
          <w:highlight w:val="none"/>
        </w:rPr>
      </w:r>
      <w:r>
        <w:rPr>
          <w:b/>
          <w:bCs/>
          <w:highlight w:val="none"/>
        </w:rPr>
      </w:r>
    </w:p>
    <w:p>
      <w:pPr>
        <w:pBdr/>
        <w:shd w:val="nil" w:color="000000"/>
        <w:spacing/>
        <w:ind/>
        <w:jc w:val="center"/>
        <w:rPr>
          <w:b/>
          <w:bCs/>
        </w:rPr>
      </w:pPr>
      <w:r>
        <w:rPr>
          <w:b/>
          <w:bCs/>
        </w:rPr>
        <w:t xml:space="preserve">BIÊN </w:t>
      </w:r>
      <w:r>
        <w:rPr>
          <w:b/>
          <w:bCs/>
        </w:rPr>
        <w:t xml:space="preserve">BẢN </w:t>
      </w:r>
      <w:r>
        <w:rPr>
          <w:b/>
          <w:bCs/>
        </w:rPr>
        <w:t xml:space="preserve">KHẢO </w:t>
      </w:r>
      <w:r>
        <w:rPr>
          <w:b/>
          <w:bCs/>
        </w:rPr>
        <w:t xml:space="preserve">SÁT</w:t>
      </w:r>
      <w:r>
        <w:rPr>
          <w:b/>
          <w:bCs/>
        </w:rPr>
      </w:r>
      <w:r>
        <w:rPr>
          <w:b/>
          <w:bCs/>
        </w:rPr>
      </w:r>
    </w:p>
    <w:p>
      <w:pPr>
        <w:pBdr/>
        <w:shd w:val="nil" w:color="000000"/>
        <w:spacing/>
        <w:ind/>
        <w:jc w:val="left"/>
        <w:rPr>
          <w:b/>
          <w:bCs/>
          <w:highlight w:val="none"/>
        </w:rPr>
      </w:pPr>
      <w:r>
        <w:rPr>
          <w:b/>
          <w:bCs/>
        </w:rPr>
      </w:r>
      <w:r>
        <mc:AlternateContent>
          <mc:Choice Requires="wpg">
            <w:drawing>
              <wp:inline xmlns:wp="http://schemas.openxmlformats.org/drawingml/2006/wordprocessingDrawing" distT="0" distB="0" distL="0" distR="0">
                <wp:extent cx="6048375" cy="878724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47562" name=""/>
                        <pic:cNvPicPr>
                          <a:picLocks noChangeAspect="1"/>
                        </pic:cNvPicPr>
                        <pic:nvPr/>
                      </pic:nvPicPr>
                      <pic:blipFill rotWithShape="1">
                        <a:blip r:embed="rId27"/>
                        <a:srcRect l="0" t="3489" r="0" b="8045"/>
                        <a:stretch/>
                      </pic:blipFill>
                      <pic:spPr bwMode="auto">
                        <a:xfrm flipH="0" flipV="0">
                          <a:off x="0" y="0"/>
                          <a:ext cx="6048374" cy="87872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91.91pt;mso-wrap-distance-left:0.00pt;mso-wrap-distance-top:0.00pt;mso-wrap-distance-right:0.00pt;mso-wrap-distance-bottom:0.00pt;z-index:1;" stroked="false">
                <v:imagedata r:id="rId27" o:title="" croptop="2287f" cropleft="0f" cropbottom="5272f" cropright="0f"/>
                <o:lock v:ext="edit" rotation="t"/>
              </v:shape>
            </w:pict>
          </mc:Fallback>
        </mc:AlternateContent>
      </w:r>
      <w:r>
        <w:rPr>
          <w:b/>
          <w:bCs/>
        </w:rPr>
        <w:br w:type="page" w:clear="all"/>
      </w:r>
      <w:r>
        <w:rPr>
          <w:b/>
          <w:bCs/>
          <w:highlight w:val="none"/>
        </w:rPr>
      </w:r>
      <w:r>
        <w:rPr>
          <w:b/>
          <w:bCs/>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275/2026/1285/VFI-BC.65.A</w:t>
      </w:r>
      <w:r>
        <w:rPr>
          <w:i/>
          <w:lang w:val="pt-BR"/>
        </w:rPr>
        <w:t xml:space="preserve"> ng</w:t>
      </w:r>
      <w:r>
        <w:rPr>
          <w:i/>
          <w:lang w:val="pt-BR"/>
        </w:rPr>
        <w:t xml:space="preserve">ày</w:t>
      </w:r>
      <w:r>
        <w:rPr>
          <w:i/>
          <w:lang w:val="pt-BR"/>
        </w:rPr>
        <w:t xml:space="preserve"> </w:t>
      </w:r>
      <w:r>
        <w:rPr>
          <w:i/>
          <w:lang w:val="pt-BR"/>
        </w:rPr>
        <w:t xml:space="preserve">18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https://www.facebook.com/share/p/19ELJT9Mag/</w:t>
            </w:r>
            <w:r>
              <w:rPr>
                <w:color w:val="000000" w:themeColor="text1"/>
                <w:sz w:val="22"/>
                <w:szCs w:val="22"/>
              </w:rPr>
              <w:br/>
              <w:t xml:space="preserve">0349493986</w:t>
            </w:r>
            <w:r>
              <w:rPr>
                <w:sz w:val="22"/>
                <w:szCs w:val="22"/>
              </w:rPr>
              <w:t xml:space="preserve"> </w:t>
            </w:r>
            <w:r>
              <w:rPr>
                <w:sz w:val="22"/>
                <w:szCs w:val="22"/>
              </w:rPr>
              <w:br/>
              <w:t xml:space="preserve">(Trần lợi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(400m²), Đất trồng cây lâu năm (2461,7m²)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ra đường DT316 khoảng 1000m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2861,7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Bị che khuất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84435" cy="168173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284434" cy="1681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9.88pt;height:132.42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22510" cy="18600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856357585" name="" descr=""/>
                              <pic:cNvPicPr/>
                              <pic:nvPr/>
                            </pic:nvPicPr>
                            <pic:blipFill rotWithShape="1">
                              <a:blip r:embed="rId29"/>
                              <a:stretch/>
                            </pic:blipFill>
                            <pic:spPr bwMode="auto">
                              <a:xfrm flipH="0" flipV="0">
                                <a:off x="0" y="0"/>
                                <a:ext cx="2122509" cy="18600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7.13pt;height:146.46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https://www.facebook.com/share/p/17YYNA9Mb7/</w:t>
            </w:r>
            <w:r>
              <w:rPr>
                <w:color w:val="000000" w:themeColor="text1"/>
                <w:sz w:val="22"/>
                <w:szCs w:val="22"/>
              </w:rPr>
              <w:br/>
              <w:t xml:space="preserve">0865 908 788</w:t>
            </w:r>
            <w:r>
              <w:rPr>
                <w:sz w:val="22"/>
                <w:szCs w:val="22"/>
              </w:rPr>
              <w:t xml:space="preserve"> </w:t>
            </w:r>
            <w:r>
              <w:rPr>
                <w:sz w:val="22"/>
                <w:szCs w:val="22"/>
              </w:rPr>
              <w:br/>
              <w:t xml:space="preserve">(Đoàn Thuỷ</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(200m²), Đất trồng cây lâu năm (666,7m²)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ra đường DT316 khoảng 400m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1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12985" cy="232177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112984" cy="23217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6.38pt;height:182.82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89152" cy="228367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089151" cy="22836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4.50pt;height:179.82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17835" cy="21362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817810437" name="" descr=""/>
                              <pic:cNvPicPr/>
                              <pic:nvPr/>
                            </pic:nvPicPr>
                            <pic:blipFill rotWithShape="1">
                              <a:blip r:embed="rId32"/>
                              <a:stretch/>
                            </pic:blipFill>
                            <pic:spPr bwMode="auto">
                              <a:xfrm flipH="0" flipV="0">
                                <a:off x="0" y="0"/>
                                <a:ext cx="2817834" cy="21362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1.88pt;height:168.2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79751" cy="211718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3079751" cy="21171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42.50pt;height:166.71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74985" cy="223148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874983" cy="2231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26.38pt;height:175.7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13077" cy="216217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3013076" cy="2162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7.25pt;height:170.25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https://www.facebook.com/groups/bdsthanhson/permalink/4010313192435409/</w:t>
            </w:r>
            <w:r>
              <w:rPr>
                <w:color w:val="000000" w:themeColor="text1"/>
                <w:sz w:val="22"/>
                <w:szCs w:val="22"/>
              </w:rPr>
              <w:br/>
            </w:r>
            <w:r>
              <w:rPr>
                <w:sz w:val="22"/>
                <w:szCs w:val="22"/>
              </w:rPr>
              <w:t xml:space="preserve">SĐT: </w:t>
            </w:r>
            <w:r>
              <w:rPr>
                <w:color w:val="000000" w:themeColor="text1"/>
                <w:sz w:val="22"/>
                <w:szCs w:val="22"/>
              </w:rPr>
              <w:t xml:space="preserve">0384.571.663</w:t>
            </w:r>
            <w:r>
              <w:rPr>
                <w:sz w:val="22"/>
                <w:szCs w:val="22"/>
              </w:rPr>
              <w:t xml:space="preserve"> </w:t>
            </w:r>
            <w:r>
              <w:rPr>
                <w:sz w:val="22"/>
                <w:szCs w:val="22"/>
              </w:rPr>
              <w:br/>
              <w:t xml:space="preserve">(Đoàn Mai Thanh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(41,4m²)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ra đường DT316 khoảng 1500m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b/>
                <w:bCs/>
                <w:color w:val="000000"/>
                <w:sz w:val="22"/>
                <w:szCs w:val="22"/>
              </w:rPr>
            </w:pPr>
            <w:r>
              <w:rPr>
                <w:color w:val="000000"/>
                <w:sz w:val="22"/>
                <w:szCs w:val="22"/>
              </w:rPr>
              <mc:AlternateContent>
                <mc:Choice Requires="wpg">
                  <w:drawing>
                    <wp:inline xmlns:wp="http://schemas.openxmlformats.org/drawingml/2006/wordprocessingDrawing" distT="0" distB="0" distL="0" distR="0">
                      <wp:extent cx="2922610" cy="2436070"/>
                      <wp:effectExtent l="0" t="0" r="0" b="0"/>
                      <wp:docPr id="24" name=""/>
                      <wp:cNvGraphicFramePr/>
                      <a:graphic xmlns:a="http://schemas.openxmlformats.org/drawingml/2006/main">
                        <a:graphicData uri="http://schemas.openxmlformats.org/drawingml/2006/picture">
                          <pic:pic xmlns:pic="http://schemas.openxmlformats.org/drawingml/2006/picture">
                            <pic:nvPicPr>
                              <pic:cNvPr id="869278603" name="" descr=""/>
                              <pic:cNvPicPr/>
                              <pic:nvPr/>
                            </pic:nvPicPr>
                            <pic:blipFill rotWithShape="1">
                              <a:blip r:embed="rId36"/>
                              <a:stretch/>
                            </pic:blipFill>
                            <pic:spPr bwMode="auto">
                              <a:xfrm flipH="0" flipV="0">
                                <a:off x="0" y="0"/>
                                <a:ext cx="2922609" cy="24360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30.13pt;height:191.82pt;mso-wrap-distance-left:0.00pt;mso-wrap-distance-top:0.00pt;mso-wrap-distance-right:0.00pt;mso-wrap-distance-bottom:0.00pt;z-index:1;" stroked="false">
                      <v:imagedata r:id="rId36"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981325" cy="245512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264822620" name="" descr=""/>
                              <pic:cNvPicPr/>
                              <pic:nvPr/>
                            </pic:nvPicPr>
                            <pic:blipFill rotWithShape="1">
                              <a:blip r:embed="rId37"/>
                              <a:stretch/>
                            </pic:blipFill>
                            <pic:spPr bwMode="auto">
                              <a:xfrm flipH="0" flipV="0">
                                <a:off x="0" y="0"/>
                                <a:ext cx="2981324" cy="24551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4.75pt;height:193.32pt;mso-wrap-distance-left:0.00pt;mso-wrap-distance-top:0.00pt;mso-wrap-distance-right:0.00pt;mso-wrap-distance-bottom:0.00pt;z-index:1;" stroked="false">
                      <v:imagedata r:id="rId37"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522685" cy="2602960"/>
                      <wp:effectExtent l="0" t="0" r="0" b="0"/>
                      <wp:docPr id="26" name=""/>
                      <wp:cNvGraphicFramePr/>
                      <a:graphic xmlns:a="http://schemas.openxmlformats.org/drawingml/2006/main">
                        <a:graphicData uri="http://schemas.openxmlformats.org/drawingml/2006/picture">
                          <pic:pic xmlns:pic="http://schemas.openxmlformats.org/drawingml/2006/picture">
                            <pic:nvPicPr>
                              <pic:cNvPr id="860271725" name="" descr=""/>
                              <pic:cNvPicPr/>
                              <pic:nvPr/>
                            </pic:nvPicPr>
                            <pic:blipFill rotWithShape="1">
                              <a:blip r:embed="rId38"/>
                              <a:stretch/>
                            </pic:blipFill>
                            <pic:spPr bwMode="auto">
                              <a:xfrm flipH="0" flipV="0">
                                <a:off x="0" y="0"/>
                                <a:ext cx="3522684" cy="2602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77.38pt;height:204.96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w:t>
            </w:r>
            <w:r>
              <w:rPr>
                <w:b w:val="0"/>
                <w:bCs w:val="0"/>
              </w:rPr>
              <w:t xml:space="preserve">Thị </w:t>
            </w:r>
            <w:r>
              <w:rPr>
                <w:b w:val="0"/>
                <w:bCs w:val="0"/>
              </w:rPr>
              <w:t xml:space="preserve">Hồng </w:t>
            </w:r>
            <w:r>
              <w:rPr>
                <w:b w:val="0"/>
                <w:bCs w:val="0"/>
              </w:rPr>
              <w:t xml:space="preserve">Phúc</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8-20T14:12:29Z" w:initials="NTTD">
    <w:p w14:paraId="00000001" w14:textId="00000001">
      <w:pPr>
        <w:spacing w:line="240" w:after="0" w:lineRule="auto" w:before="0"/>
        <w:ind w:firstLine="0" w:left="0" w:right="0"/>
        <w:jc w:val="left"/>
      </w:pPr>
      <w:r>
        <w:rPr>
          <w:rFonts w:eastAsia="Arial" w:ascii="Arial" w:hAnsi="Arial" w:cs="Arial"/>
          <w:sz w:val="22"/>
        </w:rPr>
        <w:t xml:space="preserve">Ghi rõ laoij đất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FE841F7" w16cex:dateUtc="2026-08-20T07:12:2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FE841F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924543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6A96684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51C30A4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0E693D2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72A6EE9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4A4AA8C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6AE5BDA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45828AB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286</cp:revision>
  <dcterms:created xsi:type="dcterms:W3CDTF">2025-09-15T09:58:00Z</dcterms:created>
  <dcterms:modified xsi:type="dcterms:W3CDTF">2026-08-20T08:54:07Z</dcterms:modified>
</cp:coreProperties>
</file>