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275/2026/1182/VFI-CT.C01.A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Đắc Huy</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74, tờ bản đồ số: 20, địa chỉ: Thôn Rền, xã Cảnh Hưng, huyện Tiên Du, tỉnh Bắc Ninh </w:t>
                            </w:r>
                            <w:r>
                              <w:rPr>
                                <w:i/>
                                <w:iCs/>
                                <w:color w:val="000000"/>
                              </w:rPr>
                              <w:t xml:space="preserve">(Nay là Xã Ph</w:t>
                            </w:r>
                            <w:r>
                              <w:rPr>
                                <w:i/>
                                <w:iCs/>
                                <w:color w:val="000000"/>
                              </w:rPr>
                              <w:t xml:space="preserve">ật Tích, tỉnh Bắc Ninh) </w:t>
                            </w:r>
                            <w:r>
                              <w:rPr>
                                <w:color w:val="000000"/>
                              </w:rPr>
                              <w:t xml:space="preserve">theo 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275/2026/1182/VFI-CT.C01.A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Đắc Huy</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74, tờ bản đồ số: 20, địa chỉ: Thôn Rền, xã Cảnh Hưng, huyện Tiên Du, tỉnh Bắc Ninh </w:t>
                      </w:r>
                      <w:r>
                        <w:rPr>
                          <w:i/>
                          <w:iCs/>
                          <w:color w:val="000000"/>
                        </w:rPr>
                        <w:t xml:space="preserve">(Nay là Xã Ph</w:t>
                      </w:r>
                      <w:r>
                        <w:rPr>
                          <w:i/>
                          <w:iCs/>
                          <w:color w:val="000000"/>
                        </w:rPr>
                        <w:t xml:space="preserve">ật Tích, tỉnh Bắc Ninh) </w:t>
                      </w:r>
                      <w:r>
                        <w:rPr>
                          <w:color w:val="000000"/>
                        </w:rPr>
                        <w:t xml:space="preserve">theo 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22-24</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25-38</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701"/>
        <w:gridCol w:w="12684"/>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275/2026/1182/VFI-CT.C01.A                                             </w:t>
            </w:r>
            <w:r>
              <w:rPr>
                <w:color w:val="000000" w:themeColor="text1"/>
                <w:sz w:val="24"/>
                <w:szCs w:val="24"/>
              </w:rPr>
            </w:r>
            <w:r>
              <w:rPr>
                <w:color w:val="000000" w:themeColor="text1"/>
                <w:sz w:val="24"/>
                <w:szCs w:val="24"/>
              </w:rPr>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Đắc huy</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275/2026/1181/VFI-HĐTĐ.C01.A</w:t>
      </w:r>
      <w:r>
        <w:rPr>
          <w:spacing w:val="-4"/>
          <w:lang w:val="vi-VN"/>
        </w:rPr>
        <w:t xml:space="preserve"> ký ngày </w:t>
      </w:r>
      <w:r>
        <w:rPr>
          <w:color w:val="000000" w:themeColor="text1"/>
          <w:spacing w:val="-4"/>
        </w:rPr>
        <w:t xml:space="preserve">28 tháng 7 năm 2026</w:t>
      </w:r>
      <w:r>
        <w:rPr>
          <w:spacing w:val="-4"/>
          <w:lang w:val="vi-VN"/>
        </w:rPr>
        <w:t xml:space="preserve"> </w:t>
      </w:r>
      <w:r>
        <w:rPr>
          <w:spacing w:val="-4"/>
          <w:lang w:val="vi-VN"/>
        </w:rPr>
        <w:t xml:space="preserve">giữa </w:t>
      </w:r>
      <w:r>
        <w:rPr>
          <w:color w:val="000000" w:themeColor="text1"/>
          <w:spacing w:val="-4"/>
        </w:rPr>
        <w:t xml:space="preserve">Ông Nguyễn Đắc huy</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275/2026/1182/VFI-BC.C01.A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Đắc Huy</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027095002167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Rền, xã Phật Tích, tỉnh Bắc Ninh</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74, tờ bản đồ số: 20, địa chỉ: Thôn Rền, xã Cảnh Hưng, huyện Tiên Du, tỉnh Bắc Ninh (Nay là Xã Ph</w:t>
      </w:r>
      <w:r>
        <w:rPr>
          <w:color w:val="000000" w:themeColor="text1"/>
        </w:rPr>
        <w:t xml:space="preserve">ật Tích, tỉnh Bắc Ninh) theo 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74, tờ bản đồ số: 20, địa chỉ: Thôn Rền, xã Cảnh Hưng, huyện Tiên Du, tỉnh Bắc Ninh </w:t>
            </w:r>
            <w:r>
              <w:rPr>
                <w:i/>
                <w:iCs/>
                <w:color w:val="000000"/>
              </w:rPr>
              <w:t xml:space="preserve">(Nay là Xã Ph</w:t>
            </w:r>
            <w:r>
              <w:rPr>
                <w:i/>
                <w:iCs/>
                <w:color w:val="000000"/>
              </w:rPr>
              <w:t xml:space="preserve">ật Tích, tỉnh Bắc Ninh) </w:t>
            </w:r>
            <w:r>
              <w:rPr>
                <w:color w:val="000000"/>
              </w:rPr>
              <w:t xml:space="preserve">theo 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22.700.000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1.520.900.000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1.520.900.000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1.520.900.000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năm trăm hai mươi triệu chín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701"/>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275/2026/1182/VFI-BC.C01.A                                                 </w:t>
            </w:r>
            <w:r>
              <w:rPr>
                <w:color w:val="000000" w:themeColor="text1"/>
                <w:sz w:val="24"/>
                <w:szCs w:val="24"/>
              </w:rPr>
            </w:r>
            <w:r>
              <w:rPr>
                <w:color w:val="000000" w:themeColor="text1"/>
                <w:sz w:val="24"/>
                <w:szCs w:val="24"/>
              </w:rPr>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1701" w:type="dxa"/>
            <w:textDirection w:val="lrTb"/>
            <w:noWrap w:val="false"/>
          </w:tcPr>
          <w:p>
            <w:pPr>
              <w:pStyle w:val="1026"/>
              <w:pBdr/>
              <w:spacing w:after="60"/>
              <w:ind/>
              <w:rPr>
                <w:rStyle w:val="1025"/>
                <w:rFonts w:ascii="Times New Roman" w:hAnsi="Times New Roman"/>
                <w:color w:val="000000" w:themeColor="text1"/>
                <w:lang w:val="pt-BR"/>
              </w:rPr>
            </w:pPr>
            <w:r>
              <w:rPr>
                <w:rStyle w:val="1025"/>
                <w:rFonts w:ascii="Times New Roman" w:hAnsi="Times New Roman"/>
                <w:color w:val="000000" w:themeColor="text1"/>
                <w:lang w:val="pt-BR"/>
              </w:rPr>
            </w:r>
            <w:r>
              <w:rPr>
                <w:rStyle w:val="1025"/>
                <w:rFonts w:ascii="Times New Roman" w:hAnsi="Times New Roman"/>
                <w:color w:val="000000" w:themeColor="text1"/>
                <w:lang w:val="pt-BR"/>
              </w:rPr>
            </w:r>
            <w:r>
              <w:rPr>
                <w:rStyle w:val="1025"/>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688" w:type="dxa"/>
            <w:textDirection w:val="lrTb"/>
            <w:noWrap w:val="false"/>
          </w:tcPr>
          <w:p>
            <w:pPr>
              <w:pStyle w:val="1026"/>
              <w:pBdr/>
              <w:spacing w:after="6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275/2026/1182/VFI-CT.C01.A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Nguyễn Đắc Huy</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027095002167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1995</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Thôn Rền, xã Phật Tích, tỉnh Bắc Ninh</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74, tờ bản đồ số: 20, địa chỉ: Thôn Rền, xã Cảnh Hưng, huyện Tiên Du, tỉnh Bắc Ninh </w:t>
            </w:r>
            <w:r>
              <w:rPr>
                <w:bCs/>
                <w:i/>
                <w:iCs/>
                <w:color w:val="000000" w:themeColor="text1"/>
                <w:lang w:val="pt-BR"/>
              </w:rPr>
              <w:t xml:space="preserve">(Nay là Xã Ph</w:t>
            </w:r>
            <w:r>
              <w:rPr>
                <w:bCs/>
                <w:i/>
                <w:iCs/>
                <w:color w:val="000000" w:themeColor="text1"/>
                <w:lang w:val="pt-BR"/>
              </w:rPr>
              <w:t xml:space="preserve">ật Tích, tỉnh Bắc Ninh)</w:t>
            </w:r>
            <w:r>
              <w:rPr>
                <w:bCs/>
                <w:color w:val="000000" w:themeColor="text1"/>
                <w:lang w:val="pt-BR"/>
              </w:rPr>
              <w:t xml:space="preserve"> theo 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Tiên Du,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21.0755, 106.03158333333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28/07/2026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39"/>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z w:val="24"/>
        </w:rPr>
        <w:t xml:space="preserve">Quyết định số 425/QĐ-BXD ngày 30/3/2026 của Bộ Xây dựng về việc công bố suất vốn đầu tư xây dựng công trình và giá xây dựng tổng hợp bộ phận kết cấu công trình năm 202</w:t>
      </w:r>
      <w:r>
        <w:rPr>
          <w:bCs/>
          <w:spacing w:val="-4"/>
          <w:highlight w:val="none"/>
          <w:lang w:val="pt-BR" w:bidi="pt-BR"/>
        </w:rPr>
        <w:t xml:space="preserve">5</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275/2026/1181/VFI-HĐTĐ.C01.A ngày 28/07/2026 giữa Ông Nguyễn Đắc Huy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b/>
          <w:bCs/>
          <w:shd w:val="clear" w:color="auto" w:fill="ffffff"/>
        </w:rPr>
        <w:t xml:space="preserve">Chạm ngưỡng 400 - 500 triệu đồn</w:t>
      </w:r>
      <w:r>
        <w:rPr>
          <w:b/>
          <w:bCs/>
          <w:shd w:val="clear" w:color="auto" w:fill="ffffff"/>
        </w:rPr>
        <w:t xml:space="preserve">g/m2, bất động sản Bắc Ninh đã 'ngang cơ' nhà phố Hà Nội</w:t>
      </w:r>
      <w:r>
        <w:rPr>
          <w:shd w:val="clear" w:color="auto" w:fill="ffffff"/>
        </w:rPr>
        <w:br/>
        <w:br/>
        <w:t xml:space="preserve">Thị trường bất động sản TP Bắc Ninh đang ghi nhận một diễn biến đáng chú ý khi nhiều tuyến phố trung tâm đã thiết lập mặt bằng giá rất cao.</w:t>
        <w:br/>
        <w:t xml:space="preserve">Diễn biến này diễn ra toàn tỉnh Bắc Ninh, ngay cả địa phận</w:t>
      </w:r>
      <w:r>
        <w:rPr>
          <w:shd w:val="clear" w:color="auto" w:fill="ffffff"/>
        </w:rPr>
        <w:t xml:space="preserve"> TP Bắc Giang cũ giá cũng khoảng 250tr/m2. Đặc biệt, các tuyến phố như Ngọc Hân Công Chúa, Lý Anh Tông (phường Võ Cường) là những ví dụ điển hình.</w:t>
        <w:br/>
        <w:br/>
        <w:t xml:space="preserve">Theo batdongsan.com, mức giá rao bán phổ biến đều dao động khoảng 400 - 500 triệu đồng/m², phản ánh việc bất</w:t>
      </w:r>
      <w:r>
        <w:rPr>
          <w:shd w:val="clear" w:color="auto" w:fill="ffffff"/>
        </w:rPr>
        <w:t xml:space="preserve"> động sản trung tâm Bắc Ninh bước sang một mặt bằng giá trị mới, được hình thành từ nhu cầu khai thác thương mại thực tế chứ không đơn thuần dựa trên kỳ vọng tăng giá.</w:t>
        <w:br/>
        <w:br/>
      </w:r>
      <w:r>
        <w:rPr>
          <w:b/>
          <w:bCs/>
          <w:shd w:val="clear" w:color="auto" w:fill="ffffff"/>
        </w:rPr>
        <w:t xml:space="preserve">Nền tảng nào định hình mặt bằng giá mới?</w:t>
      </w:r>
      <w:r>
        <w:rPr>
          <w:shd w:val="clear" w:color="auto" w:fill="ffffff"/>
        </w:rPr>
        <w:br/>
        <w:t xml:space="preserve">Khác với nhiều địa phương tăng giá nhờ quy hoạ</w:t>
      </w:r>
      <w:r>
        <w:rPr>
          <w:shd w:val="clear" w:color="auto" w:fill="ffffff"/>
        </w:rPr>
        <w:t xml:space="preserve">ch hoặc hạ tầng, bất động sản trung tâm TP Bắc Ninh được nâng đỡ bởi khả năng tạo dòng tiền ổn định.</w:t>
        <w:br/>
        <w:br/>
        <w:t xml:space="preserve">Bao quanh thành phố là hệ thống các khu công nghiệp lớn như Quế Võ, Yên Phong và đặc biệt là khu công nghiệp Quang Châu (Đây là khu công nghiệp lớn, có qu</w:t>
      </w:r>
      <w:r>
        <w:rPr>
          <w:shd w:val="clear" w:color="auto" w:fill="ffffff"/>
        </w:rPr>
        <w:t xml:space="preserve">y mô: 516 ha (426 ha đã đầu tư hạ tầng, 90 ha đang đầu tư mở rộng). Thời gian vận hành từ năm 2006 với tỷ lệ lấp đầy lên đến 93,54%)... quy tụ hàng trăm doanh nghiệp FDI  cùng lượng lớn chuyên gia, kỹ sư và lao động  chất lượng cao đến từ Hàn Quốc, Đài Loa</w:t>
      </w:r>
      <w:r>
        <w:rPr>
          <w:shd w:val="clear" w:color="auto" w:fill="ffffff"/>
        </w:rPr>
        <w:t xml:space="preserve">n, Nhật Bản và đặc biệt là đông đảo các chuyên gia đến từ Trung Quốc, cùng với đó là nhiều chuyên gia đến từ nhiều quốc gia khác.</w:t>
        <w:br/>
        <w:br/>
        <w:t xml:space="preserve">Sau giờ làm việc, phần lớn nhóm khách hàng này tập trung về khu vực trung tâm để lưu trú, ăn uống, mua sắm và giải trí. Điều </w:t>
      </w:r>
      <w:r>
        <w:rPr>
          <w:shd w:val="clear" w:color="auto" w:fill="ffffff"/>
        </w:rPr>
        <w:t xml:space="preserve">này thúc đẩy sự phát triển mạnh mẽ của các mô hình khách sạn, căn hộ dịch vụ, nhà hàng, café, spa, cửa hàng tiện ích và nhiều loại hình dịch vụ khác.</w:t>
        <w:br/>
        <w:br/>
        <w:t xml:space="preserve">Nhờ đó, các t</w:t>
      </w:r>
      <w:r>
        <w:rPr>
          <w:shd w:val="clear" w:color="auto" w:fill="ffffff"/>
        </w:rPr>
        <w:t xml:space="preserve">uyến phố trung tâm không chỉ là nơi để ở mà còn trở thành những “địa chỉ kinh doanh” có khả năng tạo doanh thu ổn định. Chính hiệu quả khai thác thương mại đã tạo nên giá trị nội tại của bất động sản, góp phần duy trì mặt bằng giá ở mức cao trong nhiều năm</w:t>
      </w:r>
      <w:r>
        <w:rPr>
          <w:shd w:val="clear" w:color="auto" w:fill="ffffff"/>
        </w:rPr>
        <w:t xml:space="preserve">.</w:t>
        <w:br/>
        <w:br/>
      </w:r>
      <w:r>
        <w:rPr>
          <w:b/>
          <w:bCs/>
          <w:shd w:val="clear" w:color="auto" w:fill="ffffff"/>
        </w:rPr>
        <w:t xml:space="preserve">“Đô thị không ngủ” đang dần hình thành</w:t>
        <w:br/>
      </w:r>
      <w:r>
        <w:rPr>
          <w:shd w:val="clear" w:color="auto" w:fill="ffffff"/>
        </w:rPr>
        <w:br/>
        <w:t xml:space="preserve">Nếu trước đây TP Bắc Ninh chủ yếu được biết đến là trung tâm hành chính thì hiện nay thành phố đang chuyển mình thành đô thị dịch vụ phục vụ hệ sinh thái công nghiệp.</w:t>
        <w:br/>
        <w:br/>
        <w:t xml:space="preserve">Sự hiện diện của cộng đồng chuyên gia quốc tế</w:t>
      </w:r>
      <w:r>
        <w:rPr>
          <w:shd w:val="clear" w:color="auto" w:fill="ffffff"/>
        </w:rPr>
        <w:t xml:space="preserve"> cùng lực lượng lao động  đông đảo đã tạo nên nhu cầu tiêu dùng lớn cả ban ngày lẫn buổi tối.</w:t>
        <w:br/>
        <w:br/>
        <w:t xml:space="preserve">Ở góc độ đầu tư, giá trị của bất động sản không còn chỉ nằm ở quyền sở hữu đất mà còn ở khả năng khai thác kinh doanh. Một căn nhà phố có thể vừa để ở, vừa kinh </w:t>
      </w:r>
      <w:r>
        <w:rPr>
          <w:shd w:val="clear" w:color="auto" w:fill="ffffff"/>
        </w:rPr>
        <w:t xml:space="preserve">doanh hoặc cho thuê luôn có giá trị cao hơn nhờ tạo ra dòng tiền bền vững.</w:t>
        <w:br/>
        <w:br/>
        <w:t xml:space="preserve">Đó cũng là lý do khiến những vị trí đẹp tại khu vực trung tâm ngày càng khan hiếm và được nhiều chủ sở hữu tiếp tục nắm giữ thay vì bán ra thị trường.</w:t>
        <w:br/>
        <w:br/>
      </w:r>
      <w:r>
        <w:rPr>
          <w:b/>
          <w:bCs/>
          <w:shd w:val="clear" w:color="auto" w:fill="ffffff"/>
        </w:rPr>
        <w:t xml:space="preserve">Dòng tiền đang tìm kiếm nhữn</w:t>
      </w:r>
      <w:r>
        <w:rPr>
          <w:b/>
          <w:bCs/>
          <w:shd w:val="clear" w:color="auto" w:fill="ffffff"/>
        </w:rPr>
        <w:t xml:space="preserve">g cực tăng trưởng mới</w:t>
        <w:br/>
      </w:r>
      <w:r>
        <w:rPr>
          <w:shd w:val="clear" w:color="auto" w:fill="ffffff"/>
        </w:rPr>
        <w:br/>
        <w:t xml:space="preserve">Trong khi quỹ đất trung tâm ngày càng hạn chế, mặt bằng giá đã ở ngưỡng cao khiến suất đầu tư ban đầu tăng mạnh. Điều này khiến nhiều nhà đầu tư bắt đầu mở rộng tầm nhìn sang các khu vực phát triển mới nhưng vẫn có khả năng hưởng lợi</w:t>
      </w:r>
      <w:r>
        <w:rPr>
          <w:shd w:val="clear" w:color="auto" w:fill="ffffff"/>
        </w:rPr>
        <w:t xml:space="preserve"> từ hệ sinh thái công nghiệp và nhu cầu ở thực.</w:t>
        <w:br/>
        <w:br/>
        <w:t xml:space="preserve">Đây là xu hướng từng diễn ra tại nhiều địa phương có tốc độ công nghiệp hóa nhanh. Khi khu vực trung tâm đã xác lập mặt bằng giá cao, dòng vốn thường dịch chuyển sang các đô thị mới có quy hoạch đồng bộ, kết</w:t>
      </w:r>
      <w:r>
        <w:rPr>
          <w:shd w:val="clear" w:color="auto" w:fill="ffffff"/>
        </w:rPr>
        <w:t xml:space="preserve"> nối thuận tiện với các khu công nghiệp và còn nhiều dư địa tăng trưởng.</w:t>
        <w:br/>
        <w:br/>
        <w:t xml:space="preserve">Đối với Bắc Ninh, quá trình thu hút FDI, mở rộng sản xuất và gia tăng số lượng chuyên gia, kỹ sư sẽ tiếp tục tạo ra nhu cầu lớn về nhà ở, thương mại và dịch vụ. Đây được xem là động </w:t>
      </w:r>
      <w:r>
        <w:rPr>
          <w:shd w:val="clear" w:color="auto" w:fill="ffffff"/>
        </w:rPr>
        <w:t xml:space="preserve">lực quan trọng giúp thị trường bất động sản duy trì sức hấp dẫn trong dài hạn.</w:t>
        <w:br/>
        <w:br/>
        <w:t xml:space="preserve">Ở góc độ thị trường, bất động sản trung tâm TP Bắc Ninh đã bước vào giai đoạn mà giá trị được xác lập không chỉ bởi vị trí, mà còn bởi hiệu quả khai thác và khả năng tạo dòng t</w:t>
      </w:r>
      <w:r>
        <w:rPr>
          <w:shd w:val="clear" w:color="auto" w:fill="ffffff"/>
        </w:rPr>
        <w:t xml:space="preserve">iền.</w:t>
        <w:br/>
        <w:br/>
        <w:t xml:space="preserve">Trong khi đó, những khu vực phát triển mới, có quy hoạch bài bản và kết nối trực tiếp với các trung tâm công nghiệp, đang trở thành lựa chọn của nhiều nhà đầu tư nhờ sở hữu dư địa tăng trưởng lớn trong chu kỳ phát triển tiếp theo của đô thị Bắc Ninh…</w:t>
      </w:r>
      <w:r>
        <w:rPr>
          <w:i/>
          <w:iCs/>
          <w:lang w:val="pt-BR"/>
        </w:rPr>
      </w:r>
      <w:r>
        <w:rPr>
          <w:i/>
          <w:iCs/>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74, tờ bản đồ số: 20, địa chỉ: Thôn Rền, xã Cảnh Hưng, huyện Tiên Du, tỉnh Bắc Ninh</w:t>
            </w:r>
            <w:r>
              <w:rPr>
                <w:b/>
                <w:bCs/>
                <w:i/>
                <w:iCs/>
                <w:color w:val="000000"/>
              </w:rPr>
              <w:t xml:space="preserve"> (Nay là Xã Ph</w:t>
            </w:r>
            <w:r>
              <w:rPr>
                <w:b/>
                <w:bCs/>
                <w:i/>
                <w:iCs/>
                <w:color w:val="000000"/>
              </w:rPr>
              <w:t xml:space="preserve">ật Tích, tỉnh Bắc Ninh)</w:t>
            </w:r>
            <w:r>
              <w:rPr>
                <w:b/>
                <w:bCs/>
                <w:color w:val="000000"/>
              </w:rPr>
              <w:t xml:space="preserve"> theo 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Tiên Du, Tỉnh Bắc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67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67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color w:val="000000"/>
                <w:highlight w:val="none"/>
              </w:rPr>
            </w:r>
            <w:r>
              <w:rPr>
                <w:color w:val="000000"/>
                <w:highlight w:val="none"/>
              </w:rPr>
            </w:r>
          </w:p>
          <w:p>
            <w:pPr>
              <w:pBdr/>
              <w:spacing/>
              <w:ind/>
              <w:jc w:val="both"/>
              <w:rPr>
                <w:color w:val="000000"/>
              </w:rPr>
            </w:pPr>
            <w:r>
              <w:rPr>
                <w:color w:val="000000"/>
                <w:highlight w:val="none"/>
              </w:rPr>
            </w:r>
            <w:r>
              <mc:AlternateContent>
                <mc:Choice Requires="wpg">
                  <w:drawing>
                    <wp:inline xmlns:wp="http://schemas.openxmlformats.org/drawingml/2006/wordprocessingDrawing" distT="0" distB="0" distL="0" distR="0">
                      <wp:extent cx="4134243" cy="189756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23568" name=""/>
                              <pic:cNvPicPr>
                                <a:picLocks noChangeAspect="1"/>
                              </pic:cNvPicPr>
                              <pic:nvPr/>
                            </pic:nvPicPr>
                            <pic:blipFill rotWithShape="1">
                              <a:blip r:embed="rId17"/>
                              <a:stretch/>
                            </pic:blipFill>
                            <pic:spPr bwMode="auto">
                              <a:xfrm flipH="0" flipV="0">
                                <a:off x="0" y="0"/>
                                <a:ext cx="4134241" cy="18975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25.53pt;height:149.4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 2,6m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2,6</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cách trục chính thôn 20m</w:t>
            </w:r>
            <w:r>
              <w:rPr>
                <w:color w:val="000000"/>
              </w:rPr>
            </w:r>
            <w:r>
              <w:rPr>
                <w:color w:val="000000"/>
              </w:rPr>
            </w:r>
          </w:p>
          <w:p>
            <w:pPr>
              <w:pBdr/>
              <w:spacing/>
              <w:ind/>
              <w:jc w:val="both"/>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Tây Bắc: giáp đường bê tông 2,6m Các hướng còn lại: Tiếp giáp các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21.0755</w:t>
            </w:r>
            <w:r>
              <w:rPr>
                <w:color w:val="000000"/>
              </w:rPr>
              <w:t xml:space="preserve">, </w:t>
            </w:r>
            <w:r>
              <w:rPr>
                <w:color w:val="000000"/>
              </w:rPr>
              <w:t xml:space="preserve">106.03158333333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5,26</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13,44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Nhà tạm dễ phá vỡ, giá trị không đáng kể</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Rền, xã Cảnh Hưng, huyện Tiên Du, tỉnh Bắc Ninh</w:t>
            </w:r>
            <w:r/>
          </w:p>
        </w:tc>
        <w:tc>
          <w:tcPr>
            <w:tcBorders/>
            <w:tcW w:w="1605" w:type="dxa"/>
            <w:vAlign w:val="center"/>
            <w:textDirection w:val="lrTb"/>
            <w:noWrap w:val="false"/>
          </w:tcPr>
          <w:p>
            <w:pPr>
              <w:pBdr/>
              <w:spacing/>
              <w:ind/>
              <w:jc w:val="left"/>
              <w:rPr/>
            </w:pPr>
            <w:r>
              <w:t xml:space="preserve">Thôn Rền, xã Phật Tích, Tỉnh Bắc Ninh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Thôn Rền, xã Cảnh Hưng, huyện Tiên Du, tỉnh Bắc Ninh</w:t>
            </w:r>
            <w:r/>
          </w:p>
          <w:p>
            <w:pPr>
              <w:pBdr/>
              <w:spacing/>
              <w:ind/>
              <w:jc w:val="center"/>
              <w:rPr/>
            </w:pPr>
            <w:r/>
            <w:r/>
          </w:p>
        </w:tc>
        <w:tc>
          <w:tcPr>
            <w:tcBorders/>
            <w:tcW w:w="1605" w:type="dxa"/>
            <w:vAlign w:val="center"/>
            <w:textDirection w:val="lrTb"/>
            <w:noWrap w:val="false"/>
          </w:tcPr>
          <w:p>
            <w:pPr>
              <w:pBdr/>
              <w:spacing/>
              <w:ind/>
              <w:jc w:val="left"/>
              <w:rPr/>
            </w:pPr>
            <w:r>
              <w:t xml:space="preserve">Thôn Rền, xã Phật Tích, Tỉnh Bắc Ninh ✔</w:t>
            </w:r>
            <w:r/>
          </w:p>
          <w:p>
            <w:pPr>
              <w:pBdr/>
              <w:spacing/>
              <w:ind/>
              <w:jc w:val="center"/>
              <w:rPr/>
            </w:pPr>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2.6</w:t>
            </w:r>
            <w:r/>
          </w:p>
        </w:tc>
        <w:tc>
          <w:tcPr>
            <w:tcBorders/>
            <w:tcW w:w="1605" w:type="dxa"/>
            <w:vAlign w:val="center"/>
            <w:textDirection w:val="lrTb"/>
            <w:noWrap w:val="false"/>
          </w:tcPr>
          <w:p>
            <w:pPr>
              <w:pBdr/>
              <w:spacing/>
              <w:ind/>
              <w:jc w:val="center"/>
              <w:rPr/>
            </w:pPr>
            <w:r>
              <w:t xml:space="preserve">2.6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67</w:t>
            </w:r>
            <w:r/>
          </w:p>
        </w:tc>
        <w:tc>
          <w:tcPr>
            <w:tcBorders/>
            <w:tcW w:w="1605" w:type="dxa"/>
            <w:vAlign w:val="center"/>
            <w:textDirection w:val="lrTb"/>
            <w:noWrap w:val="false"/>
          </w:tcPr>
          <w:p>
            <w:pPr>
              <w:pBdr/>
              <w:spacing/>
              <w:ind/>
              <w:jc w:val="center"/>
              <w:rPr/>
            </w:pPr>
            <w:r>
              <w:t xml:space="preserve">67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5,26</w:t>
            </w:r>
            <w:r/>
          </w:p>
        </w:tc>
        <w:tc>
          <w:tcPr>
            <w:tcBorders/>
            <w:tcW w:w="1605" w:type="dxa"/>
            <w:vAlign w:val="center"/>
            <w:textDirection w:val="lrTb"/>
            <w:noWrap w:val="false"/>
          </w:tcPr>
          <w:p>
            <w:pPr>
              <w:pBdr/>
              <w:spacing/>
              <w:ind/>
              <w:jc w:val="center"/>
              <w:rPr/>
            </w:pPr>
            <w:r>
              <w:t xml:space="preserve">5,26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13,44</w:t>
            </w:r>
            <w:r/>
          </w:p>
        </w:tc>
        <w:tc>
          <w:tcPr>
            <w:tcBorders/>
            <w:tcW w:w="1605" w:type="dxa"/>
            <w:vAlign w:val="center"/>
            <w:textDirection w:val="lrTb"/>
            <w:noWrap w:val="false"/>
          </w:tcPr>
          <w:p>
            <w:pPr>
              <w:pBdr/>
              <w:spacing/>
              <w:ind/>
              <w:jc w:val="center"/>
              <w:rPr/>
            </w:pPr>
            <w:r>
              <w:t xml:space="preserve">13,44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Cảnh Hưng, huyện Tiên Du, Tỉnh Bắc Ninh (nay là xã Phật Tích,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Phật Tích,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Phật Tích,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Phật Tích, Tỉnh Bắc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0968936776</w:t>
            </w:r>
            <w:r>
              <w:rPr>
                <w:sz w:val="22"/>
                <w:szCs w:val="22"/>
              </w:rPr>
              <w:t xml:space="preserve"> </w:t>
            </w:r>
            <w:r>
              <w:rPr>
                <w:sz w:val="22"/>
                <w:szCs w:val="22"/>
              </w:rPr>
              <w:br/>
              <w:t xml:space="preserve">(</w:t>
            </w:r>
            <w:r>
              <w:rPr>
                <w:sz w:val="22"/>
                <w:szCs w:val="22"/>
              </w:rPr>
              <w:t xml:space="preserve">Tiến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0963454909</w:t>
            </w:r>
            <w:r>
              <w:rPr>
                <w:sz w:val="22"/>
                <w:szCs w:val="22"/>
              </w:rPr>
              <w:br/>
            </w:r>
            <w:r>
              <w:rPr>
                <w:sz w:val="22"/>
                <w:szCs w:val="22"/>
              </w:rPr>
              <w:t xml:space="preserve">(</w:t>
            </w:r>
            <w:r>
              <w:rPr>
                <w:sz w:val="22"/>
                <w:szCs w:val="22"/>
              </w:rPr>
              <w:t xml:space="preserve">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0975204569</w:t>
            </w:r>
            <w:r>
              <w:rPr>
                <w:sz w:val="22"/>
                <w:szCs w:val="22"/>
              </w:rPr>
              <w:br/>
            </w:r>
            <w:r>
              <w:rPr>
                <w:sz w:val="22"/>
                <w:szCs w:val="22"/>
              </w:rPr>
              <w:t xml:space="preserve">(</w:t>
            </w:r>
            <w:r>
              <w:rPr>
                <w:sz w:val="22"/>
                <w:szCs w:val="22"/>
              </w:rPr>
              <w:t xml:space="preserve">Lực</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Cảnh Hưng, huyện Tiên Du, Tỉnh Bắc Ninh (nay là xã Phật Tích, tỉnh Bắc Ninh). Tài sản tiếp giáp ngõ của trục chính thôn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trục chính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Phật Tích, Tỉnh Bắc Ninh. Tài sản tiếp giáp</w:t>
            </w:r>
            <w:r>
              <w:rPr>
                <w:color w:val="000000" w:themeColor="text1"/>
                <w:sz w:val="22"/>
                <w:szCs w:val="22"/>
              </w:rPr>
              <w:t xml:space="preserve"> ngõ của trục chính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Phật Tích, Tỉnh Bắc Ninh. Tài sản tiếp giáp</w:t>
            </w:r>
            <w:r>
              <w:rPr>
                <w:color w:val="000000" w:themeColor="text1"/>
                <w:sz w:val="22"/>
                <w:szCs w:val="22"/>
              </w:rPr>
              <w:t xml:space="preserve"> ngõ của trục chính thôn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2.380.000.000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3.570.000.000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1.615.000.000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2.380.000.000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Cảnh Hưng, huyện Tiên Du, Tỉnh Bắc Ninh (nay là xã Phật Tích, tỉnh Bắc Ninh). Tài sản tiếp giáp ngõ của trục chính thôn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trục chính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Phật Tích, Tỉnh Bắc Ninh. Tài sản tiếp giáp</w:t>
            </w:r>
            <w:r>
              <w:rPr>
                <w:color w:val="000000" w:themeColor="text1"/>
                <w:sz w:val="22"/>
                <w:szCs w:val="22"/>
              </w:rPr>
              <w:t xml:space="preserve"> ngõ của trục chính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Phật Tích, Tỉnh Bắc Ninh. Tài sản tiếp giáp</w:t>
            </w:r>
            <w:r>
              <w:rPr>
                <w:color w:val="000000" w:themeColor="text1"/>
                <w:sz w:val="22"/>
                <w:szCs w:val="22"/>
              </w:rPr>
              <w:t xml:space="preserve"> ngõ của trục chính thôn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-8.520.286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-2.845.652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34.081.146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23.023.913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-1.278.043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32.803.103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23.023.913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-10.650.358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-3.880.435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22.152.745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19.143.478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1.278.043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776.087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23.430.788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19.919.565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2.556.086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1.552.174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25.986.874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21.471.739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20,95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1.278.043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776.087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27.264.917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22.247.826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27.264.917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22.247.826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27.264.917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22.247.826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Ngõ thông</w:t>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Ngõ thông</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-2.130.072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-1.153.571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-1.293.478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25.134.845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21.917.858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20.954.348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25.134.845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21.917.858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20.954.348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22.669.017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10,88%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27.690.931</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1.153.571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11.123.913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17.466.587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1.153.571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4.915.217</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-7,56</w:t>
      </w:r>
      <w:r>
        <w:t xml:space="preserve">% đến</w:t>
      </w:r>
      <w:r>
        <w:t xml:space="preserve"> </w:t>
      </w:r>
      <w:r>
        <w:t xml:space="preserve"> </w:t>
      </w:r>
      <w:r>
        <w:t xml:space="preserve">10,88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25.134.845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8.379.957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21.917.858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7.305.222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20.954.348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6.984.084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22.669.263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22.700.000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22.700.000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74, tờ bản đồ số: 20, địa chỉ: Thôn Rền, xã Cảnh Hưng, huyện Tiên Du, tỉnh Bắc Ninh (Nay là Xã Ph</w:t>
            </w:r>
            <w:r>
              <w:rPr>
                <w:color w:val="000000"/>
              </w:rPr>
              <w:t xml:space="preserve">ật Tích, tỉnh Bắc Ninh) theo 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67</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22.700.000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1.520.900.000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1.520.900.000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1.520.900.000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năm trăm hai mươi triệu chín trăm nghìn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275/2026/1182/VFI-CT.C01.A</w:t>
      </w:r>
      <w:r>
        <w:rPr>
          <w:color w:val="ff0000"/>
          <w:lang w:val="vi-VN"/>
        </w:rPr>
        <w:t xml:space="preserve"> </w:t>
      </w:r>
      <w:r>
        <w:rPr>
          <w:color w:val="000000" w:themeColor="text1"/>
        </w:rPr>
        <w:t xml:space="preserve">ngày 3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275/2026/1182/VFI-BC.C01.A</w:t>
      </w:r>
      <w:r>
        <w:rPr>
          <w:i/>
          <w:lang w:val="pt-BR"/>
        </w:rPr>
        <w:t xml:space="preserve"> </w:t>
      </w:r>
      <w:r>
        <w:rPr>
          <w:i/>
          <w:lang w:val="pt-BR"/>
        </w:rPr>
        <w:t xml:space="preserve">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19206" cy="270934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94677" name=""/>
                              <pic:cNvPicPr>
                                <a:picLocks noChangeAspect="1"/>
                              </pic:cNvPicPr>
                              <pic:nvPr/>
                            </pic:nvPicPr>
                            <pic:blipFill rotWithShape="1">
                              <a:blip r:embed="rId19"/>
                              <a:stretch/>
                            </pic:blipFill>
                            <pic:spPr bwMode="auto">
                              <a:xfrm flipH="0" flipV="0">
                                <a:off x="0" y="0"/>
                                <a:ext cx="1219206" cy="27093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6.00pt;height:213.3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6015" cy="205951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951069" name=""/>
                              <pic:cNvPicPr>
                                <a:picLocks noChangeAspect="1"/>
                              </pic:cNvPicPr>
                              <pic:nvPr/>
                            </pic:nvPicPr>
                            <pic:blipFill rotWithShape="1">
                              <a:blip r:embed="rId20"/>
                              <a:stretch/>
                            </pic:blipFill>
                            <pic:spPr bwMode="auto">
                              <a:xfrm flipH="0" flipV="0">
                                <a:off x="0" y="0"/>
                                <a:ext cx="2746014" cy="20595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6.22pt;height:162.1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78805" cy="170910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4967" name=""/>
                              <pic:cNvPicPr>
                                <a:picLocks noChangeAspect="1"/>
                              </pic:cNvPicPr>
                              <pic:nvPr/>
                            </pic:nvPicPr>
                            <pic:blipFill rotWithShape="1">
                              <a:blip r:embed="rId21"/>
                              <a:stretch/>
                            </pic:blipFill>
                            <pic:spPr bwMode="auto">
                              <a:xfrm flipH="0" flipV="0">
                                <a:off x="0" y="0"/>
                                <a:ext cx="2278805" cy="1709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79.43pt;height:134.5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69422" cy="155206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04252" name=""/>
                              <pic:cNvPicPr>
                                <a:picLocks noChangeAspect="1"/>
                              </pic:cNvPicPr>
                              <pic:nvPr/>
                            </pic:nvPicPr>
                            <pic:blipFill rotWithShape="1">
                              <a:blip r:embed="rId22"/>
                              <a:stretch/>
                            </pic:blipFill>
                            <pic:spPr bwMode="auto">
                              <a:xfrm flipH="0" flipV="0">
                                <a:off x="0" y="0"/>
                                <a:ext cx="2069421" cy="15520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62.95pt;height:122.2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51912" cy="213893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81557" name=""/>
                              <pic:cNvPicPr>
                                <a:picLocks noChangeAspect="1"/>
                              </pic:cNvPicPr>
                              <pic:nvPr/>
                            </pic:nvPicPr>
                            <pic:blipFill rotWithShape="1">
                              <a:blip r:embed="rId23"/>
                              <a:stretch/>
                            </pic:blipFill>
                            <pic:spPr bwMode="auto">
                              <a:xfrm flipH="0" flipV="0">
                                <a:off x="0" y="0"/>
                                <a:ext cx="2851912" cy="21389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56pt;height:168.42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43985" cy="205798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97372" name=""/>
                              <pic:cNvPicPr>
                                <a:picLocks noChangeAspect="1"/>
                              </pic:cNvPicPr>
                              <pic:nvPr/>
                            </pic:nvPicPr>
                            <pic:blipFill rotWithShape="1">
                              <a:blip r:embed="rId24"/>
                              <a:stretch/>
                            </pic:blipFill>
                            <pic:spPr bwMode="auto">
                              <a:xfrm flipH="0" flipV="0">
                                <a:off x="0" y="0"/>
                                <a:ext cx="2743984" cy="20579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06pt;height:162.05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ind/>
        <w:rPr/>
      </w:pPr>
      <w:r/>
      <w:r/>
    </w:p>
    <w:p>
      <w:pPr>
        <w:pBdr/>
        <w:spacing/>
        <w:ind/>
        <w:rPr/>
      </w:pPr>
      <w:r/>
      <w:r/>
    </w:p>
    <w:p>
      <w:pPr>
        <w:pBdr/>
        <w:spacing/>
        <w:ind/>
        <w:rPr/>
      </w:pPr>
      <w:r/>
      <w:r/>
    </w:p>
    <w:p>
      <w:pPr>
        <w:pBdr/>
        <w:spacing/>
        <w:ind/>
        <w:rPr/>
      </w:pPr>
      <w:r/>
      <w:r/>
    </w:p>
    <w:p>
      <w:pPr>
        <w:pBdr/>
        <w:spacing w:after="200" w:line="276" w:lineRule="auto"/>
        <w:ind/>
        <w:jc w:val="center"/>
        <w:rPr>
          <w:b/>
          <w:bCs/>
        </w:rPr>
      </w:pPr>
      <w:r>
        <w:rPr>
          <w:b/>
          <w:bCs/>
        </w:rPr>
        <w:t xml:space="preserve">PHÁP LÝ</w:t>
      </w:r>
      <w:r>
        <w:rPr>
          <w:b/>
          <w:bCs/>
        </w:rPr>
      </w:r>
      <w:r>
        <w:rPr>
          <w:b/>
          <w:bCs/>
        </w:rPr>
      </w:r>
    </w:p>
    <w:p>
      <w:pPr>
        <w:pBdr/>
        <w:spacing w:after="200" w:line="276" w:lineRule="auto"/>
        <w:ind/>
        <w:jc w:val="center"/>
        <w:rPr/>
      </w:pPr>
      <w:r>
        <w:rPr>
          <w:b/>
          <w:bCs/>
        </w:rPr>
      </w:r>
      <w:r>
        <mc:AlternateContent>
          <mc:Choice Requires="wpg">
            <w:drawing>
              <wp:inline xmlns:wp="http://schemas.openxmlformats.org/drawingml/2006/wordprocessingDrawing" distT="0" distB="0" distL="0" distR="0">
                <wp:extent cx="6048375" cy="453154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95360" name=""/>
                        <pic:cNvPicPr>
                          <a:picLocks noChangeAspect="1"/>
                        </pic:cNvPicPr>
                        <pic:nvPr/>
                      </pic:nvPicPr>
                      <pic:blipFill rotWithShape="1">
                        <a:blip r:embed="rId25"/>
                        <a:stretch/>
                      </pic:blipFill>
                      <pic:spPr bwMode="auto">
                        <a:xfrm>
                          <a:off x="0" y="0"/>
                          <a:ext cx="6048374" cy="453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56.81pt;mso-wrap-distance-left:0.00pt;mso-wrap-distance-top:0.00pt;mso-wrap-distance-right:0.00pt;mso-wrap-distance-bottom:0.00pt;z-index:1;" stroked="false">
                <v:imagedata r:id="rId25" o:title=""/>
                <o:lock v:ext="edit" rotation="t"/>
              </v:shape>
            </w:pict>
          </mc:Fallback>
        </mc:AlternateContent>
      </w:r>
      <w:r>
        <w:rPr>
          <w:b/>
          <w:bCs/>
        </w:rPr>
      </w:r>
      <w:r/>
    </w:p>
    <w:p>
      <w:pPr>
        <w:pBdr/>
        <w:spacing w:after="200" w:line="276" w:lineRule="auto"/>
        <w:ind/>
        <w:jc w:val="center"/>
        <w:rPr/>
      </w:pPr>
      <w:r>
        <mc:AlternateContent>
          <mc:Choice Requires="wpg">
            <w:drawing>
              <wp:inline xmlns:wp="http://schemas.openxmlformats.org/drawingml/2006/wordprocessingDrawing" distT="0" distB="0" distL="0" distR="0">
                <wp:extent cx="6048375" cy="453154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83142" name=""/>
                        <pic:cNvPicPr>
                          <a:picLocks noChangeAspect="1"/>
                        </pic:cNvPicPr>
                        <pic:nvPr/>
                      </pic:nvPicPr>
                      <pic:blipFill rotWithShape="1">
                        <a:blip r:embed="rId26"/>
                        <a:stretch/>
                      </pic:blipFill>
                      <pic:spPr bwMode="auto">
                        <a:xfrm>
                          <a:off x="0" y="0"/>
                          <a:ext cx="6048374" cy="453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56.81pt;mso-wrap-distance-left:0.00pt;mso-wrap-distance-top:0.00pt;mso-wrap-distance-right:0.00pt;mso-wrap-distance-bottom:0.00pt;z-index:1;" stroked="false">
                <v:imagedata r:id="rId26" o:title=""/>
                <o:lock v:ext="edit" rotation="t"/>
              </v:shape>
            </w:pict>
          </mc:Fallback>
        </mc:AlternateContent>
      </w:r>
      <w:r/>
    </w:p>
    <w:p>
      <w:pPr>
        <w:pBdr/>
        <w:spacing w:after="200" w:line="276" w:lineRule="auto"/>
        <w:ind/>
        <w:jc w:val="center"/>
        <w:rPr/>
      </w:pPr>
      <w:r>
        <mc:AlternateContent>
          <mc:Choice Requires="wpg">
            <w:drawing>
              <wp:inline xmlns:wp="http://schemas.openxmlformats.org/drawingml/2006/wordprocessingDrawing" distT="0" distB="0" distL="0" distR="0">
                <wp:extent cx="6048375" cy="453154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27272" name=""/>
                        <pic:cNvPicPr>
                          <a:picLocks noChangeAspect="1"/>
                        </pic:cNvPicPr>
                        <pic:nvPr/>
                      </pic:nvPicPr>
                      <pic:blipFill rotWithShape="1">
                        <a:blip r:embed="rId27"/>
                        <a:stretch/>
                      </pic:blipFill>
                      <pic:spPr bwMode="auto">
                        <a:xfrm>
                          <a:off x="0" y="0"/>
                          <a:ext cx="6048374" cy="453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56.81pt;mso-wrap-distance-left:0.00pt;mso-wrap-distance-top:0.00pt;mso-wrap-distance-right:0.00pt;mso-wrap-distance-bottom:0.00pt;z-index:1;" stroked="false">
                <v:imagedata r:id="rId27" o:title=""/>
                <o:lock v:ext="edit" rotation="t"/>
              </v:shape>
            </w:pict>
          </mc:Fallback>
        </mc:AlternateContent>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275/2026/1182/VFI-BC.C01.A</w:t>
      </w:r>
      <w:r>
        <w:rPr>
          <w:i/>
          <w:lang w:val="pt-BR"/>
        </w:rPr>
        <w:t xml:space="preserve"> </w:t>
      </w:r>
      <w:r>
        <w:rPr>
          <w:i/>
          <w:lang w:val="pt-BR"/>
        </w:rPr>
        <w:t xml:space="preserve">ngày 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0968936776</w:t>
            </w:r>
            <w:r>
              <w:rPr>
                <w:sz w:val="22"/>
                <w:szCs w:val="22"/>
              </w:rPr>
              <w:t xml:space="preserve"> </w:t>
            </w:r>
            <w:r>
              <w:rPr>
                <w:sz w:val="22"/>
                <w:szCs w:val="22"/>
              </w:rPr>
              <w:br/>
              <w:t xml:space="preserve">(Tiến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(83,8m²)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trục chính thôn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2355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9235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0.2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86486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686486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540.54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134100" cy="3622135"/>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6134099" cy="36221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83.00pt;height:285.2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0963454909</w:t>
            </w:r>
            <w:r>
              <w:rPr>
                <w:sz w:val="22"/>
                <w:szCs w:val="22"/>
              </w:rPr>
              <w:t xml:space="preserve"> </w:t>
            </w:r>
            <w:r>
              <w:rPr>
                <w:sz w:val="22"/>
                <w:szCs w:val="22"/>
              </w:rPr>
              <w:br/>
              <w:t xml:space="preserve">(Hương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1.615.000.000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ngõ của trục chính thôn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9275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49275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53.7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730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4730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52.21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7.50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7.50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0975204569</w:t>
            </w:r>
            <w:r>
              <w:rPr>
                <w:sz w:val="22"/>
                <w:szCs w:val="22"/>
              </w:rPr>
              <w:t xml:space="preserve"> </w:t>
            </w:r>
            <w:r>
              <w:rPr>
                <w:sz w:val="22"/>
                <w:szCs w:val="22"/>
              </w:rPr>
              <w:br/>
              <w:t xml:space="preserve">(Lực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ngõ của trục chính thôn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32497"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31324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46.65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18419"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441841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47.91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18588"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431858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40.05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89144"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43891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45.60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92083"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439208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45.83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81115"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258111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03.24pt;height:250.00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87.50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333.33pt;height:250.00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75000"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a:off x="0" y="0"/>
                                <a:ext cx="31750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250.00pt;height:250.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9"/>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333.33pt;height:250.00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0"/>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333.33pt;height:250.00pt;mso-wrap-distance-left:0.00pt;mso-wrap-distance-top:0.00pt;mso-wrap-distance-right:0.00pt;mso-wrap-distance-bottom:0.00pt;z-index:1;" stroked="false">
                      <v:imagedata r:id="rId50"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mc:AlternateContent>
                <mc:Choice Requires="wpg">
                  <w:drawing>
                    <wp:inline xmlns:wp="http://schemas.openxmlformats.org/drawingml/2006/wordprocessingDrawing" distT="0" distB="0" distL="0" distR="0">
                      <wp:extent cx="4237762" cy="3175000"/>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a:off x="0" y="0"/>
                                <a:ext cx="42377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333.68pt;height:250.00pt;mso-wrap-distance-left:0.00pt;mso-wrap-distance-top:0.00pt;mso-wrap-distance-right:0.00pt;mso-wrap-distance-bottom:0.00pt;z-index:1;" stroked="false">
                      <v:imagedata r:id="rId5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4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333.33pt;height:250.00pt;mso-wrap-distance-left:0.00pt;mso-wrap-distance-top:0.00pt;mso-wrap-distance-right:0.00pt;mso-wrap-distance-bottom:0.00pt;z-index:1;" stroked="false">
                      <v:imagedata r:id="rId52" o:title=""/>
                      <o:lock v:ext="edit" rotation="t"/>
                    </v:shape>
                  </w:pict>
                </mc:Fallback>
              </mc:AlternateConten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Mạnh Tuấn</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BIÊN BẢN KHẢO SÁT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540452"/>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09881" name=""/>
                        <pic:cNvPicPr>
                          <a:picLocks noChangeAspect="1"/>
                        </pic:cNvPicPr>
                        <pic:nvPr/>
                      </pic:nvPicPr>
                      <pic:blipFill rotWithShape="1">
                        <a:blip r:embed="rId53"/>
                        <a:stretch/>
                      </pic:blipFill>
                      <pic:spPr bwMode="auto">
                        <a:xfrm>
                          <a:off x="0" y="0"/>
                          <a:ext cx="6048374" cy="85404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76.25pt;height:672.48pt;mso-wrap-distance-left:0.00pt;mso-wrap-distance-top:0.00pt;mso-wrap-distance-right:0.00pt;mso-wrap-distance-bottom:0.00pt;z-index:1;" stroked="false">
                <v:imagedata r:id="rId53"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jpg"/><Relationship Id="rId46" Type="http://schemas.openxmlformats.org/officeDocument/2006/relationships/image" Target="media/image32.jpg"/><Relationship Id="rId47" Type="http://schemas.openxmlformats.org/officeDocument/2006/relationships/image" Target="media/image33.jpg"/><Relationship Id="rId48" Type="http://schemas.openxmlformats.org/officeDocument/2006/relationships/image" Target="media/image34.jpg"/><Relationship Id="rId49" Type="http://schemas.openxmlformats.org/officeDocument/2006/relationships/image" Target="media/image35.jpg"/><Relationship Id="rId50" Type="http://schemas.openxmlformats.org/officeDocument/2006/relationships/image" Target="media/image36.jpg"/><Relationship Id="rId51" Type="http://schemas.openxmlformats.org/officeDocument/2006/relationships/image" Target="media/image37.jpg"/><Relationship Id="rId52" Type="http://schemas.openxmlformats.org/officeDocument/2006/relationships/image" Target="media/image38.jpg"/><Relationship Id="rId53" Type="http://schemas.openxmlformats.org/officeDocument/2006/relationships/image" Target="media/image3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Mạnh Tuấn</cp:lastModifiedBy>
  <cp:revision>282</cp:revision>
  <dcterms:created xsi:type="dcterms:W3CDTF">2025-09-15T09:58:00Z</dcterms:created>
  <dcterms:modified xsi:type="dcterms:W3CDTF">2026-08-06T02:15:34Z</dcterms:modified>
</cp:coreProperties>
</file>