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598292" cy="5683612"/>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598292" cy="5683611"/>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275/2026/1106/VFI-CT.48.A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BÀ NGUYỄN THỊ THUỲ LINH</w:t>
                            </w:r>
                            <w:r>
                              <w:rPr>
                                <w:rFonts w:ascii="Times New Roman Bold" w:hAnsi="Times New Roman Bold"/>
                                <w:b/>
                                <w:lang w:val="pt-BR"/>
                              </w:rPr>
                            </w:r>
                            <w:r>
                              <w:rPr>
                                <w:rFonts w:ascii="Times New Roman Bold" w:hAnsi="Times New Roman Bold"/>
                                <w:b/>
                                <w:lang w:val="pt-BR"/>
                              </w:rPr>
                            </w:r>
                          </w:p>
                          <w:p>
                            <w:pPr>
                              <w:pBdr>
                                <w:top w:val="none" w:color="000000" w:sz="4" w:space="0"/>
                                <w:left w:val="none" w:color="000000" w:sz="4" w:space="0"/>
                                <w:bottom w:val="none" w:color="000000" w:sz="4" w:space="0"/>
                                <w:right w:val="none" w:color="000000" w:sz="4" w:space="0"/>
                              </w:pBdr>
                              <w:spacing w:after="120" w:before="120" w:line="360" w:lineRule="auto"/>
                              <w:ind w:right="0" w:firstLine="0" w:left="0"/>
                              <w:jc w:val="both"/>
                              <w:rPr/>
                            </w:pPr>
                            <w:r>
                              <w:rPr>
                                <w:rFonts w:ascii="Times New Roman" w:hAnsi="Times New Roman" w:eastAsia="Times New Roman" w:cs="Times New Roman"/>
                                <w:b/>
                                <w:i/>
                                <w:iCs/>
                                <w:color w:val="000000"/>
                                <w:sz w:val="24"/>
                              </w:rPr>
                              <w:t xml:space="preserve">Tài sản 01:</w:t>
                            </w:r>
                            <w:r>
                              <w:rPr>
                                <w:rFonts w:ascii="Times New Roman" w:hAnsi="Times New Roman" w:eastAsia="Times New Roman" w:cs="Times New Roman"/>
                                <w:b/>
                                <w:color w:val="000000"/>
                                <w:sz w:val="24"/>
                              </w:rPr>
                              <w:t xml:space="preserve"> </w:t>
                            </w:r>
                            <w:r>
                              <w:rPr>
                                <w:rFonts w:ascii="Times New Roman" w:hAnsi="Times New Roman" w:eastAsia="Times New Roman" w:cs="Times New Roman"/>
                                <w:color w:val="000000"/>
                                <w:sz w:val="24"/>
                              </w:rPr>
                              <w:t xml:space="preserve">Quyền sử dụng đất tại thửa đất số: 244, tờ bản đồ số: 29 có địa chỉ: </w:t>
                            </w:r>
                            <w:r>
                              <w:rPr>
                                <w:rFonts w:ascii="Times New Roman" w:hAnsi="Times New Roman" w:eastAsia="Times New Roman" w:cs="Times New Roman"/>
                                <w:color w:val="ff0000"/>
                                <w:sz w:val="24"/>
                              </w:rPr>
                              <w:t xml:space="preserve">Tổ dân phố Liễu Nham, phường Tân Liễu, thành phố Bắc Giang, tỉnh Bắc Giang</w:t>
                            </w:r>
                            <w:r>
                              <w:rPr>
                                <w:rFonts w:ascii="Times New Roman" w:hAnsi="Times New Roman" w:eastAsia="Times New Roman" w:cs="Times New Roman"/>
                                <w:color w:val="000000"/>
                                <w:sz w:val="24"/>
                              </w:rPr>
                              <w:t xml:space="preserve"> (</w:t>
                            </w:r>
                            <w:r>
                              <w:rPr>
                                <w:rFonts w:ascii="Times New Roman" w:hAnsi="Times New Roman" w:eastAsia="Times New Roman" w:cs="Times New Roman"/>
                                <w:i/>
                                <w:iCs/>
                                <w:color w:val="000000"/>
                                <w:sz w:val="24"/>
                              </w:rPr>
                              <w:t xml:space="preserve">nay phường Yên Dũng, tỉnh Bắc Ninh</w:t>
                            </w:r>
                            <w:r>
                              <w:rPr>
                                <w:rFonts w:ascii="Times New Roman" w:hAnsi="Times New Roman" w:eastAsia="Times New Roman" w:cs="Times New Roman"/>
                                <w:color w:val="000000"/>
                                <w:sz w:val="24"/>
                              </w:rPr>
                              <w:t xml:space="preserve">) theo Giấy chứng nhận quyền sử dụng đất, quyền sở hữu nhà ở và tài sản khác gắn liền với đấ</w:t>
                            </w:r>
                            <w:r>
                              <w:rPr>
                                <w:rFonts w:ascii="Times New Roman" w:hAnsi="Times New Roman" w:eastAsia="Times New Roman" w:cs="Times New Roman"/>
                                <w:color w:val="000000"/>
                                <w:sz w:val="24"/>
                              </w:rPr>
                              <w:t xml:space="preserve">t số: CI 475119, số vào sổ cấp GCN: CS01003 do Sở Tài nguyên và Môi trường tỉnh Bắc Giang cấp ngày 15/8/2017; Chủ sử dụng đất là ông Lê Văn Ước và Bà Nguyễn Thị Hải</w:t>
                            </w:r>
                            <w:r>
                              <w:t xml:space="preserve">;</w:t>
                            </w:r>
                            <w:r/>
                          </w:p>
                          <w:p>
                            <w:pPr>
                              <w:pBdr/>
                              <w:spacing w:after="120" w:before="120" w:line="360" w:lineRule="auto"/>
                              <w:ind/>
                              <w:jc w:val="both"/>
                              <w:rPr>
                                <w:bCs/>
                                <w:i/>
                                <w:iCs/>
                              </w:rPr>
                            </w:pPr>
                            <w:r>
                              <w:rPr>
                                <w:rFonts w:ascii="Times New Roman" w:hAnsi="Times New Roman" w:eastAsia="Times New Roman" w:cs="Times New Roman"/>
                                <w:b/>
                                <w:i/>
                                <w:iCs/>
                                <w:color w:val="000000"/>
                                <w:sz w:val="24"/>
                              </w:rPr>
                              <w:t xml:space="preserve">Tài sản 02:</w:t>
                            </w:r>
                            <w:r>
                              <w:rPr>
                                <w:rFonts w:ascii="Times New Roman" w:hAnsi="Times New Roman" w:eastAsia="Times New Roman" w:cs="Times New Roman"/>
                                <w:b/>
                                <w:color w:val="000000"/>
                                <w:sz w:val="24"/>
                              </w:rPr>
                              <w:t xml:space="preserve"> </w:t>
                            </w:r>
                            <w:r>
                              <w:rPr>
                                <w:rFonts w:ascii="Times New Roman" w:hAnsi="Times New Roman" w:eastAsia="Times New Roman" w:cs="Times New Roman"/>
                                <w:color w:val="000000"/>
                                <w:sz w:val="24"/>
                              </w:rPr>
                              <w:t xml:space="preserve">Quyền sử dụng đất tại thửa đất số: 245, tờ bản đồ số: 29 có địa chỉ: </w:t>
                            </w:r>
                            <w:r>
                              <w:rPr>
                                <w:rFonts w:ascii="Times New Roman" w:hAnsi="Times New Roman" w:eastAsia="Times New Roman" w:cs="Times New Roman"/>
                                <w:color w:val="ff0000"/>
                                <w:sz w:val="24"/>
                              </w:rPr>
                              <w:t xml:space="preserve">Tổ dân phố Liễu Nham, phường Tân Liễu, thành phố Bắc Giang, tỉnh Bắc Giang</w:t>
                            </w:r>
                            <w:r/>
                            <w:r>
                              <w:rPr>
                                <w:rFonts w:ascii="Times New Roman" w:hAnsi="Times New Roman" w:eastAsia="Times New Roman" w:cs="Times New Roman"/>
                                <w:color w:val="000000"/>
                                <w:sz w:val="24"/>
                              </w:rPr>
                              <w:t xml:space="preserve"> (</w:t>
                            </w:r>
                            <w:r>
                              <w:rPr>
                                <w:rFonts w:ascii="Times New Roman" w:hAnsi="Times New Roman" w:eastAsia="Times New Roman" w:cs="Times New Roman"/>
                                <w:i/>
                                <w:iCs/>
                                <w:color w:val="000000"/>
                                <w:sz w:val="24"/>
                              </w:rPr>
                              <w:t xml:space="preserve">nay phường Yên Dũng, tỉnh Bắc Ninh</w:t>
                            </w:r>
                            <w:r>
                              <w:rPr>
                                <w:rFonts w:ascii="Times New Roman" w:hAnsi="Times New Roman" w:eastAsia="Times New Roman" w:cs="Times New Roman"/>
                                <w:color w:val="000000"/>
                                <w:sz w:val="24"/>
                              </w:rPr>
                              <w:t xml:space="preserve">) theo Giấy chứng nhận quyền sử dụng đất, quyền sở hữu nhà ở và tài sản khác gắn liền với đấ</w:t>
                            </w:r>
                            <w:r>
                              <w:rPr>
                                <w:rFonts w:ascii="Times New Roman" w:hAnsi="Times New Roman" w:eastAsia="Times New Roman" w:cs="Times New Roman"/>
                                <w:color w:val="000000"/>
                                <w:sz w:val="24"/>
                              </w:rPr>
                              <w:t xml:space="preserve">t số: CI 475117, số vào sổ cấp GCN: CS01004 do Sở Tài nguyên và Môi trường tỉnh Bắc Giang cấp ngày 15/8/2017; Chủ sử dụng đất là ông Nguyễn Văn Kiền và Bà Nguyễn Thị Thuỳ Linh.</w:t>
                            </w:r>
                            <w:r>
                              <w:rPr>
                                <w:bCs/>
                                <w:i/>
                                <w:iCs/>
                              </w:rPr>
                            </w:r>
                            <w:r>
                              <w:rPr>
                                <w:bCs/>
                                <w:i/>
                                <w:iCs/>
                              </w:rPr>
                            </w:r>
                          </w:p>
                          <w:p>
                            <w:pPr>
                              <w:pBdr/>
                              <w:spacing w:after="120" w:before="120" w:line="360" w:lineRule="auto"/>
                              <w:ind/>
                              <w:jc w:val="center"/>
                              <w:rPr>
                                <w:i/>
                                <w:iCs/>
                                <w:highlight w:val="none"/>
                              </w:rPr>
                            </w:pPr>
                            <w:r>
                              <w:rPr>
                                <w:b/>
                                <w:bCs/>
                                <w:lang w:val="pt-BR"/>
                              </w:rPr>
                              <w:t xml:space="preserve">Thời điểm thẩm định: </w:t>
                            </w:r>
                            <w:r>
                              <w:rPr>
                                <w:color w:val="000000" w:themeColor="text1"/>
                                <w:lang w:val="pt-BR"/>
                              </w:rPr>
                              <w:t xml:space="preserve">Tháng 7/2026</w:t>
                            </w:r>
                            <w:r>
                              <w:rPr>
                                <w:lang w:val="pt-BR"/>
                              </w:rPr>
                              <w:t xml:space="preserve">.</w:t>
                            </w:r>
                            <w:r>
                              <w:rPr>
                                <w:i/>
                                <w:iCs/>
                                <w:highlight w:val="none"/>
                              </w:rPr>
                            </w:r>
                            <w:r>
                              <w:rPr>
                                <w:i/>
                                <w:iCs/>
                                <w:highlight w:val="none"/>
                              </w:rPr>
                            </w:r>
                          </w:p>
                          <w:p>
                            <w:pPr>
                              <w:pBdr/>
                              <w:spacing w:after="120" w:before="120" w:line="276" w:lineRule="auto"/>
                              <w:ind/>
                              <w:jc w:val="center"/>
                              <w:rPr>
                                <w:b/>
                                <w:color w:val="000000" w:themeColor="text1"/>
                                <w:sz w:val="26"/>
                                <w:szCs w:val="26"/>
                              </w:rPr>
                            </w:pPr>
                            <w:r>
                              <w:rPr>
                                <w:b/>
                                <w:color w:val="000000" w:themeColor="text1"/>
                                <w:sz w:val="26"/>
                                <w:szCs w:val="26"/>
                                <w:lang w:val="pt-BR"/>
                              </w:rPr>
                              <w:t xml:space="preserve">Mã đề nghị: 4906726</w:t>
                            </w:r>
                            <w:r>
                              <w:rPr>
                                <w:b/>
                                <w:color w:val="000000" w:themeColor="text1"/>
                                <w:sz w:val="26"/>
                                <w:szCs w:val="26"/>
                              </w:rPr>
                            </w:r>
                            <w:r>
                              <w:rPr>
                                <w:b/>
                                <w:color w:val="000000" w:themeColor="text1"/>
                                <w:sz w:val="26"/>
                                <w:szCs w:val="26"/>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40.81pt;height:447.53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275/2026/1106/VFI-CT.48.A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BÀ NGUYỄN THỊ THUỲ LINH</w:t>
                      </w:r>
                      <w:r>
                        <w:rPr>
                          <w:rFonts w:ascii="Times New Roman Bold" w:hAnsi="Times New Roman Bold"/>
                          <w:b/>
                          <w:lang w:val="pt-BR"/>
                        </w:rPr>
                      </w:r>
                      <w:r>
                        <w:rPr>
                          <w:rFonts w:ascii="Times New Roman Bold" w:hAnsi="Times New Roman Bold"/>
                          <w:b/>
                          <w:lang w:val="pt-BR"/>
                        </w:rPr>
                      </w:r>
                    </w:p>
                    <w:p>
                      <w:pPr>
                        <w:pBdr>
                          <w:top w:val="none" w:color="000000" w:sz="4" w:space="0"/>
                          <w:left w:val="none" w:color="000000" w:sz="4" w:space="0"/>
                          <w:bottom w:val="none" w:color="000000" w:sz="4" w:space="0"/>
                          <w:right w:val="none" w:color="000000" w:sz="4" w:space="0"/>
                        </w:pBdr>
                        <w:spacing w:after="120" w:before="120" w:line="360" w:lineRule="auto"/>
                        <w:ind w:right="0" w:firstLine="0" w:left="0"/>
                        <w:jc w:val="both"/>
                        <w:rPr/>
                      </w:pPr>
                      <w:r>
                        <w:rPr>
                          <w:rFonts w:ascii="Times New Roman" w:hAnsi="Times New Roman" w:eastAsia="Times New Roman" w:cs="Times New Roman"/>
                          <w:b/>
                          <w:i/>
                          <w:iCs/>
                          <w:color w:val="000000"/>
                          <w:sz w:val="24"/>
                        </w:rPr>
                        <w:t xml:space="preserve">Tài sản 01:</w:t>
                      </w:r>
                      <w:r>
                        <w:rPr>
                          <w:rFonts w:ascii="Times New Roman" w:hAnsi="Times New Roman" w:eastAsia="Times New Roman" w:cs="Times New Roman"/>
                          <w:b/>
                          <w:color w:val="000000"/>
                          <w:sz w:val="24"/>
                        </w:rPr>
                        <w:t xml:space="preserve"> </w:t>
                      </w:r>
                      <w:r>
                        <w:rPr>
                          <w:rFonts w:ascii="Times New Roman" w:hAnsi="Times New Roman" w:eastAsia="Times New Roman" w:cs="Times New Roman"/>
                          <w:color w:val="000000"/>
                          <w:sz w:val="24"/>
                        </w:rPr>
                        <w:t xml:space="preserve">Quyền sử dụng đất tại thửa đất số: 244, tờ bản đồ số: 29 có địa chỉ: </w:t>
                      </w:r>
                      <w:r>
                        <w:rPr>
                          <w:rFonts w:ascii="Times New Roman" w:hAnsi="Times New Roman" w:eastAsia="Times New Roman" w:cs="Times New Roman"/>
                          <w:color w:val="ff0000"/>
                          <w:sz w:val="24"/>
                        </w:rPr>
                        <w:t xml:space="preserve">Tổ dân phố Liễu Nham, phường Tân Liễu, thành phố Bắc Giang, tỉnh Bắc Giang</w:t>
                      </w:r>
                      <w:r>
                        <w:rPr>
                          <w:rFonts w:ascii="Times New Roman" w:hAnsi="Times New Roman" w:eastAsia="Times New Roman" w:cs="Times New Roman"/>
                          <w:color w:val="000000"/>
                          <w:sz w:val="24"/>
                        </w:rPr>
                        <w:t xml:space="preserve"> (</w:t>
                      </w:r>
                      <w:r>
                        <w:rPr>
                          <w:rFonts w:ascii="Times New Roman" w:hAnsi="Times New Roman" w:eastAsia="Times New Roman" w:cs="Times New Roman"/>
                          <w:i/>
                          <w:iCs/>
                          <w:color w:val="000000"/>
                          <w:sz w:val="24"/>
                        </w:rPr>
                        <w:t xml:space="preserve">nay phường Yên Dũng, tỉnh Bắc Ninh</w:t>
                      </w:r>
                      <w:r>
                        <w:rPr>
                          <w:rFonts w:ascii="Times New Roman" w:hAnsi="Times New Roman" w:eastAsia="Times New Roman" w:cs="Times New Roman"/>
                          <w:color w:val="000000"/>
                          <w:sz w:val="24"/>
                        </w:rPr>
                        <w:t xml:space="preserve">) theo Giấy chứng nhận quyền sử dụng đất, quyền sở hữu nhà ở và tài sản khác gắn liền với đấ</w:t>
                      </w:r>
                      <w:r>
                        <w:rPr>
                          <w:rFonts w:ascii="Times New Roman" w:hAnsi="Times New Roman" w:eastAsia="Times New Roman" w:cs="Times New Roman"/>
                          <w:color w:val="000000"/>
                          <w:sz w:val="24"/>
                        </w:rPr>
                        <w:t xml:space="preserve">t số: CI 475119, số vào sổ cấp GCN: CS01003 do Sở Tài nguyên và Môi trường tỉnh Bắc Giang cấp ngày 15/8/2017; Chủ sử dụng đất là ông Lê Văn Ước và Bà Nguyễn Thị Hải</w:t>
                      </w:r>
                      <w:r>
                        <w:t xml:space="preserve">;</w:t>
                      </w:r>
                      <w:r/>
                    </w:p>
                    <w:p>
                      <w:pPr>
                        <w:pBdr/>
                        <w:spacing w:after="120" w:before="120" w:line="360" w:lineRule="auto"/>
                        <w:ind/>
                        <w:jc w:val="both"/>
                        <w:rPr>
                          <w:bCs/>
                          <w:i/>
                          <w:iCs/>
                        </w:rPr>
                      </w:pPr>
                      <w:r>
                        <w:rPr>
                          <w:rFonts w:ascii="Times New Roman" w:hAnsi="Times New Roman" w:eastAsia="Times New Roman" w:cs="Times New Roman"/>
                          <w:b/>
                          <w:i/>
                          <w:iCs/>
                          <w:color w:val="000000"/>
                          <w:sz w:val="24"/>
                        </w:rPr>
                        <w:t xml:space="preserve">Tài sản 02:</w:t>
                      </w:r>
                      <w:r>
                        <w:rPr>
                          <w:rFonts w:ascii="Times New Roman" w:hAnsi="Times New Roman" w:eastAsia="Times New Roman" w:cs="Times New Roman"/>
                          <w:b/>
                          <w:color w:val="000000"/>
                          <w:sz w:val="24"/>
                        </w:rPr>
                        <w:t xml:space="preserve"> </w:t>
                      </w:r>
                      <w:r>
                        <w:rPr>
                          <w:rFonts w:ascii="Times New Roman" w:hAnsi="Times New Roman" w:eastAsia="Times New Roman" w:cs="Times New Roman"/>
                          <w:color w:val="000000"/>
                          <w:sz w:val="24"/>
                        </w:rPr>
                        <w:t xml:space="preserve">Quyền sử dụng đất tại thửa đất số: 245, tờ bản đồ số: 29 có địa chỉ: </w:t>
                      </w:r>
                      <w:r>
                        <w:rPr>
                          <w:rFonts w:ascii="Times New Roman" w:hAnsi="Times New Roman" w:eastAsia="Times New Roman" w:cs="Times New Roman"/>
                          <w:color w:val="ff0000"/>
                          <w:sz w:val="24"/>
                        </w:rPr>
                        <w:t xml:space="preserve">Tổ dân phố Liễu Nham, phường Tân Liễu, thành phố Bắc Giang, tỉnh Bắc Giang</w:t>
                      </w:r>
                      <w:r/>
                      <w:r>
                        <w:rPr>
                          <w:rFonts w:ascii="Times New Roman" w:hAnsi="Times New Roman" w:eastAsia="Times New Roman" w:cs="Times New Roman"/>
                          <w:color w:val="000000"/>
                          <w:sz w:val="24"/>
                        </w:rPr>
                        <w:t xml:space="preserve"> (</w:t>
                      </w:r>
                      <w:r>
                        <w:rPr>
                          <w:rFonts w:ascii="Times New Roman" w:hAnsi="Times New Roman" w:eastAsia="Times New Roman" w:cs="Times New Roman"/>
                          <w:i/>
                          <w:iCs/>
                          <w:color w:val="000000"/>
                          <w:sz w:val="24"/>
                        </w:rPr>
                        <w:t xml:space="preserve">nay phường Yên Dũng, tỉnh Bắc Ninh</w:t>
                      </w:r>
                      <w:r>
                        <w:rPr>
                          <w:rFonts w:ascii="Times New Roman" w:hAnsi="Times New Roman" w:eastAsia="Times New Roman" w:cs="Times New Roman"/>
                          <w:color w:val="000000"/>
                          <w:sz w:val="24"/>
                        </w:rPr>
                        <w:t xml:space="preserve">) theo Giấy chứng nhận quyền sử dụng đất, quyền sở hữu nhà ở và tài sản khác gắn liền với đấ</w:t>
                      </w:r>
                      <w:r>
                        <w:rPr>
                          <w:rFonts w:ascii="Times New Roman" w:hAnsi="Times New Roman" w:eastAsia="Times New Roman" w:cs="Times New Roman"/>
                          <w:color w:val="000000"/>
                          <w:sz w:val="24"/>
                        </w:rPr>
                        <w:t xml:space="preserve">t số: CI 475117, số vào sổ cấp GCN: CS01004 do Sở Tài nguyên và Môi trường tỉnh Bắc Giang cấp ngày 15/8/2017; Chủ sử dụng đất là ông Nguyễn Văn Kiền và Bà Nguyễn Thị Thuỳ Linh.</w:t>
                      </w:r>
                      <w:r>
                        <w:rPr>
                          <w:bCs/>
                          <w:i/>
                          <w:iCs/>
                        </w:rPr>
                      </w:r>
                      <w:r>
                        <w:rPr>
                          <w:bCs/>
                          <w:i/>
                          <w:iCs/>
                        </w:rPr>
                      </w:r>
                    </w:p>
                    <w:p>
                      <w:pPr>
                        <w:pBdr/>
                        <w:spacing w:after="120" w:before="120" w:line="360" w:lineRule="auto"/>
                        <w:ind/>
                        <w:jc w:val="center"/>
                        <w:rPr>
                          <w:i/>
                          <w:iCs/>
                          <w:highlight w:val="none"/>
                        </w:rPr>
                      </w:pPr>
                      <w:r>
                        <w:rPr>
                          <w:b/>
                          <w:bCs/>
                          <w:lang w:val="pt-BR"/>
                        </w:rPr>
                        <w:t xml:space="preserve">Thời điểm thẩm định: </w:t>
                      </w:r>
                      <w:r>
                        <w:rPr>
                          <w:color w:val="000000" w:themeColor="text1"/>
                          <w:lang w:val="pt-BR"/>
                        </w:rPr>
                        <w:t xml:space="preserve">Tháng 7/2026</w:t>
                      </w:r>
                      <w:r>
                        <w:rPr>
                          <w:lang w:val="pt-BR"/>
                        </w:rPr>
                        <w:t xml:space="preserve">.</w:t>
                      </w:r>
                      <w:r>
                        <w:rPr>
                          <w:i/>
                          <w:iCs/>
                          <w:highlight w:val="none"/>
                        </w:rPr>
                      </w:r>
                      <w:r>
                        <w:rPr>
                          <w:i/>
                          <w:iCs/>
                          <w:highlight w:val="none"/>
                        </w:rPr>
                      </w:r>
                    </w:p>
                    <w:p>
                      <w:pPr>
                        <w:pBdr/>
                        <w:spacing w:after="120" w:before="120" w:line="276" w:lineRule="auto"/>
                        <w:ind/>
                        <w:jc w:val="center"/>
                        <w:rPr>
                          <w:b/>
                          <w:color w:val="000000" w:themeColor="text1"/>
                          <w:sz w:val="26"/>
                          <w:szCs w:val="26"/>
                        </w:rPr>
                      </w:pPr>
                      <w:r>
                        <w:rPr>
                          <w:b/>
                          <w:color w:val="000000" w:themeColor="text1"/>
                          <w:sz w:val="26"/>
                          <w:szCs w:val="26"/>
                          <w:lang w:val="pt-BR"/>
                        </w:rPr>
                        <w:t xml:space="preserve">Mã đề nghị: 4906726</w:t>
                      </w:r>
                      <w:r>
                        <w:rPr>
                          <w:b/>
                          <w:color w:val="000000" w:themeColor="text1"/>
                          <w:sz w:val="26"/>
                          <w:szCs w:val="26"/>
                        </w:rPr>
                      </w:r>
                      <w:r>
                        <w:rPr>
                          <w:b/>
                          <w:color w:val="000000" w:themeColor="text1"/>
                          <w:sz w:val="26"/>
                          <w:szCs w:val="26"/>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1-4</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5-22</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31"/>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23</w:t>
            </w:r>
            <w:r>
              <w:rPr>
                <w:b/>
                <w:bCs/>
              </w:rPr>
            </w:r>
            <w:r>
              <w:rPr>
                <w:b/>
                <w:bCs/>
              </w:rPr>
            </w:r>
          </w:p>
        </w:tc>
      </w:tr>
      <w:tr>
        <w:trPr/>
        <w:tc>
          <w:tcPr>
            <w:tcBorders/>
            <w:tcMar>
              <w:left w:w="108" w:type="dxa"/>
              <w:right w:w="108" w:type="dxa"/>
            </w:tcMar>
            <w:tcW w:w="7280" w:type="dxa"/>
            <w:vAlign w:val="center"/>
            <w:textDirection w:val="lrTb"/>
            <w:noWrap w:val="false"/>
          </w:tcPr>
          <w:p>
            <w:pPr>
              <w:pStyle w:val="1031"/>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24-27</w:t>
            </w:r>
            <w:r>
              <w:rPr>
                <w:b/>
                <w:bCs/>
              </w:rPr>
            </w:r>
            <w:r>
              <w:rPr>
                <w:b/>
                <w:bCs/>
              </w:rPr>
            </w:r>
          </w:p>
        </w:tc>
      </w:tr>
    </w:tbl>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9719" w:type="dxa"/>
        <w:tblBorders/>
        <w:tblLayout w:type="fixed"/>
        <w:tblLook w:val="04A0" w:firstRow="1" w:lastRow="0" w:firstColumn="1" w:lastColumn="0" w:noHBand="0" w:noVBand="1"/>
      </w:tblPr>
      <w:tblGrid>
        <w:gridCol w:w="856"/>
        <w:gridCol w:w="4780"/>
        <w:gridCol/>
        <w:gridCol w:w="4084"/>
        <w:gridCol/>
      </w:tblGrid>
      <w:tr>
        <w:trPr>
          <w:trHeight w:val="1152"/>
        </w:trPr>
        <w:tc>
          <w:tcPr>
            <w:gridSpan w:val="2"/>
            <w:tcBorders/>
            <w:tcW w:w="5636"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4084"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5" w:tooltip="mailto:ilotus.contact@gmail.com" w:history="1">
              <w:r>
                <w:rPr>
                  <w:rStyle w:val="1021"/>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4780" w:type="dxa"/>
            <w:textDirection w:val="lrTb"/>
            <w:noWrap w:val="false"/>
          </w:tcPr>
          <w:p>
            <w:pPr>
              <w:pStyle w:val="1030"/>
              <w:pBdr/>
              <w:spacing w:after="60"/>
              <w:ind/>
              <w:rPr>
                <w:color w:val="000000" w:themeColor="text1"/>
                <w:sz w:val="24"/>
                <w:szCs w:val="24"/>
              </w:rPr>
            </w:pPr>
            <w:r>
              <w:rPr>
                <w:rStyle w:val="1029"/>
                <w:rFonts w:ascii="Times New Roman" w:hAnsi="Times New Roman"/>
                <w:color w:val="000000" w:themeColor="text1"/>
                <w:lang w:val="pt-BR"/>
              </w:rPr>
              <w:t xml:space="preserve">Số: </w:t>
            </w:r>
            <w:r>
              <w:rPr>
                <w:rStyle w:val="1029"/>
                <w:rFonts w:ascii="Times New Roman" w:hAnsi="Times New Roman"/>
                <w:color w:val="000000" w:themeColor="text1"/>
                <w:lang w:val="pt-BR"/>
              </w:rPr>
              <w:t xml:space="preserve">275/2026/1106/VFI-CT.48.A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4084" w:type="dxa"/>
            <w:textDirection w:val="lrTb"/>
            <w:noWrap w:val="false"/>
          </w:tcPr>
          <w:p>
            <w:pPr>
              <w:pStyle w:val="1030"/>
              <w:pBdr/>
              <w:spacing w:after="60"/>
              <w:ind w:right="-56"/>
              <w:jc w:val="right"/>
              <w:rPr>
                <w:color w:val="000000" w:themeColor="text1"/>
                <w:sz w:val="24"/>
                <w:szCs w:val="24"/>
                <w:lang w:val="vi-VN"/>
              </w:rPr>
            </w:pPr>
            <w:r>
              <w:rPr>
                <w:rStyle w:val="1029"/>
                <w:rFonts w:ascii="Times New Roman" w:hAnsi="Times New Roman"/>
                <w:i/>
                <w:color w:val="auto"/>
              </w:rPr>
              <w:t xml:space="preserve">TP. Hà Nội</w:t>
            </w:r>
            <w:r>
              <w:rPr>
                <w:rStyle w:val="1029"/>
                <w:rFonts w:ascii="Times New Roman" w:hAnsi="Times New Roman"/>
                <w:i/>
                <w:color w:val="auto"/>
                <w:lang w:val="vi-VN"/>
              </w:rPr>
              <w:t xml:space="preserve">, </w:t>
            </w:r>
            <w:r>
              <w:rPr>
                <w:rStyle w:val="1029"/>
                <w:rFonts w:ascii="Times New Roman" w:hAnsi="Times New Roman"/>
                <w:i/>
                <w:color w:val="000000" w:themeColor="text1"/>
                <w:lang w:val="vi-VN"/>
              </w:rPr>
              <w:t xml:space="preserve">ngày 22 tháng 7 năm 2026</w:t>
            </w:r>
            <w:r>
              <w:rPr>
                <w:color w:val="000000" w:themeColor="text1"/>
                <w:sz w:val="24"/>
                <w:szCs w:val="24"/>
                <w:lang w:val="vi-VN"/>
              </w:rPr>
            </w:r>
            <w:r>
              <w:rPr>
                <w:color w:val="000000" w:themeColor="text1"/>
                <w:sz w:val="24"/>
                <w:szCs w:val="24"/>
                <w:lang w:val="vi-VN"/>
              </w:rPr>
            </w:r>
          </w:p>
        </w:tc>
      </w:tr>
    </w:tbl>
    <w:p>
      <w:pPr>
        <w:pStyle w:val="1030"/>
        <w:pBdr/>
        <w:spacing w:after="120" w:before="200" w:line="288" w:lineRule="auto"/>
        <w:ind/>
        <w:jc w:val="center"/>
        <w:rPr>
          <w:rStyle w:val="1029"/>
          <w:rFonts w:ascii="Times New Roman" w:hAnsi="Times New Roman"/>
          <w:b/>
          <w:bCs/>
          <w:color w:val="auto"/>
          <w:sz w:val="30"/>
          <w:szCs w:val="30"/>
          <w:lang w:val="vi-VN"/>
        </w:rPr>
      </w:pPr>
      <w:r>
        <w:rPr>
          <w:rStyle w:val="1029"/>
          <w:rFonts w:ascii="Times New Roman" w:hAnsi="Times New Roman"/>
          <w:b/>
          <w:bCs/>
          <w:color w:val="auto"/>
          <w:sz w:val="30"/>
          <w:szCs w:val="30"/>
          <w:lang w:val="vi-VN"/>
        </w:rPr>
        <w:t xml:space="preserve">CHỨNG THƯ THẨM ĐỊNH GIÁ</w:t>
      </w:r>
      <w:r>
        <w:rPr>
          <w:rStyle w:val="1029"/>
          <w:rFonts w:ascii="Times New Roman" w:hAnsi="Times New Roman"/>
          <w:b/>
          <w:bCs/>
          <w:color w:val="auto"/>
          <w:sz w:val="30"/>
          <w:szCs w:val="30"/>
          <w:lang w:val="vi-VN"/>
        </w:rPr>
      </w:r>
      <w:r>
        <w:rPr>
          <w:rStyle w:val="1029"/>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BÀ NGUYỄN THỊ THUỲ LINH</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300"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275/2026/1106/VFI-HĐTĐ.48.A</w:t>
      </w:r>
      <w:r>
        <w:rPr>
          <w:spacing w:val="-4"/>
          <w:lang w:val="vi-VN"/>
        </w:rPr>
        <w:t xml:space="preserve"> ký ngày </w:t>
      </w:r>
      <w:r>
        <w:rPr>
          <w:color w:val="000000" w:themeColor="text1"/>
          <w:spacing w:val="-4"/>
        </w:rPr>
        <w:t xml:space="preserve">21 tháng 7 năm 2026</w:t>
      </w:r>
      <w:r>
        <w:rPr>
          <w:spacing w:val="-4"/>
          <w:lang w:val="vi-VN"/>
        </w:rPr>
        <w:t xml:space="preserve"> </w:t>
      </w:r>
      <w:r>
        <w:rPr>
          <w:spacing w:val="-4"/>
          <w:lang w:val="vi-VN"/>
        </w:rPr>
        <w:t xml:space="preserve">giữa </w:t>
      </w:r>
      <w:r>
        <w:rPr>
          <w:color w:val="000000" w:themeColor="text1"/>
          <w:spacing w:val="-4"/>
        </w:rPr>
        <w:t xml:space="preserve">Bà Nguyễn Thị Thuỳ Linh</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300"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275/2026/1106/VFI-BC.48.A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22 tháng 7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300"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300"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300"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300"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line="300" w:lineRule="auto"/>
              <w:ind w:right="0" w:firstLine="0" w:left="0"/>
              <w:rPr/>
            </w:pPr>
            <w:r>
              <w:rPr>
                <w:rFonts w:ascii="Times New Roman" w:hAnsi="Times New Roman" w:eastAsia="Times New Roman" w:cs="Times New Roman"/>
                <w:b/>
                <w:color w:val="000000"/>
                <w:sz w:val="24"/>
                <w:highlight w:val="white"/>
              </w:rPr>
              <w:t xml:space="preserve">BÀ NGUYỄN THỊ THUỲ LINH</w:t>
            </w:r>
            <w:r/>
          </w:p>
        </w:tc>
      </w:tr>
      <w:tr>
        <w:trPr>
          <w:trHeight w:val="20"/>
        </w:trPr>
        <w:tc>
          <w:tcPr>
            <w:shd w:val="clear" w:color="auto" w:fill="auto"/>
            <w:tcBorders/>
            <w:tcW w:w="1109" w:type="pct"/>
            <w:vAlign w:val="center"/>
            <w:textDirection w:val="lrTb"/>
            <w:noWrap w:val="false"/>
          </w:tcPr>
          <w:p>
            <w:pPr>
              <w:pBdr/>
              <w:spacing w:after="40" w:before="40" w:line="300" w:lineRule="auto"/>
              <w:ind/>
              <w:jc w:val="both"/>
              <w:rPr>
                <w:bCs/>
                <w:color w:val="000000" w:themeColor="text1"/>
                <w:lang w:val="pt-BR"/>
              </w:rPr>
            </w:pPr>
            <w:r>
              <w:rPr>
                <w:bCs/>
                <w:color w:val="000000" w:themeColor="text1"/>
                <w:lang w:val="pt-BR"/>
              </w:rPr>
              <w:t xml:space="preserve">MST/CMTND/CCCD:</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300"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300" w:lineRule="auto"/>
              <w:ind w:right="0" w:firstLine="0" w:left="0"/>
              <w:jc w:val="both"/>
              <w:rPr/>
            </w:pPr>
            <w:r>
              <w:rPr>
                <w:rFonts w:ascii="Times New Roman" w:hAnsi="Times New Roman" w:eastAsia="Times New Roman" w:cs="Times New Roman"/>
                <w:color w:val="000000"/>
                <w:sz w:val="24"/>
                <w:highlight w:val="white"/>
              </w:rPr>
              <w:t xml:space="preserve">024192016657</w:t>
            </w:r>
            <w:r/>
          </w:p>
        </w:tc>
      </w:tr>
      <w:tr>
        <w:trPr>
          <w:trHeight w:val="20"/>
        </w:trPr>
        <w:tc>
          <w:tcPr>
            <w:shd w:val="clear" w:color="auto" w:fill="auto"/>
            <w:tcBorders/>
            <w:tcW w:w="1109" w:type="pct"/>
            <w:vAlign w:val="center"/>
            <w:textDirection w:val="lrTb"/>
            <w:noWrap w:val="false"/>
          </w:tcPr>
          <w:p>
            <w:pPr>
              <w:pBdr/>
              <w:spacing w:after="40" w:before="40" w:line="300" w:lineRule="auto"/>
              <w:ind/>
              <w:jc w:val="both"/>
              <w:rPr>
                <w:bCs/>
                <w:color w:val="000000" w:themeColor="text1"/>
                <w:lang w:val="pt-BR"/>
              </w:rPr>
            </w:pPr>
            <w:r>
              <w:rPr>
                <w:bCs/>
                <w:color w:val="000000" w:themeColor="text1"/>
                <w:lang w:val="pt-BR"/>
              </w:rPr>
              <w:t xml:space="preserve">Năm sinh:</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300"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300" w:lineRule="auto"/>
              <w:ind w:right="0" w:firstLine="0" w:left="0"/>
              <w:jc w:val="both"/>
              <w:rPr/>
            </w:pPr>
            <w:r>
              <w:rPr>
                <w:rFonts w:ascii="Times New Roman" w:hAnsi="Times New Roman" w:eastAsia="Times New Roman" w:cs="Times New Roman"/>
                <w:color w:val="000000"/>
                <w:sz w:val="24"/>
                <w:highlight w:val="white"/>
              </w:rPr>
              <w:t xml:space="preserve">1992</w:t>
            </w:r>
            <w:r/>
          </w:p>
        </w:tc>
      </w:tr>
      <w:tr>
        <w:trPr>
          <w:trHeight w:val="20"/>
        </w:trPr>
        <w:tc>
          <w:tcPr>
            <w:shd w:val="clear" w:color="auto" w:fill="auto"/>
            <w:tcBorders/>
            <w:tcW w:w="1109" w:type="pct"/>
            <w:vAlign w:val="center"/>
            <w:textDirection w:val="lrTb"/>
            <w:noWrap w:val="false"/>
          </w:tcPr>
          <w:p>
            <w:pPr>
              <w:pBdr/>
              <w:spacing w:after="40" w:before="40" w:line="300"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300"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300" w:lineRule="auto"/>
              <w:ind w:right="0" w:firstLine="0" w:left="0"/>
              <w:jc w:val="both"/>
              <w:rPr/>
            </w:pPr>
            <w:r>
              <w:rPr>
                <w:rFonts w:ascii="Times New Roman" w:hAnsi="Times New Roman" w:eastAsia="Times New Roman" w:cs="Times New Roman"/>
                <w:color w:val="000000"/>
                <w:sz w:val="24"/>
              </w:rPr>
            </w:r>
            <w:r>
              <w:rPr>
                <w:rFonts w:ascii="Times New Roman" w:hAnsi="Times New Roman" w:eastAsia="Times New Roman" w:cs="Times New Roman"/>
                <w:color w:val="ff0000"/>
                <w:sz w:val="24"/>
              </w:rPr>
              <w:t xml:space="preserve">Tổ dân phố Liễu Nham, phường Tân Liễu, thành phố Bắc Giang, tỉnh Bắc Giang</w:t>
            </w:r>
            <w:r/>
            <w:r>
              <w:rPr>
                <w:rFonts w:ascii="Times New Roman" w:hAnsi="Times New Roman" w:eastAsia="Times New Roman" w:cs="Times New Roman"/>
                <w:color w:val="000000"/>
                <w:sz w:val="24"/>
              </w:rPr>
              <w:t xml:space="preserve"> (</w:t>
            </w:r>
            <w:r>
              <w:rPr>
                <w:rFonts w:ascii="Times New Roman" w:hAnsi="Times New Roman" w:eastAsia="Times New Roman" w:cs="Times New Roman"/>
                <w:i/>
                <w:iCs/>
                <w:color w:val="000000"/>
                <w:sz w:val="24"/>
              </w:rPr>
              <w:t xml:space="preserve">nay phường Yên Dũng, tỉnh Bắc Ninh</w:t>
            </w:r>
            <w:r>
              <w:rPr>
                <w:rFonts w:ascii="Times New Roman" w:hAnsi="Times New Roman" w:eastAsia="Times New Roman" w:cs="Times New Roman"/>
                <w:color w:val="000000"/>
                <w:sz w:val="24"/>
              </w:rPr>
              <w:t xml:space="preserve">).</w:t>
            </w:r>
            <w:r/>
          </w:p>
        </w:tc>
      </w:tr>
    </w:tbl>
    <w:p>
      <w:pPr>
        <w:pBdr/>
        <w:spacing w:after="120" w:before="120" w:line="300"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300"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40" w:before="40" w:line="300"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300" w:lineRule="auto"/>
              <w:ind/>
              <w:jc w:val="both"/>
              <w:rPr>
                <w:rFonts w:ascii="Times New Roman Bold" w:hAnsi="Times New Roman Bold"/>
                <w:b/>
                <w:bCs/>
                <w:spacing w:val="-16"/>
                <w:lang w:val="pt-BR"/>
              </w:rPr>
            </w:pPr>
            <w:r>
              <w:rPr>
                <w:b/>
                <w:bCs/>
                <w:color w:val="000000" w:themeColor="text1"/>
                <w:spacing w:val="-4"/>
                <w:lang w:val="pt-BR"/>
              </w:rPr>
              <w:t xml:space="preserve">CÔNG TY CP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300"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40" w:before="40" w:line="300"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300" w:lineRule="auto"/>
              <w:ind/>
              <w:rPr>
                <w:spacing w:val="-6"/>
                <w:lang w:val="pt-BR"/>
              </w:rPr>
            </w:pPr>
            <w:r>
              <w:rPr>
                <w:color w:val="000000" w:themeColor="text1"/>
                <w:spacing w:val="-2"/>
              </w:rPr>
              <w:t xml:space="preserve">BT5 - 23, Khu đô thị mới Văn Phú, Phường Kiến Hưng, TP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300"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40" w:before="40" w:line="300"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300"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300" w:lineRule="auto"/>
              <w:ind/>
              <w:rPr>
                <w:bCs/>
              </w:rPr>
            </w:pPr>
            <w:r>
              <w:t xml:space="preserve">Mã số thuế</w:t>
            </w:r>
            <w:r>
              <w:rPr>
                <w:bCs/>
              </w:rPr>
            </w:r>
            <w:r>
              <w:rPr>
                <w:bCs/>
              </w:rPr>
            </w:r>
          </w:p>
        </w:tc>
        <w:tc>
          <w:tcPr>
            <w:tcBorders/>
            <w:tcW w:w="289" w:type="dxa"/>
            <w:vAlign w:val="center"/>
            <w:textDirection w:val="lrTb"/>
            <w:noWrap w:val="false"/>
          </w:tcPr>
          <w:p>
            <w:pPr>
              <w:pBdr/>
              <w:spacing w:after="40" w:before="40" w:line="300"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300"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300"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300"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300"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300" w:lineRule="auto"/>
              <w:ind/>
              <w:jc w:val="both"/>
              <w:rPr/>
            </w:pPr>
            <w:r>
              <w:t xml:space="preserve">Thông báo</w:t>
            </w:r>
            <w:r/>
          </w:p>
        </w:tc>
        <w:tc>
          <w:tcPr>
            <w:tcBorders/>
            <w:tcW w:w="289" w:type="dxa"/>
            <w:vAlign w:val="center"/>
            <w:textDirection w:val="lrTb"/>
            <w:noWrap w:val="false"/>
          </w:tcPr>
          <w:p>
            <w:pPr>
              <w:pBdr/>
              <w:spacing w:after="40" w:before="40" w:line="300"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300"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pPr>
              <w:pBdr/>
              <w:spacing w:after="40" w:before="40" w:line="300"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40" w:before="40" w:line="300"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300"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300"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40" w:before="40" w:line="300"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300"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GĐ</w:t>
            </w:r>
            <w:r>
              <w:rPr>
                <w:b/>
                <w:bCs/>
                <w:lang w:val="vi-VN"/>
              </w:rPr>
            </w:r>
            <w:r>
              <w:rPr>
                <w:b/>
                <w:bCs/>
                <w:lang w:val="vi-VN"/>
              </w:rPr>
            </w:r>
          </w:p>
        </w:tc>
      </w:tr>
    </w:tbl>
    <w:p>
      <w:pPr>
        <w:pBdr>
          <w:top w:val="none" w:color="000000" w:sz="4" w:space="0"/>
          <w:left w:val="none" w:color="000000" w:sz="4" w:space="0"/>
          <w:bottom w:val="none" w:color="000000" w:sz="4" w:space="0"/>
          <w:right w:val="none" w:color="000000" w:sz="4" w:space="0"/>
        </w:pBdr>
        <w:spacing w:after="120" w:before="120" w:line="348" w:lineRule="auto"/>
        <w:ind w:right="0" w:firstLine="0" w:left="0"/>
        <w:jc w:val="both"/>
        <w:rPr>
          <w:color w:val="000000" w:themeColor="text1"/>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color w:val="000000" w:themeColor="text1"/>
        </w:rPr>
      </w:r>
      <w:r>
        <w:rPr>
          <w:color w:val="000000" w:themeColor="text1"/>
        </w:rPr>
      </w:r>
    </w:p>
    <w:p>
      <w:pPr>
        <w:pBdr>
          <w:top w:val="none" w:color="000000" w:sz="4" w:space="0"/>
          <w:left w:val="none" w:color="000000" w:sz="4" w:space="0"/>
          <w:bottom w:val="none" w:color="000000" w:sz="4" w:space="0"/>
          <w:right w:val="none" w:color="000000" w:sz="4" w:space="0"/>
        </w:pBdr>
        <w:spacing w:after="120" w:before="120" w:line="348" w:lineRule="auto"/>
        <w:ind w:right="0" w:firstLine="0" w:left="0"/>
        <w:jc w:val="both"/>
        <w:rPr/>
      </w:pPr>
      <w:r>
        <w:rPr>
          <w:rFonts w:ascii="Times New Roman" w:hAnsi="Times New Roman" w:eastAsia="Times New Roman" w:cs="Times New Roman"/>
          <w:b/>
          <w:i/>
          <w:iCs/>
          <w:color w:val="000000"/>
          <w:sz w:val="24"/>
        </w:rPr>
        <w:t xml:space="preserve">Tài sản 01:</w:t>
      </w:r>
      <w:r>
        <w:rPr>
          <w:rFonts w:ascii="Times New Roman" w:hAnsi="Times New Roman" w:eastAsia="Times New Roman" w:cs="Times New Roman"/>
          <w:b/>
          <w:color w:val="000000"/>
          <w:sz w:val="24"/>
        </w:rPr>
        <w:t xml:space="preserve"> </w:t>
      </w:r>
      <w:r>
        <w:rPr>
          <w:rFonts w:ascii="Times New Roman" w:hAnsi="Times New Roman" w:eastAsia="Times New Roman" w:cs="Times New Roman"/>
          <w:color w:val="000000"/>
          <w:sz w:val="24"/>
        </w:rPr>
        <w:t xml:space="preserve">Quyền sử dụng đất tại thửa đất số: 244, tờ bản đồ số: 29 có địa chỉ: </w:t>
      </w:r>
      <w:r>
        <w:rPr>
          <w:rFonts w:ascii="Times New Roman" w:hAnsi="Times New Roman" w:eastAsia="Times New Roman" w:cs="Times New Roman"/>
          <w:color w:val="ff0000"/>
          <w:sz w:val="24"/>
        </w:rPr>
        <w:t xml:space="preserve">Tổ dân phố Liễu Nham, phường Tân Liễu, thành phố Bắc Giang, tỉnh Bắc Giang</w:t>
      </w:r>
      <w:r>
        <w:rPr>
          <w:rFonts w:ascii="Times New Roman" w:hAnsi="Times New Roman" w:eastAsia="Times New Roman" w:cs="Times New Roman"/>
          <w:color w:val="000000"/>
          <w:sz w:val="24"/>
        </w:rPr>
        <w:t xml:space="preserve"> (</w:t>
      </w:r>
      <w:r>
        <w:rPr>
          <w:rFonts w:ascii="Times New Roman" w:hAnsi="Times New Roman" w:eastAsia="Times New Roman" w:cs="Times New Roman"/>
          <w:i/>
          <w:iCs/>
          <w:color w:val="000000"/>
          <w:sz w:val="24"/>
        </w:rPr>
        <w:t xml:space="preserve">nay phường Yên Dũng, tỉnh Bắc Ninh</w:t>
      </w:r>
      <w:r>
        <w:rPr>
          <w:rFonts w:ascii="Times New Roman" w:hAnsi="Times New Roman" w:eastAsia="Times New Roman" w:cs="Times New Roman"/>
          <w:color w:val="000000"/>
          <w:sz w:val="24"/>
        </w:rPr>
        <w:t xml:space="preserve">) theo Giấy chứng nhận quyền sử dụng đất, quyền sở hữu nhà ở và tài sản khác gắn liền với đấ</w:t>
      </w:r>
      <w:r>
        <w:rPr>
          <w:rFonts w:ascii="Times New Roman" w:hAnsi="Times New Roman" w:eastAsia="Times New Roman" w:cs="Times New Roman"/>
          <w:color w:val="000000"/>
          <w:sz w:val="24"/>
        </w:rPr>
        <w:t xml:space="preserve">t số: CI 475119, số vào sổ cấp GCN: CS01003 do Sở Tài nguyên và Môi trường tỉnh Bắc Giang cấp ngày 15/8/2017; Chủ sử dụng đất là ông Lê Văn Ước và Bà Nguyễn Thị Hải</w:t>
      </w:r>
      <w:r>
        <w:t xml:space="preserve">;</w:t>
      </w:r>
      <w:r/>
      <w:r/>
    </w:p>
    <w:p>
      <w:pPr>
        <w:pBdr/>
        <w:spacing w:after="120" w:before="120" w:line="348" w:lineRule="auto"/>
        <w:ind/>
        <w:jc w:val="both"/>
        <w:rPr>
          <w:bCs/>
          <w:i/>
          <w:iCs/>
        </w:rPr>
      </w:pPr>
      <w:r>
        <w:rPr>
          <w:rFonts w:ascii="Times New Roman" w:hAnsi="Times New Roman" w:eastAsia="Times New Roman" w:cs="Times New Roman"/>
          <w:b/>
          <w:i/>
          <w:iCs/>
          <w:color w:val="000000"/>
          <w:sz w:val="24"/>
        </w:rPr>
        <w:t xml:space="preserve">Tài sản 02:</w:t>
      </w:r>
      <w:r>
        <w:rPr>
          <w:rFonts w:ascii="Times New Roman" w:hAnsi="Times New Roman" w:eastAsia="Times New Roman" w:cs="Times New Roman"/>
          <w:b/>
          <w:color w:val="000000"/>
          <w:sz w:val="24"/>
        </w:rPr>
        <w:t xml:space="preserve"> </w:t>
      </w:r>
      <w:r>
        <w:rPr>
          <w:rFonts w:ascii="Times New Roman" w:hAnsi="Times New Roman" w:eastAsia="Times New Roman" w:cs="Times New Roman"/>
          <w:color w:val="000000"/>
          <w:sz w:val="24"/>
        </w:rPr>
        <w:t xml:space="preserve">Quyền sử dụng đất tại thửa đất số: 245, tờ bản đồ số: 29 có địa chỉ: </w:t>
      </w:r>
      <w:r>
        <w:rPr>
          <w:rFonts w:ascii="Times New Roman" w:hAnsi="Times New Roman" w:eastAsia="Times New Roman" w:cs="Times New Roman"/>
          <w:color w:val="ff0000"/>
          <w:sz w:val="24"/>
        </w:rPr>
        <w:t xml:space="preserve">Tổ dân phố Liễu Nham, phường Tân Liễu, thành phố Bắc Giang, tỉnh Bắc Giang</w:t>
      </w:r>
      <w:r>
        <w:rPr>
          <w:rFonts w:ascii="Times New Roman" w:hAnsi="Times New Roman" w:eastAsia="Times New Roman" w:cs="Times New Roman"/>
          <w:color w:val="000000"/>
          <w:sz w:val="24"/>
        </w:rPr>
        <w:t xml:space="preserve"> (</w:t>
      </w:r>
      <w:r>
        <w:rPr>
          <w:rFonts w:ascii="Times New Roman" w:hAnsi="Times New Roman" w:eastAsia="Times New Roman" w:cs="Times New Roman"/>
          <w:i/>
          <w:iCs/>
          <w:color w:val="000000"/>
          <w:sz w:val="24"/>
        </w:rPr>
        <w:t xml:space="preserve">nay phường Yên Dũng, tỉnh Bắc Ninh</w:t>
      </w:r>
      <w:r>
        <w:rPr>
          <w:rFonts w:ascii="Times New Roman" w:hAnsi="Times New Roman" w:eastAsia="Times New Roman" w:cs="Times New Roman"/>
          <w:color w:val="000000"/>
          <w:sz w:val="24"/>
        </w:rPr>
        <w:t xml:space="preserve">) theo Giấy chứng nhận quyền sử dụng đất, quyền sở hữu nhà ở và tài sản khác gắn liền với đấ</w:t>
      </w:r>
      <w:r>
        <w:rPr>
          <w:rFonts w:ascii="Times New Roman" w:hAnsi="Times New Roman" w:eastAsia="Times New Roman" w:cs="Times New Roman"/>
          <w:color w:val="000000"/>
          <w:sz w:val="24"/>
        </w:rPr>
        <w:t xml:space="preserve">t số: CI 475117, số vào sổ cấp GCN: CS01004 do Sở Tài nguyên và Môi trường tỉnh Bắc Giang cấp ngày 15/8/2017; Chủ sử dụng đất là ông Nguyễn Văn Kiền và Bà Nguyễn Thị Thuỳ Linh.</w:t>
      </w:r>
      <w:r>
        <w:rPr>
          <w:bCs/>
          <w:i/>
          <w:iCs/>
        </w:rPr>
      </w:r>
      <w:r>
        <w:rPr>
          <w:bCs/>
          <w:i/>
          <w:iCs/>
        </w:rPr>
      </w:r>
    </w:p>
    <w:p>
      <w:pPr>
        <w:pBdr/>
        <w:spacing w:after="120" w:before="120" w:line="348"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7/2026</w:t>
      </w:r>
      <w:r>
        <w:rPr>
          <w:bCs/>
          <w:lang w:val="nl-NL"/>
        </w:rPr>
        <w:t xml:space="preserve">.</w:t>
      </w:r>
      <w:r>
        <w:rPr>
          <w:b/>
          <w:bCs/>
        </w:rPr>
      </w:r>
      <w:r>
        <w:rPr>
          <w:b/>
          <w:bCs/>
        </w:rPr>
      </w:r>
    </w:p>
    <w:p>
      <w:pPr>
        <w:pBdr/>
        <w:tabs>
          <w:tab w:val="left" w:leader="none" w:pos="851"/>
        </w:tabs>
        <w:spacing w:after="120" w:before="120" w:line="348"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48"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pPr>
        <w:pBdr/>
        <w:tabs>
          <w:tab w:val="left" w:leader="none" w:pos="5202"/>
        </w:tabs>
        <w:spacing w:after="120" w:before="120" w:line="348"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pPr>
        <w:pBdr/>
        <w:tabs>
          <w:tab w:val="left" w:leader="none" w:pos="2430"/>
          <w:tab w:val="left" w:leader="none" w:pos="5130"/>
        </w:tabs>
        <w:spacing w:after="120" w:before="120" w:line="348"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pPr>
        <w:pBdr/>
        <w:tabs>
          <w:tab w:val="left" w:leader="none" w:pos="5202"/>
        </w:tabs>
        <w:spacing w:after="120" w:before="120" w:line="348"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48"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pPr>
        <w:pBdr/>
        <w:tabs>
          <w:tab w:val="left" w:leader="none" w:pos="5202"/>
        </w:tabs>
        <w:spacing w:after="120" w:before="120" w:line="348"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48"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pPr>
        <w:pBdr/>
        <w:spacing w:after="120" w:before="120" w:line="348" w:lineRule="auto"/>
        <w:ind/>
        <w:jc w:val="both"/>
        <w:rPr>
          <w:highlight w:val="none"/>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7/2026</w:t>
      </w:r>
      <w:r>
        <w:rPr>
          <w:lang w:val="vi-VN"/>
        </w:rPr>
        <w:t xml:space="preserve"> ước tính</w:t>
      </w:r>
      <w:r>
        <w:t xml:space="preserve"> </w:t>
      </w:r>
      <w:r>
        <w:rPr>
          <w:lang w:val="vi-VN"/>
        </w:rPr>
        <w:t xml:space="preserve">như sau:</w:t>
      </w:r>
      <w:r>
        <w:rPr>
          <w:highlight w:val="none"/>
          <w:lang w:val="vi-VN"/>
        </w:rPr>
      </w:r>
      <w:r>
        <w:rPr>
          <w:highlight w:val="none"/>
          <w:lang w:val="vi-VN"/>
        </w:rPr>
      </w:r>
      <w:r/>
      <w:r/>
      <w:r>
        <w:rPr>
          <w:highlight w:val="none"/>
          <w:lang w:val="vi-VN"/>
        </w:rPr>
      </w:r>
      <w:r>
        <w:rPr>
          <w:highlight w:val="none"/>
          <w:lang w:val="vi-VN"/>
        </w:rPr>
      </w:r>
      <w:r>
        <w:rPr>
          <w:highlight w:val="none"/>
          <w:lang w:val="vi-VN"/>
        </w:rPr>
      </w:r>
      <w:r/>
      <w:r>
        <w:rPr>
          <w:highlight w:val="none"/>
          <w:lang w:val="vi-VN"/>
        </w:rPr>
      </w:r>
    </w:p>
    <w:p>
      <w:pPr>
        <w:pBdr/>
        <w:spacing w:after="120" w:before="120" w:line="348" w:lineRule="auto"/>
        <w:ind/>
        <w:jc w:val="both"/>
        <w:rPr>
          <w:highlight w:val="none"/>
          <w:lang w:val="vi-VN"/>
        </w:rPr>
      </w:pPr>
      <w:r>
        <w:rPr>
          <w:highlight w:val="none"/>
          <w:lang w:val="vi-VN"/>
        </w:rPr>
      </w:r>
      <w:r>
        <w:rPr>
          <w:highlight w:val="none"/>
          <w:lang w:val="vi-VN"/>
        </w:rPr>
      </w:r>
      <w:r>
        <w:rPr>
          <w:highlight w:val="none"/>
          <w:lang w:val="vi-VN"/>
        </w:rPr>
      </w:r>
    </w:p>
    <w:p>
      <w:pPr>
        <w:pBdr/>
        <w:spacing w:after="120" w:before="120" w:line="348" w:lineRule="auto"/>
        <w:ind/>
        <w:jc w:val="both"/>
        <w:rPr>
          <w:highlight w:val="none"/>
          <w:lang w:val="vi-VN"/>
        </w:rPr>
      </w:pPr>
      <w:r>
        <w:rPr>
          <w:highlight w:val="none"/>
          <w:lang w:val="vi-VN"/>
        </w:rPr>
      </w:r>
      <w:r>
        <w:rPr>
          <w:highlight w:val="none"/>
          <w:lang w:val="vi-VN"/>
        </w:rPr>
      </w:r>
      <w:r>
        <w:rPr>
          <w:highlight w:val="none"/>
          <w:lang w:val="vi-VN"/>
        </w:rPr>
      </w:r>
    </w:p>
    <w:p>
      <w:pPr>
        <w:pBdr/>
        <w:spacing w:after="120" w:before="120" w:line="348" w:lineRule="auto"/>
        <w:ind/>
        <w:jc w:val="both"/>
        <w:rPr>
          <w:highlight w:val="none"/>
          <w:lang w:val="vi-VN"/>
        </w:rPr>
      </w:pPr>
      <w:r>
        <w:rPr>
          <w:highlight w:val="none"/>
          <w:lang w:val="vi-VN"/>
        </w:rPr>
      </w:r>
      <w:r>
        <w:rPr>
          <w:highlight w:val="none"/>
          <w:lang w:val="vi-VN"/>
        </w:rPr>
      </w:r>
      <w:r>
        <w:rPr>
          <w:highlight w:val="none"/>
          <w:lang w:val="vi-VN"/>
        </w:rPr>
      </w:r>
    </w:p>
    <w:p>
      <w:pPr>
        <w:pBdr/>
        <w:spacing w:after="120" w:before="120" w:line="348" w:lineRule="auto"/>
        <w:ind/>
        <w:jc w:val="both"/>
        <w:rPr>
          <w:highlight w:val="none"/>
          <w:lang w:val="vi-VN"/>
        </w:rPr>
      </w:pPr>
      <w:r>
        <w:rPr>
          <w:highlight w:val="none"/>
          <w:lang w:val="vi-VN"/>
        </w:rPr>
      </w:r>
      <w:r>
        <w:rPr>
          <w:highlight w:val="none"/>
          <w:lang w:val="vi-VN"/>
        </w:rPr>
      </w:r>
      <w:r>
        <w:rPr>
          <w:highlight w:val="none"/>
          <w:lang w:val="vi-VN"/>
        </w:rPr>
      </w:r>
    </w:p>
    <w:p>
      <w:pPr>
        <w:pBdr/>
        <w:spacing w:after="120" w:before="120" w:line="348" w:lineRule="auto"/>
        <w:ind/>
        <w:jc w:val="both"/>
        <w:rPr>
          <w:highlight w:val="none"/>
          <w:lang w:val="vi-VN"/>
        </w:rPr>
      </w:pPr>
      <w:r>
        <w:rPr>
          <w:highlight w:val="none"/>
          <w:lang w:val="vi-VN" w:bidi="vi-VN"/>
        </w:rPr>
      </w:r>
      <w:r>
        <w:rPr>
          <w:highlight w:val="none"/>
          <w:lang w:val="vi-VN" w:bidi="vi-VN"/>
        </w:rPr>
      </w:r>
      <w:r>
        <w:rPr>
          <w:highlight w:val="none"/>
          <w:lang w:val="vi-VN"/>
        </w:rPr>
      </w:r>
    </w:p>
    <w:tbl>
      <w:tblPr>
        <w:tblStyle w:val="1035"/>
        <w:tblInd w:w="0" w:type="dxa"/>
        <w:tblW w:w="5094" w:type="pct"/>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fixed"/>
        <w:tblLook w:val="04A0" w:firstRow="1" w:lastRow="0" w:firstColumn="1" w:lastColumn="0" w:noHBand="0" w:noVBand="1"/>
      </w:tblPr>
      <w:tblGrid>
        <w:gridCol w:w="737"/>
        <w:gridCol w:w="3084"/>
        <w:gridCol w:w="1559"/>
        <w:gridCol w:w="2197"/>
        <w:gridCol w:w="2127"/>
      </w:tblGrid>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72" w:beforeAutospacing="0" w:line="276" w:lineRule="auto"/>
              <w:ind w:right="0" w:firstLine="0" w:left="0"/>
              <w:jc w:val="center"/>
              <w:rPr>
                <w:szCs w:val="24"/>
              </w:rPr>
            </w:pPr>
            <w:r>
              <w:rPr>
                <w:rFonts w:ascii="Times New Roman" w:hAnsi="Times New Roman" w:eastAsia="Times New Roman" w:cs="Times New Roman"/>
                <w:b/>
                <w:color w:val="000000"/>
                <w:sz w:val="24"/>
                <w:szCs w:val="24"/>
              </w:rPr>
              <w:t xml:space="preserve">TT</w:t>
            </w:r>
            <w:r>
              <w:rPr>
                <w:szCs w:val="24"/>
              </w:rPr>
            </w:r>
            <w:r>
              <w:rPr>
                <w:szCs w:val="24"/>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30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72" w:beforeAutospacing="0" w:line="276" w:lineRule="auto"/>
              <w:ind w:right="0" w:firstLine="0" w:left="0"/>
              <w:jc w:val="center"/>
              <w:rPr>
                <w:szCs w:val="24"/>
              </w:rPr>
            </w:pPr>
            <w:r>
              <w:rPr>
                <w:rFonts w:ascii="Times New Roman" w:hAnsi="Times New Roman" w:eastAsia="Times New Roman" w:cs="Times New Roman"/>
                <w:b/>
                <w:color w:val="000000"/>
                <w:sz w:val="24"/>
                <w:szCs w:val="24"/>
              </w:rPr>
              <w:t xml:space="preserve">Tài sản</w:t>
            </w:r>
            <w:r>
              <w:rPr>
                <w:szCs w:val="24"/>
              </w:rPr>
            </w:r>
            <w:r>
              <w:rPr>
                <w:szCs w:val="24"/>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72" w:beforeAutospacing="0" w:line="276" w:lineRule="auto"/>
              <w:ind w:right="0" w:firstLine="0" w:left="0"/>
              <w:jc w:val="center"/>
              <w:rPr>
                <w:szCs w:val="24"/>
              </w:rPr>
            </w:pPr>
            <w:r>
              <w:rPr>
                <w:rFonts w:ascii="Times New Roman" w:hAnsi="Times New Roman" w:eastAsia="Times New Roman" w:cs="Times New Roman"/>
                <w:b/>
                <w:color w:val="000000"/>
                <w:sz w:val="24"/>
                <w:szCs w:val="24"/>
              </w:rPr>
              <w:t xml:space="preserve">Diện tích (m²)</w:t>
            </w:r>
            <w:r>
              <w:rPr>
                <w:szCs w:val="24"/>
              </w:rPr>
            </w:r>
            <w:r>
              <w:rPr>
                <w:szCs w:val="24"/>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19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72" w:beforeAutospacing="0" w:line="276" w:lineRule="auto"/>
              <w:ind w:right="0" w:firstLine="0" w:left="0"/>
              <w:jc w:val="center"/>
              <w:rPr>
                <w:szCs w:val="24"/>
              </w:rPr>
            </w:pPr>
            <w:r>
              <w:rPr>
                <w:rFonts w:ascii="Times New Roman" w:hAnsi="Times New Roman" w:eastAsia="Times New Roman" w:cs="Times New Roman"/>
                <w:b/>
                <w:color w:val="000000"/>
                <w:sz w:val="24"/>
                <w:szCs w:val="24"/>
              </w:rPr>
              <w:t xml:space="preserve">Đơn giá (đồng/m²)</w:t>
            </w:r>
            <w:r>
              <w:rPr>
                <w:szCs w:val="24"/>
              </w:rPr>
            </w:r>
            <w:r>
              <w:rPr>
                <w:szCs w:val="24"/>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12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72" w:beforeAutospacing="0" w:line="276" w:lineRule="auto"/>
              <w:ind w:right="0" w:firstLine="0" w:left="0"/>
              <w:jc w:val="center"/>
              <w:rPr>
                <w:szCs w:val="24"/>
              </w:rPr>
            </w:pPr>
            <w:r>
              <w:rPr>
                <w:rFonts w:ascii="Times New Roman" w:hAnsi="Times New Roman" w:eastAsia="Times New Roman" w:cs="Times New Roman"/>
                <w:b/>
                <w:color w:val="000000"/>
                <w:sz w:val="24"/>
                <w:szCs w:val="24"/>
              </w:rPr>
              <w:t xml:space="preserve">Thành tiền (đồng)</w:t>
            </w:r>
            <w:r>
              <w:rPr>
                <w:szCs w:val="24"/>
              </w:rPr>
            </w:r>
            <w:r>
              <w:rPr>
                <w:szCs w:val="24"/>
              </w:rP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72" w:beforeAutospacing="0" w:line="276" w:lineRule="auto"/>
              <w:ind w:right="0" w:firstLine="0" w:left="0"/>
              <w:jc w:val="center"/>
              <w:rPr>
                <w:b w:val="0"/>
                <w:bCs w:val="0"/>
                <w:szCs w:val="24"/>
              </w:rPr>
            </w:pPr>
            <w:r>
              <w:rPr>
                <w:rFonts w:ascii="Times New Roman" w:hAnsi="Times New Roman" w:eastAsia="Times New Roman" w:cs="Times New Roman"/>
                <w:b w:val="0"/>
                <w:bCs w:val="0"/>
                <w:color w:val="000000"/>
                <w:sz w:val="24"/>
                <w:szCs w:val="24"/>
              </w:rPr>
              <w:t xml:space="preserve"> 01</w:t>
            </w:r>
            <w:r>
              <w:rPr>
                <w:b w:val="0"/>
                <w:bCs w:val="0"/>
                <w:szCs w:val="24"/>
              </w:rPr>
            </w:r>
            <w:r>
              <w:rPr>
                <w:b w:val="0"/>
                <w:bCs w:val="0"/>
                <w:szCs w:val="24"/>
              </w:rPr>
            </w:r>
          </w:p>
        </w:tc>
        <w:tc>
          <w:tcPr>
            <w:gridSpan w:val="3"/>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84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72" w:beforeAutospacing="0" w:line="276" w:lineRule="auto"/>
              <w:ind w:right="0" w:firstLine="0" w:left="0"/>
              <w:jc w:val="both"/>
              <w:rPr>
                <w:b/>
                <w:bCs/>
                <w:szCs w:val="24"/>
              </w:rPr>
            </w:pPr>
            <w:r>
              <w:rPr>
                <w:rFonts w:ascii="Times New Roman" w:hAnsi="Times New Roman" w:eastAsia="Times New Roman" w:cs="Times New Roman"/>
                <w:color w:val="000000"/>
                <w:sz w:val="24"/>
                <w:szCs w:val="24"/>
              </w:rPr>
            </w:r>
            <w:r>
              <w:rPr>
                <w:rFonts w:ascii="Times New Roman" w:hAnsi="Times New Roman" w:eastAsia="Times New Roman" w:cs="Times New Roman"/>
                <w:b/>
                <w:bCs/>
                <w:color w:val="000000"/>
                <w:sz w:val="24"/>
              </w:rPr>
              <w:t xml:space="preserve">Quyền sử dụng đất tại thửa đất số: 244, tờ bản đồ số: 29 có địa chỉ: </w:t>
            </w:r>
            <w:r>
              <w:rPr>
                <w:rFonts w:ascii="Times New Roman" w:hAnsi="Times New Roman" w:eastAsia="Times New Roman" w:cs="Times New Roman"/>
                <w:b/>
                <w:bCs/>
                <w:color w:val="ff0000"/>
                <w:sz w:val="24"/>
              </w:rPr>
              <w:t xml:space="preserve">Tổ dân phố Liễu Nham, phường Tân Liễu, thành phố Bắc Giang, tỉnh Bắc Giang</w:t>
            </w:r>
            <w:r>
              <w:rPr>
                <w:rFonts w:ascii="Times New Roman" w:hAnsi="Times New Roman" w:eastAsia="Times New Roman" w:cs="Times New Roman"/>
                <w:b/>
                <w:bCs/>
                <w:color w:val="000000"/>
                <w:sz w:val="24"/>
              </w:rPr>
              <w:t xml:space="preserve"> (</w:t>
            </w:r>
            <w:r>
              <w:rPr>
                <w:rFonts w:ascii="Times New Roman" w:hAnsi="Times New Roman" w:eastAsia="Times New Roman" w:cs="Times New Roman"/>
                <w:b/>
                <w:bCs/>
                <w:i/>
                <w:iCs/>
                <w:color w:val="000000"/>
                <w:sz w:val="24"/>
              </w:rPr>
              <w:t xml:space="preserve">nay phường Yên Dũng, tỉnh Bắc Ninh</w:t>
            </w:r>
            <w:r>
              <w:rPr>
                <w:rFonts w:ascii="Times New Roman" w:hAnsi="Times New Roman" w:eastAsia="Times New Roman" w:cs="Times New Roman"/>
                <w:b/>
                <w:bCs/>
                <w:color w:val="000000"/>
                <w:sz w:val="24"/>
              </w:rPr>
              <w:t xml:space="preserve">) theo Giấy chứng nhận quyền sử dụng đất, quyền sở hữu nhà ở và tài sản khác gắn liền với đấ</w:t>
            </w:r>
            <w:r>
              <w:rPr>
                <w:rFonts w:ascii="Times New Roman" w:hAnsi="Times New Roman" w:eastAsia="Times New Roman" w:cs="Times New Roman"/>
                <w:b/>
                <w:bCs/>
                <w:color w:val="000000"/>
                <w:sz w:val="24"/>
              </w:rPr>
              <w:t xml:space="preserve">t số: CI 475119, số vào sổ cấp GCN: CS01003 do Sở Tài nguyên và Môi trường tỉnh Bắc Giang cấp ngày 15/8/2017; Chủ sử dụng đất là ông Lê Văn Ước và Bà Nguyễn Thị Hải</w:t>
            </w:r>
            <w:r>
              <w:rPr>
                <w:b/>
                <w:bCs/>
              </w:rPr>
              <w:t xml:space="preserve">.</w:t>
            </w:r>
            <w:r>
              <w:rPr>
                <w:rFonts w:ascii="Times New Roman" w:hAnsi="Times New Roman" w:eastAsia="Times New Roman" w:cs="Times New Roman"/>
                <w:b/>
                <w:bCs/>
                <w:color w:val="000000"/>
                <w:sz w:val="24"/>
                <w:szCs w:val="24"/>
              </w:rPr>
            </w:r>
            <w:r>
              <w:rPr>
                <w:b/>
                <w:bCs/>
                <w:szCs w:val="24"/>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12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72" w:beforeAutospacing="0" w:line="276" w:lineRule="auto"/>
              <w:ind w:right="0" w:firstLine="0" w:left="0"/>
              <w:jc w:val="right"/>
              <w:rPr>
                <w:szCs w:val="24"/>
              </w:rPr>
            </w:pPr>
            <w:r>
              <w:rPr>
                <w:rFonts w:ascii="Times New Roman" w:hAnsi="Times New Roman" w:eastAsia="Times New Roman" w:cs="Times New Roman"/>
                <w:b/>
                <w:color w:val="000000"/>
                <w:sz w:val="24"/>
                <w:szCs w:val="24"/>
              </w:rPr>
              <w:t xml:space="preserve"> </w:t>
            </w:r>
            <w:r>
              <w:rPr>
                <w:szCs w:val="24"/>
              </w:rPr>
            </w:r>
            <w:r>
              <w:rPr>
                <w:szCs w:val="24"/>
              </w:rP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72" w:beforeAutospacing="0" w:line="276" w:lineRule="auto"/>
              <w:ind w:right="0" w:firstLine="0" w:left="0"/>
              <w:jc w:val="center"/>
              <w:rPr>
                <w:b w:val="0"/>
                <w:bCs w:val="0"/>
                <w:szCs w:val="24"/>
              </w:rPr>
            </w:pPr>
            <w:r>
              <w:rPr>
                <w:rFonts w:ascii="Times New Roman" w:hAnsi="Times New Roman" w:eastAsia="Times New Roman" w:cs="Times New Roman"/>
                <w:b w:val="0"/>
                <w:bCs w:val="0"/>
                <w:color w:val="000000"/>
                <w:sz w:val="24"/>
                <w:szCs w:val="24"/>
              </w:rPr>
              <w:t xml:space="preserve">- </w:t>
            </w:r>
            <w:r>
              <w:rPr>
                <w:b w:val="0"/>
                <w:bCs w:val="0"/>
                <w:szCs w:val="24"/>
              </w:rPr>
            </w:r>
            <w:r>
              <w:rPr>
                <w:b w:val="0"/>
                <w:bCs w:val="0"/>
                <w:szCs w:val="24"/>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30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72" w:beforeAutospacing="0" w:line="276" w:lineRule="auto"/>
              <w:ind w:right="0" w:firstLine="0" w:left="0"/>
              <w:rPr>
                <w:b w:val="0"/>
                <w:bCs w:val="0"/>
                <w:szCs w:val="24"/>
              </w:rPr>
            </w:pPr>
            <w:r>
              <w:rPr>
                <w:rFonts w:ascii="Times New Roman" w:hAnsi="Times New Roman" w:eastAsia="Times New Roman" w:cs="Times New Roman"/>
                <w:b w:val="0"/>
                <w:bCs w:val="0"/>
                <w:color w:val="000000"/>
                <w:sz w:val="24"/>
                <w:szCs w:val="24"/>
              </w:rPr>
              <w:t xml:space="preserve">Đất ONT + Đất CLN</w:t>
            </w:r>
            <w:r>
              <w:rPr>
                <w:b w:val="0"/>
                <w:bCs w:val="0"/>
                <w:szCs w:val="24"/>
              </w:rPr>
            </w:r>
            <w:r>
              <w:rPr>
                <w:b w:val="0"/>
                <w:bCs w:val="0"/>
                <w:szCs w:val="24"/>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59" w:type="dxa"/>
            <w:vAlign w:val="center"/>
            <w:textDirection w:val="lrTb"/>
            <w:noWrap/>
          </w:tcPr>
          <w:p>
            <w:pPr>
              <w:pBdr>
                <w:top w:val="none" w:color="000000" w:sz="4" w:space="0"/>
                <w:left w:val="none" w:color="000000" w:sz="4" w:space="0"/>
                <w:bottom w:val="none" w:color="000000" w:sz="4" w:space="0"/>
                <w:right w:val="none" w:color="000000" w:sz="4" w:space="0"/>
              </w:pBdr>
              <w:spacing w:after="40" w:before="72" w:beforeAutospacing="0" w:line="276" w:lineRule="auto"/>
              <w:ind w:right="0" w:firstLine="0" w:left="0"/>
              <w:jc w:val="center"/>
              <w:rPr>
                <w:b w:val="0"/>
                <w:bCs w:val="0"/>
                <w:szCs w:val="24"/>
              </w:rPr>
            </w:pPr>
            <w:r>
              <w:rPr>
                <w:rFonts w:ascii="Times New Roman" w:hAnsi="Times New Roman" w:eastAsia="Times New Roman" w:cs="Times New Roman"/>
                <w:b w:val="0"/>
                <w:bCs w:val="0"/>
                <w:color w:val="000000"/>
                <w:sz w:val="24"/>
                <w:szCs w:val="24"/>
              </w:rPr>
              <w:t xml:space="preserve">477,5</w:t>
            </w:r>
            <w:r>
              <w:rPr>
                <w:b w:val="0"/>
                <w:bCs w:val="0"/>
                <w:szCs w:val="24"/>
              </w:rPr>
            </w:r>
            <w:r>
              <w:rPr>
                <w:b w:val="0"/>
                <w:bCs w:val="0"/>
                <w:szCs w:val="24"/>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19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72" w:beforeAutospacing="0" w:line="276" w:lineRule="auto"/>
              <w:ind w:right="0" w:firstLine="0" w:left="0"/>
              <w:jc w:val="center"/>
              <w:rPr>
                <w:b w:val="0"/>
                <w:bCs w:val="0"/>
                <w:szCs w:val="24"/>
              </w:rPr>
            </w:pPr>
            <w:r>
              <w:rPr>
                <w:rFonts w:ascii="Times New Roman" w:hAnsi="Times New Roman" w:eastAsia="Times New Roman" w:cs="Times New Roman"/>
                <w:b w:val="0"/>
                <w:bCs w:val="0"/>
                <w:color w:val="000000"/>
                <w:sz w:val="24"/>
                <w:szCs w:val="24"/>
              </w:rPr>
              <w:t xml:space="preserve">7.500.000</w:t>
            </w:r>
            <w:r>
              <w:rPr>
                <w:b w:val="0"/>
                <w:bCs w:val="0"/>
                <w:szCs w:val="24"/>
              </w:rPr>
            </w:r>
            <w:r>
              <w:rPr>
                <w:b w:val="0"/>
                <w:bCs w:val="0"/>
                <w:szCs w:val="24"/>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12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72" w:beforeAutospacing="0" w:line="276" w:lineRule="auto"/>
              <w:ind w:right="0" w:firstLine="0" w:left="0"/>
              <w:jc w:val="center"/>
              <w:rPr>
                <w:szCs w:val="24"/>
              </w:rPr>
            </w:pPr>
            <w:r>
              <w:rPr>
                <w:rFonts w:ascii="Times New Roman" w:hAnsi="Times New Roman" w:eastAsia="Times New Roman" w:cs="Times New Roman"/>
                <w:color w:val="000000"/>
                <w:sz w:val="24"/>
                <w:szCs w:val="24"/>
              </w:rPr>
              <w:t xml:space="preserve">3.581.250.000</w:t>
            </w:r>
            <w:r>
              <w:rPr>
                <w:szCs w:val="24"/>
              </w:rPr>
            </w:r>
            <w:r>
              <w:rPr>
                <w:szCs w:val="24"/>
              </w:rP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72" w:beforeAutospacing="0" w:line="276" w:lineRule="auto"/>
              <w:ind w:right="0" w:firstLine="0" w:left="0"/>
              <w:jc w:val="center"/>
              <w:rPr>
                <w:b w:val="0"/>
                <w:bCs w:val="0"/>
                <w:szCs w:val="24"/>
              </w:rPr>
            </w:pPr>
            <w:r>
              <w:rPr>
                <w:rFonts w:ascii="Times New Roman" w:hAnsi="Times New Roman" w:eastAsia="Times New Roman" w:cs="Times New Roman"/>
                <w:b w:val="0"/>
                <w:bCs w:val="0"/>
                <w:color w:val="000000"/>
                <w:sz w:val="24"/>
                <w:szCs w:val="24"/>
              </w:rPr>
              <w:t xml:space="preserve">02</w:t>
            </w:r>
            <w:r>
              <w:rPr>
                <w:b w:val="0"/>
                <w:bCs w:val="0"/>
                <w:szCs w:val="24"/>
              </w:rPr>
            </w:r>
            <w:r>
              <w:rPr>
                <w:b w:val="0"/>
                <w:bCs w:val="0"/>
                <w:szCs w:val="24"/>
              </w:rPr>
            </w:r>
          </w:p>
        </w:tc>
        <w:tc>
          <w:tcPr>
            <w:gridSpan w:val="3"/>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84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72" w:beforeAutospacing="0" w:line="276" w:lineRule="auto"/>
              <w:ind w:right="0" w:firstLine="0" w:left="0"/>
              <w:jc w:val="both"/>
              <w:rPr>
                <w:b/>
                <w:bCs/>
                <w:szCs w:val="24"/>
              </w:rPr>
            </w:pPr>
            <w:r>
              <w:rPr>
                <w:rFonts w:ascii="Times New Roman" w:hAnsi="Times New Roman" w:eastAsia="Times New Roman" w:cs="Times New Roman"/>
                <w:color w:val="000000"/>
                <w:sz w:val="24"/>
                <w:szCs w:val="24"/>
              </w:rPr>
            </w:r>
            <w:r>
              <w:rPr>
                <w:rFonts w:ascii="Times New Roman" w:hAnsi="Times New Roman" w:eastAsia="Times New Roman" w:cs="Times New Roman"/>
                <w:b/>
                <w:bCs/>
                <w:color w:val="000000"/>
                <w:sz w:val="24"/>
              </w:rPr>
              <w:t xml:space="preserve">Quyền sử dụng đất tại thửa đất số: 245, tờ bản đồ số: 29 có địa chỉ: </w:t>
            </w:r>
            <w:r>
              <w:rPr>
                <w:rFonts w:ascii="Times New Roman" w:hAnsi="Times New Roman" w:eastAsia="Times New Roman" w:cs="Times New Roman"/>
                <w:b/>
                <w:bCs/>
                <w:color w:val="ff0000"/>
                <w:sz w:val="24"/>
              </w:rPr>
              <w:t xml:space="preserve">Tổ dân phố Liễu Nham, phường Tân Liễu, thành phố Bắc Giang, tỉnh Bắc Giang</w:t>
            </w:r>
            <w:r>
              <w:rPr>
                <w:rFonts w:ascii="Times New Roman" w:hAnsi="Times New Roman" w:eastAsia="Times New Roman" w:cs="Times New Roman"/>
                <w:b/>
                <w:bCs/>
                <w:color w:val="000000"/>
                <w:sz w:val="24"/>
              </w:rPr>
              <w:t xml:space="preserve"> (</w:t>
            </w:r>
            <w:r>
              <w:rPr>
                <w:rFonts w:ascii="Times New Roman" w:hAnsi="Times New Roman" w:eastAsia="Times New Roman" w:cs="Times New Roman"/>
                <w:b/>
                <w:bCs/>
                <w:i/>
                <w:iCs/>
                <w:color w:val="000000"/>
                <w:sz w:val="24"/>
              </w:rPr>
              <w:t xml:space="preserve">nay phường Yên Dũng, tỉnh Bắc Ninh</w:t>
            </w:r>
            <w:r>
              <w:rPr>
                <w:rFonts w:ascii="Times New Roman" w:hAnsi="Times New Roman" w:eastAsia="Times New Roman" w:cs="Times New Roman"/>
                <w:b/>
                <w:bCs/>
                <w:color w:val="000000"/>
                <w:sz w:val="24"/>
              </w:rPr>
              <w:t xml:space="preserve">) theo Giấy chứng nhận quyền sử dụng đất, quyền sở hữu nhà ở và tài sản khác gắn liền với đấ</w:t>
            </w:r>
            <w:r>
              <w:rPr>
                <w:rFonts w:ascii="Times New Roman" w:hAnsi="Times New Roman" w:eastAsia="Times New Roman" w:cs="Times New Roman"/>
                <w:b/>
                <w:bCs/>
                <w:color w:val="000000"/>
                <w:sz w:val="24"/>
              </w:rPr>
              <w:t xml:space="preserve">t số: CI 475117, số vào sổ cấp GCN: CS01004 do Sở Tài nguyên và Môi trường tỉnh Bắc Giang cấp ngày 15/8/2017; Chủ sử dụng đất là ông Nguyễn Văn Kiền và Bà Nguyễn Thị Thuỳ Linh.</w:t>
            </w:r>
            <w:r>
              <w:rPr>
                <w:rFonts w:ascii="Times New Roman" w:hAnsi="Times New Roman" w:eastAsia="Times New Roman" w:cs="Times New Roman"/>
                <w:b/>
                <w:bCs/>
                <w:color w:val="000000"/>
                <w:sz w:val="24"/>
                <w:szCs w:val="24"/>
              </w:rPr>
            </w:r>
            <w:r>
              <w:rPr>
                <w:b/>
                <w:bCs/>
                <w:szCs w:val="24"/>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12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72" w:beforeAutospacing="0" w:line="276" w:lineRule="auto"/>
              <w:ind w:right="0" w:firstLine="0" w:left="0"/>
              <w:jc w:val="center"/>
              <w:rPr>
                <w:szCs w:val="24"/>
              </w:rPr>
            </w:pPr>
            <w:r>
              <w:rPr>
                <w:rFonts w:ascii="Times New Roman" w:hAnsi="Times New Roman" w:eastAsia="Times New Roman" w:cs="Times New Roman"/>
                <w:color w:val="000000"/>
                <w:sz w:val="24"/>
                <w:szCs w:val="24"/>
              </w:rPr>
              <w:t xml:space="preserve"> </w:t>
            </w:r>
            <w:r>
              <w:rPr>
                <w:szCs w:val="24"/>
              </w:rPr>
            </w:r>
            <w:r>
              <w:rPr>
                <w:szCs w:val="24"/>
              </w:rP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72" w:beforeAutospacing="0" w:line="276" w:lineRule="auto"/>
              <w:ind w:right="0" w:firstLine="0" w:left="0"/>
              <w:jc w:val="center"/>
              <w:rPr>
                <w:b w:val="0"/>
                <w:bCs w:val="0"/>
                <w:szCs w:val="24"/>
              </w:rPr>
            </w:pPr>
            <w:r>
              <w:rPr>
                <w:rFonts w:ascii="Times New Roman" w:hAnsi="Times New Roman" w:eastAsia="Times New Roman" w:cs="Times New Roman"/>
                <w:b w:val="0"/>
                <w:bCs w:val="0"/>
                <w:color w:val="000000"/>
                <w:sz w:val="24"/>
                <w:szCs w:val="24"/>
              </w:rPr>
              <w:t xml:space="preserve"> -</w:t>
            </w:r>
            <w:r>
              <w:rPr>
                <w:b w:val="0"/>
                <w:bCs w:val="0"/>
                <w:szCs w:val="24"/>
              </w:rPr>
            </w:r>
            <w:r>
              <w:rPr>
                <w:b w:val="0"/>
                <w:bCs w:val="0"/>
                <w:szCs w:val="24"/>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30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72" w:beforeAutospacing="0" w:line="276" w:lineRule="auto"/>
              <w:ind w:right="0" w:firstLine="0" w:left="0"/>
              <w:rPr>
                <w:b w:val="0"/>
                <w:bCs w:val="0"/>
                <w:szCs w:val="24"/>
              </w:rPr>
            </w:pPr>
            <w:r>
              <w:rPr>
                <w:rFonts w:ascii="Times New Roman" w:hAnsi="Times New Roman" w:eastAsia="Times New Roman" w:cs="Times New Roman"/>
                <w:b w:val="0"/>
                <w:bCs w:val="0"/>
                <w:color w:val="000000"/>
                <w:sz w:val="24"/>
                <w:szCs w:val="24"/>
              </w:rPr>
              <w:t xml:space="preserve">Đất ONT + Đất CLN</w:t>
            </w:r>
            <w:r>
              <w:rPr>
                <w:b w:val="0"/>
                <w:bCs w:val="0"/>
                <w:szCs w:val="24"/>
              </w:rPr>
            </w:r>
            <w:r>
              <w:rPr>
                <w:b w:val="0"/>
                <w:bCs w:val="0"/>
                <w:szCs w:val="24"/>
              </w:rPr>
            </w:r>
            <w:r>
              <w:rPr>
                <w:rFonts w:ascii="Times New Roman" w:hAnsi="Times New Roman" w:eastAsia="Times New Roman" w:cs="Times New Roman"/>
                <w:b w:val="0"/>
                <w:bCs w:val="0"/>
                <w:color w:val="000000"/>
                <w:sz w:val="24"/>
                <w:szCs w:val="24"/>
              </w:rPr>
            </w:r>
            <w:r>
              <w:rPr>
                <w:b w:val="0"/>
                <w:bCs w:val="0"/>
                <w:szCs w:val="24"/>
              </w:rPr>
            </w:r>
            <w:r>
              <w:rPr>
                <w:b w:val="0"/>
                <w:bCs w:val="0"/>
                <w:szCs w:val="24"/>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59" w:type="dxa"/>
            <w:vAlign w:val="center"/>
            <w:textDirection w:val="lrTb"/>
            <w:noWrap/>
          </w:tcPr>
          <w:p>
            <w:pPr>
              <w:pBdr>
                <w:top w:val="none" w:color="000000" w:sz="4" w:space="0"/>
                <w:left w:val="none" w:color="000000" w:sz="4" w:space="0"/>
                <w:bottom w:val="none" w:color="000000" w:sz="4" w:space="0"/>
                <w:right w:val="none" w:color="000000" w:sz="4" w:space="0"/>
              </w:pBdr>
              <w:spacing w:after="40" w:before="72" w:beforeAutospacing="0" w:line="276" w:lineRule="auto"/>
              <w:ind w:right="0" w:firstLine="0" w:left="0"/>
              <w:jc w:val="center"/>
              <w:rPr>
                <w:b w:val="0"/>
                <w:bCs w:val="0"/>
                <w:szCs w:val="24"/>
              </w:rPr>
            </w:pPr>
            <w:r>
              <w:rPr>
                <w:rFonts w:ascii="Times New Roman" w:hAnsi="Times New Roman" w:eastAsia="Times New Roman" w:cs="Times New Roman"/>
                <w:b w:val="0"/>
                <w:bCs w:val="0"/>
                <w:color w:val="000000"/>
                <w:sz w:val="24"/>
                <w:szCs w:val="24"/>
              </w:rPr>
              <w:t xml:space="preserve">352,8</w:t>
            </w:r>
            <w:r>
              <w:rPr>
                <w:b w:val="0"/>
                <w:bCs w:val="0"/>
                <w:szCs w:val="24"/>
              </w:rPr>
            </w:r>
            <w:r>
              <w:rPr>
                <w:b w:val="0"/>
                <w:bCs w:val="0"/>
                <w:szCs w:val="24"/>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19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72" w:beforeAutospacing="0" w:line="276" w:lineRule="auto"/>
              <w:ind w:right="0" w:firstLine="0" w:left="0"/>
              <w:jc w:val="center"/>
              <w:rPr>
                <w:szCs w:val="24"/>
              </w:rPr>
            </w:pPr>
            <w:r>
              <w:rPr>
                <w:rFonts w:ascii="Times New Roman" w:hAnsi="Times New Roman" w:eastAsia="Times New Roman" w:cs="Times New Roman"/>
                <w:color w:val="000000"/>
                <w:sz w:val="24"/>
                <w:szCs w:val="24"/>
              </w:rPr>
              <w:t xml:space="preserve">7.500.000</w:t>
            </w:r>
            <w:r>
              <w:rPr>
                <w:szCs w:val="24"/>
              </w:rPr>
            </w:r>
            <w:r>
              <w:rPr>
                <w:szCs w:val="24"/>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12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72" w:beforeAutospacing="0" w:line="276" w:lineRule="auto"/>
              <w:ind w:right="0" w:firstLine="0" w:left="0"/>
              <w:jc w:val="center"/>
              <w:rPr>
                <w:szCs w:val="24"/>
              </w:rPr>
            </w:pPr>
            <w:r>
              <w:rPr>
                <w:rFonts w:ascii="Times New Roman" w:hAnsi="Times New Roman" w:eastAsia="Times New Roman" w:cs="Times New Roman"/>
                <w:color w:val="000000"/>
                <w:sz w:val="24"/>
                <w:szCs w:val="24"/>
              </w:rPr>
              <w:t xml:space="preserve">2.646.000.000</w:t>
            </w:r>
            <w:r>
              <w:rPr>
                <w:szCs w:val="24"/>
              </w:rPr>
            </w:r>
            <w:r>
              <w:rPr>
                <w:szCs w:val="24"/>
              </w:rPr>
            </w:r>
          </w:p>
        </w:tc>
      </w:tr>
      <w:tr>
        <w:trPr>
          <w:trHeight w:val="20"/>
        </w:trPr>
        <w:tc>
          <w:tcPr>
            <w:gridSpan w:val="4"/>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7577" w:type="dxa"/>
            <w:vAlign w:val="center"/>
            <w:textDirection w:val="lrTb"/>
            <w:noWrap/>
          </w:tcPr>
          <w:p>
            <w:pPr>
              <w:pBdr>
                <w:top w:val="none" w:color="000000" w:sz="4" w:space="0"/>
                <w:left w:val="none" w:color="000000" w:sz="4" w:space="0"/>
                <w:bottom w:val="none" w:color="000000" w:sz="4" w:space="0"/>
                <w:right w:val="none" w:color="000000" w:sz="4" w:space="0"/>
              </w:pBdr>
              <w:spacing w:after="40" w:before="72" w:beforeAutospacing="0" w:line="276" w:lineRule="auto"/>
              <w:ind w:right="0" w:firstLine="0" w:left="0"/>
              <w:jc w:val="center"/>
              <w:rPr>
                <w:szCs w:val="24"/>
              </w:rPr>
            </w:pPr>
            <w:r>
              <w:rPr>
                <w:rFonts w:ascii="Times New Roman" w:hAnsi="Times New Roman" w:eastAsia="Times New Roman" w:cs="Times New Roman"/>
                <w:b/>
                <w:color w:val="000000"/>
                <w:sz w:val="24"/>
                <w:szCs w:val="24"/>
              </w:rPr>
              <w:t xml:space="preserve">TỔNG CỘNG:</w:t>
            </w:r>
            <w:r>
              <w:rPr>
                <w:szCs w:val="24"/>
              </w:rPr>
            </w:r>
            <w:r>
              <w:rPr>
                <w:szCs w:val="24"/>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127" w:type="dxa"/>
            <w:vAlign w:val="center"/>
            <w:textDirection w:val="lrTb"/>
            <w:noWrap/>
          </w:tcPr>
          <w:p>
            <w:pPr>
              <w:pBdr>
                <w:top w:val="none" w:color="000000" w:sz="4" w:space="0"/>
                <w:left w:val="none" w:color="000000" w:sz="4" w:space="0"/>
                <w:bottom w:val="none" w:color="000000" w:sz="4" w:space="0"/>
                <w:right w:val="none" w:color="000000" w:sz="4" w:space="0"/>
              </w:pBdr>
              <w:spacing w:after="40" w:before="72" w:beforeAutospacing="0" w:line="276" w:lineRule="auto"/>
              <w:ind w:right="0" w:firstLine="0" w:left="0"/>
              <w:jc w:val="center"/>
              <w:rPr>
                <w:szCs w:val="24"/>
              </w:rPr>
            </w:pPr>
            <w:r>
              <w:rPr>
                <w:rFonts w:ascii="Times New Roman" w:hAnsi="Times New Roman" w:eastAsia="Times New Roman" w:cs="Times New Roman"/>
                <w:b/>
                <w:color w:val="000000"/>
                <w:sz w:val="24"/>
                <w:szCs w:val="24"/>
              </w:rPr>
              <w:t xml:space="preserve">6.227.250.000</w:t>
            </w:r>
            <w:r>
              <w:rPr>
                <w:szCs w:val="24"/>
              </w:rPr>
            </w:r>
            <w:r>
              <w:rPr>
                <w:szCs w:val="24"/>
              </w:rPr>
            </w:r>
          </w:p>
        </w:tc>
      </w:tr>
      <w:tr>
        <w:trPr>
          <w:trHeight w:val="20"/>
        </w:trPr>
        <w:tc>
          <w:tcPr>
            <w:gridSpan w:val="4"/>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7577" w:type="dxa"/>
            <w:vAlign w:val="center"/>
            <w:textDirection w:val="lrTb"/>
            <w:noWrap/>
          </w:tcPr>
          <w:p>
            <w:pPr>
              <w:pBdr>
                <w:top w:val="none" w:color="000000" w:sz="4" w:space="0"/>
                <w:left w:val="none" w:color="000000" w:sz="4" w:space="0"/>
                <w:bottom w:val="none" w:color="000000" w:sz="4" w:space="0"/>
                <w:right w:val="none" w:color="000000" w:sz="4" w:space="0"/>
              </w:pBdr>
              <w:spacing w:after="40" w:before="72" w:beforeAutospacing="0" w:line="276" w:lineRule="auto"/>
              <w:ind w:right="0" w:firstLine="0" w:left="0"/>
              <w:jc w:val="center"/>
              <w:rPr>
                <w:szCs w:val="24"/>
              </w:rPr>
            </w:pPr>
            <w:r>
              <w:rPr>
                <w:rFonts w:ascii="Times New Roman" w:hAnsi="Times New Roman" w:eastAsia="Times New Roman" w:cs="Times New Roman"/>
                <w:b/>
                <w:color w:val="000000"/>
                <w:sz w:val="24"/>
                <w:szCs w:val="24"/>
              </w:rPr>
              <w:t xml:space="preserve">LÀM TRÒN:</w:t>
            </w:r>
            <w:r>
              <w:rPr>
                <w:szCs w:val="24"/>
              </w:rPr>
            </w:r>
            <w:r>
              <w:rPr>
                <w:szCs w:val="24"/>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127" w:type="dxa"/>
            <w:vAlign w:val="center"/>
            <w:textDirection w:val="lrTb"/>
            <w:noWrap/>
          </w:tcPr>
          <w:p>
            <w:pPr>
              <w:pBdr>
                <w:top w:val="none" w:color="000000" w:sz="4" w:space="0"/>
                <w:left w:val="none" w:color="000000" w:sz="4" w:space="0"/>
                <w:bottom w:val="none" w:color="000000" w:sz="4" w:space="0"/>
                <w:right w:val="none" w:color="000000" w:sz="4" w:space="0"/>
              </w:pBdr>
              <w:spacing w:after="40" w:before="72" w:beforeAutospacing="0" w:line="276" w:lineRule="auto"/>
              <w:ind w:right="0" w:firstLine="0" w:left="0"/>
              <w:jc w:val="center"/>
              <w:rPr>
                <w:szCs w:val="24"/>
              </w:rPr>
            </w:pPr>
            <w:r>
              <w:rPr>
                <w:rFonts w:ascii="Times New Roman" w:hAnsi="Times New Roman" w:eastAsia="Times New Roman" w:cs="Times New Roman"/>
                <w:b/>
                <w:color w:val="000000"/>
                <w:sz w:val="24"/>
                <w:szCs w:val="24"/>
              </w:rPr>
              <w:t xml:space="preserve">6.227.000.000</w:t>
            </w:r>
            <w:r>
              <w:rPr>
                <w:szCs w:val="24"/>
              </w:rPr>
            </w:r>
            <w:r>
              <w:rPr>
                <w:szCs w:val="24"/>
              </w:rPr>
            </w:r>
          </w:p>
        </w:tc>
      </w:tr>
      <w:tr>
        <w:trPr>
          <w:trHeight w:val="20"/>
        </w:trPr>
        <w:tc>
          <w:tcPr>
            <w:gridSpan w:val="5"/>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9704"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72" w:beforeAutospacing="0" w:line="276" w:lineRule="auto"/>
              <w:ind w:right="0" w:firstLine="0" w:left="0"/>
              <w:jc w:val="center"/>
              <w:rPr>
                <w:szCs w:val="24"/>
              </w:rPr>
            </w:pPr>
            <w:r>
              <w:rPr>
                <w:rFonts w:ascii="Times New Roman" w:hAnsi="Times New Roman" w:eastAsia="Times New Roman" w:cs="Times New Roman"/>
                <w:b/>
                <w:i/>
                <w:color w:val="000000"/>
                <w:sz w:val="24"/>
                <w:szCs w:val="24"/>
              </w:rPr>
              <w:t xml:space="preserve">(Bằng chữ: Sáu tỷ, hai trăm hai mươi bảy triệu đồng./.)</w:t>
            </w:r>
            <w:r>
              <w:rPr>
                <w:szCs w:val="24"/>
              </w:rPr>
            </w:r>
            <w:r>
              <w:rPr>
                <w:szCs w:val="24"/>
              </w:rPr>
            </w:r>
          </w:p>
        </w:tc>
      </w:tr>
    </w:tbl>
    <w:p>
      <w:pPr>
        <w:pBdr/>
        <w:spacing w:after="120" w:before="120" w:line="360"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60"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pPr>
        <w:pBdr/>
        <w:spacing w:after="120" w:before="120" w:line="360" w:lineRule="auto"/>
        <w:ind/>
        <w:rPr/>
      </w:pPr>
      <w:r>
        <w:rPr>
          <w:b/>
          <w:bCs/>
          <w:lang w:val="vi-VN"/>
        </w:rPr>
        <w:t xml:space="preserve">11. Những điều khoản loại trừ và hạn chế của kết quả thẩm định giá:</w:t>
      </w:r>
      <w:r/>
    </w:p>
    <w:p>
      <w:pPr>
        <w:pBdr/>
        <w:spacing w:after="120" w:before="120" w:line="360" w:lineRule="auto"/>
        <w:ind w:firstLine="360"/>
        <w:rPr>
          <w:rFonts w:eastAsia="Calibri"/>
          <w:b/>
          <w:bCs/>
          <w:spacing w:val="-4"/>
          <w:lang w:val="pt-BR"/>
        </w:rPr>
      </w:pPr>
      <w:r>
        <w:rPr>
          <w:lang w:val="pt-BR"/>
        </w:rPr>
        <w:t xml:space="preserve">- </w:t>
      </w:r>
      <w:r>
        <w:rPr>
          <w:lang w:val="pt-BR"/>
        </w:rPr>
        <w:t xml:space="preserve">Chi tiết như Báo cáo kèm theo.</w:t>
      </w:r>
      <w:r>
        <w:rPr>
          <w:rFonts w:eastAsia="Calibri"/>
          <w:b/>
          <w:bCs/>
          <w:spacing w:val="-4"/>
          <w:lang w:val="pt-BR"/>
        </w:rPr>
      </w:r>
      <w:r>
        <w:rPr>
          <w:rFonts w:eastAsia="Calibri"/>
          <w:b/>
          <w:bCs/>
          <w:spacing w:val="-4"/>
          <w:lang w:val="pt-BR"/>
        </w:rPr>
      </w:r>
    </w:p>
    <w:p>
      <w:pPr>
        <w:pBdr/>
        <w:shd w:val="nil" w:color="auto"/>
        <w:spacing/>
        <w:ind/>
        <w:rPr>
          <w:lang w:val="pt-BR"/>
        </w:rPr>
      </w:pPr>
      <w:r>
        <w:rPr>
          <w:rFonts w:eastAsia="Calibri"/>
          <w:b/>
          <w:spacing w:val="-4"/>
          <w:highlight w:val="none"/>
          <w:lang w:val="vi-VN"/>
        </w:rPr>
        <w:br w:type="page" w:clear="all"/>
      </w:r>
      <w:r>
        <w:rPr>
          <w:lang w:val="pt-BR"/>
        </w:rPr>
      </w:r>
      <w:r>
        <w:rPr>
          <w:lang w:val="pt-BR"/>
        </w:rPr>
      </w:r>
    </w:p>
    <w:p>
      <w:pPr>
        <w:pBdr/>
        <w:spacing w:after="120" w:before="120" w:line="312" w:lineRule="auto"/>
        <w:ind w:firstLine="0"/>
        <w:rPr>
          <w:rFonts w:eastAsia="Calibri"/>
          <w:b/>
          <w:bCs/>
          <w:spacing w:val="-4"/>
          <w:highlight w:val="none"/>
          <w:lang w:val="vi-VN"/>
        </w:rPr>
      </w:pPr>
      <w:r>
        <w:rPr>
          <w:rFonts w:eastAsia="Calibri"/>
          <w:b/>
          <w:spacing w:val="-4"/>
          <w:lang w:val="pt-BR"/>
        </w:rPr>
        <w:t xml:space="preserve">12</w:t>
      </w:r>
      <w:r>
        <w:rPr>
          <w:rFonts w:eastAsia="Calibri"/>
          <w:b/>
          <w:spacing w:val="-4"/>
          <w:lang w:val="vi-VN"/>
        </w:rPr>
        <w:t xml:space="preserve">. Các tài liệu kèm theo:</w:t>
      </w:r>
      <w:r>
        <w:rPr>
          <w:rFonts w:eastAsia="Calibri"/>
          <w:b/>
          <w:bCs/>
          <w:spacing w:val="-4"/>
          <w:highlight w:val="none"/>
          <w:lang w:val="vi-VN"/>
        </w:rPr>
      </w:r>
      <w:r>
        <w:rPr>
          <w:rFonts w:eastAsia="Calibri"/>
          <w:b/>
          <w:bCs/>
          <w:spacing w:val="-4"/>
          <w:highlight w:val="none"/>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Lê Thị Thịnh</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VIII13.990</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9294" w:type="dxa"/>
        <w:tblBorders/>
        <w:tblLayout w:type="fixed"/>
        <w:tblLook w:val="04A0" w:firstRow="1" w:lastRow="0" w:firstColumn="1" w:lastColumn="0" w:noHBand="0" w:noVBand="1"/>
      </w:tblPr>
      <w:tblGrid>
        <w:gridCol w:w="856"/>
        <w:gridCol w:w="4355"/>
        <w:gridCol/>
        <w:gridCol w:w="4084"/>
        <w:gridCol/>
      </w:tblGrid>
      <w:tr>
        <w:trPr>
          <w:trHeight w:val="1843"/>
        </w:trPr>
        <w:tc>
          <w:tcPr>
            <w:gridSpan w:val="2"/>
            <w:tcBorders/>
            <w:tcW w:w="5210"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4084"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6" w:tooltip="mailto:ilotus.contact@gmail.com" w:history="1">
              <w:r>
                <w:rPr>
                  <w:rStyle w:val="1021"/>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84"/>
        </w:trPr>
        <w:tc>
          <w:tcPr>
            <w:gridSpan w:val="2"/>
            <w:shd w:val="clear" w:color="auto" w:fill="auto"/>
            <w:tcBorders/>
            <w:tcMar>
              <w:left w:w="108" w:type="dxa"/>
              <w:top w:w="0" w:type="dxa"/>
              <w:right w:w="108" w:type="dxa"/>
              <w:bottom w:w="0" w:type="dxa"/>
            </w:tcMar>
            <w:tcW w:w="4355" w:type="dxa"/>
            <w:textDirection w:val="lrTb"/>
            <w:noWrap w:val="false"/>
          </w:tcPr>
          <w:p>
            <w:pPr>
              <w:pStyle w:val="1030"/>
              <w:pBdr/>
              <w:spacing w:after="60"/>
              <w:ind/>
              <w:rPr>
                <w:color w:val="000000" w:themeColor="text1"/>
                <w:sz w:val="24"/>
                <w:szCs w:val="24"/>
              </w:rPr>
            </w:pPr>
            <w:r>
              <w:rPr>
                <w:rStyle w:val="1029"/>
                <w:rFonts w:ascii="Times New Roman" w:hAnsi="Times New Roman"/>
                <w:color w:val="000000" w:themeColor="text1"/>
                <w:lang w:val="pt-BR"/>
              </w:rPr>
              <w:t xml:space="preserve">Số: </w:t>
            </w:r>
            <w:r>
              <w:rPr>
                <w:rStyle w:val="1029"/>
                <w:rFonts w:ascii="Times New Roman" w:hAnsi="Times New Roman"/>
                <w:color w:val="000000" w:themeColor="text1"/>
                <w:lang w:val="pt-BR"/>
              </w:rPr>
              <w:t xml:space="preserve">275/2026/1106/VFI-BC.48.A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4084" w:type="dxa"/>
            <w:textDirection w:val="lrTb"/>
            <w:noWrap w:val="false"/>
          </w:tcPr>
          <w:p>
            <w:pPr>
              <w:pStyle w:val="1030"/>
              <w:pBdr/>
              <w:spacing w:after="60"/>
              <w:ind w:right="-56"/>
              <w:jc w:val="right"/>
              <w:rPr>
                <w:color w:val="000000" w:themeColor="text1"/>
                <w:sz w:val="24"/>
                <w:szCs w:val="24"/>
                <w:lang w:val="vi-VN"/>
              </w:rPr>
            </w:pPr>
            <w:r>
              <w:rPr>
                <w:rStyle w:val="1029"/>
                <w:rFonts w:ascii="Times New Roman" w:hAnsi="Times New Roman"/>
                <w:i/>
                <w:color w:val="auto"/>
              </w:rPr>
              <w:t xml:space="preserve">TP. Hà Nội</w:t>
            </w:r>
            <w:r>
              <w:rPr>
                <w:rStyle w:val="1029"/>
                <w:rFonts w:ascii="Times New Roman" w:hAnsi="Times New Roman"/>
                <w:i/>
                <w:color w:val="auto"/>
                <w:lang w:val="vi-VN"/>
              </w:rPr>
              <w:t xml:space="preserve">, </w:t>
            </w:r>
            <w:r>
              <w:rPr>
                <w:rStyle w:val="1029"/>
                <w:rFonts w:ascii="Times New Roman" w:hAnsi="Times New Roman"/>
                <w:i/>
                <w:color w:val="000000" w:themeColor="text1"/>
                <w:lang w:val="vi-VN"/>
              </w:rPr>
              <w:t xml:space="preserve">ngày 22 tháng 7 năm 2026</w:t>
            </w:r>
            <w:r>
              <w:rPr>
                <w:color w:val="000000" w:themeColor="text1"/>
                <w:sz w:val="24"/>
                <w:szCs w:val="24"/>
                <w:lang w:val="vi-VN"/>
              </w:rPr>
            </w:r>
            <w:r>
              <w:rPr>
                <w:color w:val="000000" w:themeColor="text1"/>
                <w:sz w:val="24"/>
                <w:szCs w:val="24"/>
                <w:lang w:val="vi-VN"/>
              </w:rPr>
            </w:r>
          </w:p>
        </w:tc>
      </w:tr>
    </w:tbl>
    <w:p>
      <w:pPr>
        <w:pStyle w:val="1030"/>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10"/>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275/2026/1106/VFI-CT.48.A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22 tháng 7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10"/>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CP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TP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GĐ</w:t>
            </w:r>
            <w:r>
              <w:rPr>
                <w:b/>
                <w:bCs/>
                <w:lang w:val="vi-VN"/>
              </w:rPr>
            </w:r>
          </w:p>
        </w:tc>
      </w:tr>
    </w:tbl>
    <w:p>
      <w:pPr>
        <w:pStyle w:val="1031"/>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Tên khách hàng</w:t>
            </w:r>
            <w:r>
              <w:rPr>
                <w:bCs/>
                <w:lang w:val="pt-BR"/>
              </w:rPr>
            </w:r>
            <w:r>
              <w:rPr>
                <w:bCs/>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highlight w:val="white"/>
              </w:rPr>
              <w:t xml:space="preserve">BÀ NGUYỄN THỊ THUỲ LINH</w:t>
            </w: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MST/CMTND/CCCD:</w:t>
            </w:r>
            <w:r>
              <w:rPr>
                <w:bCs/>
                <w:lang w:val="pt-BR"/>
              </w:rPr>
            </w:r>
            <w:r>
              <w:rPr>
                <w:bCs/>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highlight w:val="white"/>
              </w:rPr>
              <w:t xml:space="preserve">024192016657</w:t>
            </w: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Năm sinh:</w:t>
            </w:r>
            <w:r>
              <w:rPr>
                <w:bCs/>
                <w:lang w:val="pt-BR"/>
              </w:rPr>
            </w:r>
            <w:r>
              <w:rPr>
                <w:bCs/>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highlight w:val="white"/>
              </w:rPr>
              <w:t xml:space="preserve">1992</w:t>
            </w: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Địa chỉ</w:t>
            </w:r>
            <w:r>
              <w:rPr>
                <w:bCs/>
                <w:lang w:val="pt-BR"/>
              </w:rPr>
            </w:r>
            <w:r>
              <w:rPr>
                <w:bCs/>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r>
            <w:r>
              <w:rPr>
                <w:rFonts w:ascii="Times New Roman" w:hAnsi="Times New Roman" w:eastAsia="Times New Roman" w:cs="Times New Roman"/>
                <w:color w:val="ff0000"/>
                <w:sz w:val="24"/>
              </w:rPr>
              <w:t xml:space="preserve">Tổ dân phố Liễu Nham, phường Tân Liễu, thành phố Bắc Giang, tỉnh Bắc Giang</w:t>
            </w:r>
            <w:r/>
            <w:r>
              <w:rPr>
                <w:rFonts w:ascii="Times New Roman" w:hAnsi="Times New Roman" w:eastAsia="Times New Roman" w:cs="Times New Roman"/>
                <w:color w:val="000000"/>
                <w:sz w:val="24"/>
              </w:rPr>
              <w:t xml:space="preserve"> (</w:t>
            </w:r>
            <w:r>
              <w:rPr>
                <w:rFonts w:ascii="Times New Roman" w:hAnsi="Times New Roman" w:eastAsia="Times New Roman" w:cs="Times New Roman"/>
                <w:i/>
                <w:iCs/>
                <w:color w:val="000000"/>
                <w:sz w:val="24"/>
              </w:rPr>
              <w:t xml:space="preserve">nay phường Yên Dũng, tỉnh Bắc Ninh</w:t>
            </w:r>
            <w:r>
              <w:rPr>
                <w:rFonts w:ascii="Times New Roman" w:hAnsi="Times New Roman" w:eastAsia="Times New Roman" w:cs="Times New Roman"/>
                <w:color w:val="000000"/>
                <w:sz w:val="24"/>
              </w:rPr>
              <w:t xml:space="preserve">).</w:t>
            </w: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b/>
                <w:i/>
                <w:iCs/>
                <w:color w:val="000000"/>
                <w:sz w:val="24"/>
              </w:rPr>
              <w:t xml:space="preserve">Tài sản 01:</w:t>
            </w:r>
            <w:r>
              <w:rPr>
                <w:rFonts w:ascii="Times New Roman" w:hAnsi="Times New Roman" w:eastAsia="Times New Roman" w:cs="Times New Roman"/>
                <w:b/>
                <w:color w:val="000000"/>
                <w:sz w:val="24"/>
              </w:rPr>
              <w:t xml:space="preserve"> </w:t>
            </w:r>
            <w:r>
              <w:rPr>
                <w:rFonts w:ascii="Times New Roman" w:hAnsi="Times New Roman" w:eastAsia="Times New Roman" w:cs="Times New Roman"/>
                <w:color w:val="000000"/>
                <w:sz w:val="24"/>
              </w:rPr>
              <w:t xml:space="preserve">Quyền sử dụng đất tại thửa đất số: 244, tờ bản đồ số: 29 có địa chỉ: </w:t>
            </w:r>
            <w:r>
              <w:rPr>
                <w:rFonts w:ascii="Times New Roman" w:hAnsi="Times New Roman" w:eastAsia="Times New Roman" w:cs="Times New Roman"/>
                <w:color w:val="ff0000"/>
                <w:sz w:val="24"/>
              </w:rPr>
              <w:t xml:space="preserve">Tổ dân phố Liễu Nham, phường Tân Liễu, thành phố Bắc Giang, tỉnh Bắc Giang</w:t>
            </w:r>
            <w:r>
              <w:rPr>
                <w:rFonts w:ascii="Times New Roman" w:hAnsi="Times New Roman" w:eastAsia="Times New Roman" w:cs="Times New Roman"/>
                <w:color w:val="000000"/>
                <w:sz w:val="24"/>
              </w:rPr>
              <w:t xml:space="preserve"> (</w:t>
            </w:r>
            <w:r>
              <w:rPr>
                <w:rFonts w:ascii="Times New Roman" w:hAnsi="Times New Roman" w:eastAsia="Times New Roman" w:cs="Times New Roman"/>
                <w:i/>
                <w:iCs/>
                <w:color w:val="000000"/>
                <w:sz w:val="24"/>
              </w:rPr>
              <w:t xml:space="preserve">nay phường Yên Dũng, tỉnh Bắc Ninh</w:t>
            </w:r>
            <w:r>
              <w:rPr>
                <w:rFonts w:ascii="Times New Roman" w:hAnsi="Times New Roman" w:eastAsia="Times New Roman" w:cs="Times New Roman"/>
                <w:color w:val="000000"/>
                <w:sz w:val="24"/>
              </w:rPr>
              <w:t xml:space="preserve">) theo Giấy chứng nhận quyền sử dụng đất, quyền sở hữu nhà ở và tài sản khác gắn liền với đấ</w:t>
            </w:r>
            <w:r>
              <w:rPr>
                <w:rFonts w:ascii="Times New Roman" w:hAnsi="Times New Roman" w:eastAsia="Times New Roman" w:cs="Times New Roman"/>
                <w:color w:val="000000"/>
                <w:sz w:val="24"/>
              </w:rPr>
              <w:t xml:space="preserve">t số: CI 475119, số vào sổ cấp GCN: CS01003 do Sở Tài nguyên và Môi trường tỉnh Bắc Giang cấp ngày 15/8/2017; Chủ sử dụng đất là ông Lê Văn Ước và Bà Nguyễn Thị Hải</w:t>
            </w:r>
            <w:r>
              <w:t xml:space="preserve">;</w:t>
            </w:r>
            <w:r/>
            <w:r/>
          </w:p>
          <w:p>
            <w:pPr>
              <w:pBdr/>
              <w:spacing w:after="120" w:before="120" w:line="276" w:lineRule="auto"/>
              <w:ind/>
              <w:jc w:val="both"/>
              <w:rPr>
                <w:bCs/>
                <w:i/>
                <w:iCs/>
              </w:rPr>
            </w:pPr>
            <w:r>
              <w:rPr>
                <w:rFonts w:ascii="Times New Roman" w:hAnsi="Times New Roman" w:eastAsia="Times New Roman" w:cs="Times New Roman"/>
                <w:b/>
                <w:i/>
                <w:iCs/>
                <w:color w:val="000000"/>
                <w:sz w:val="24"/>
              </w:rPr>
              <w:t xml:space="preserve">Tài sản 02:</w:t>
            </w:r>
            <w:r>
              <w:rPr>
                <w:rFonts w:ascii="Times New Roman" w:hAnsi="Times New Roman" w:eastAsia="Times New Roman" w:cs="Times New Roman"/>
                <w:b/>
                <w:color w:val="000000"/>
                <w:sz w:val="24"/>
              </w:rPr>
              <w:t xml:space="preserve"> </w:t>
            </w:r>
            <w:r>
              <w:rPr>
                <w:rFonts w:ascii="Times New Roman" w:hAnsi="Times New Roman" w:eastAsia="Times New Roman" w:cs="Times New Roman"/>
                <w:color w:val="000000"/>
                <w:sz w:val="24"/>
              </w:rPr>
              <w:t xml:space="preserve">Quyền sử dụng đất tại thửa đất số: 245, tờ bản đồ số: 29 có địa chỉ: </w:t>
            </w:r>
            <w:r>
              <w:rPr>
                <w:rFonts w:ascii="Times New Roman" w:hAnsi="Times New Roman" w:eastAsia="Times New Roman" w:cs="Times New Roman"/>
                <w:color w:val="ff0000"/>
                <w:sz w:val="24"/>
              </w:rPr>
              <w:t xml:space="preserve">Tổ dân phố Liễu Nham, phường Tân Liễu, thành phố Bắc Giang, tỉnh Bắc Giang</w:t>
            </w:r>
            <w:r>
              <w:rPr>
                <w:rFonts w:ascii="Times New Roman" w:hAnsi="Times New Roman" w:eastAsia="Times New Roman" w:cs="Times New Roman"/>
                <w:color w:val="000000"/>
                <w:sz w:val="24"/>
              </w:rPr>
              <w:t xml:space="preserve"> (</w:t>
            </w:r>
            <w:r>
              <w:rPr>
                <w:rFonts w:ascii="Times New Roman" w:hAnsi="Times New Roman" w:eastAsia="Times New Roman" w:cs="Times New Roman"/>
                <w:i/>
                <w:iCs/>
                <w:color w:val="000000"/>
                <w:sz w:val="24"/>
              </w:rPr>
              <w:t xml:space="preserve">nay phường Yên Dũng, tỉnh Bắc Ninh</w:t>
            </w:r>
            <w:r>
              <w:rPr>
                <w:rFonts w:ascii="Times New Roman" w:hAnsi="Times New Roman" w:eastAsia="Times New Roman" w:cs="Times New Roman"/>
                <w:color w:val="000000"/>
                <w:sz w:val="24"/>
              </w:rPr>
              <w:t xml:space="preserve">) theo Giấy chứng nhận quyền sử dụng đất, quyền sở hữu nhà ở và tài sản khác gắn liền với đấ</w:t>
            </w:r>
            <w:r>
              <w:rPr>
                <w:rFonts w:ascii="Times New Roman" w:hAnsi="Times New Roman" w:eastAsia="Times New Roman" w:cs="Times New Roman"/>
                <w:color w:val="000000"/>
                <w:sz w:val="24"/>
              </w:rPr>
              <w:t xml:space="preserve">t số: CI 475117, số vào sổ cấp GCN: CS01004 do Sở Tài nguyên và Môi trường tỉnh Bắc Giang cấp ngày 15/8/2017; Chủ sử dụng đất là ông Nguyễn Văn Kiền và Bà Nguyễn Thị Thuỳ Linh.</w:t>
            </w:r>
            <w:r>
              <w:rPr>
                <w:bCs/>
                <w:i/>
                <w:iCs/>
              </w:rPr>
            </w:r>
            <w:r>
              <w:rPr>
                <w:bCs/>
                <w:i/>
                <w:iCs/>
              </w:rPr>
            </w:r>
            <w:r>
              <w:rPr>
                <w:rFonts w:ascii="Times New Roman" w:hAnsi="Times New Roman" w:eastAsia="Times New Roman" w:cs="Times New Roman"/>
                <w:b/>
                <w:color w:val="000000"/>
                <w:sz w:val="24"/>
              </w:rPr>
            </w:r>
            <w:r>
              <w:rPr>
                <w:b/>
                <w:bCs/>
                <w:spacing w:val="2"/>
                <w:lang w:val="vi-VN"/>
              </w:rPr>
            </w:r>
            <w:r>
              <w:rPr>
                <w:bCs/>
                <w:i/>
                <w:iCs/>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7/2026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Phường Yên Dũng, tỉnh Bắc Ninh</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11"/>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21.22322222222222, 106.24047222222</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22/7/2026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pPr>
        <w:pStyle w:val="1031"/>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pPr>
        <w:pStyle w:val="1031"/>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pPr>
        <w:pStyle w:val="1031"/>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pPr>
        <w:pStyle w:val="1031"/>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pPr>
        <w:pStyle w:val="1031"/>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pPr>
        <w:pStyle w:val="1031"/>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pPr>
        <w:pStyle w:val="1031"/>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pPr>
        <w:pStyle w:val="1031"/>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pPr>
        <w:pStyle w:val="1031"/>
        <w:numPr>
          <w:ilvl w:val="0"/>
          <w:numId w:val="42"/>
        </w:numPr>
        <w:pBdr>
          <w:top w:val="none" w:color="000000" w:sz="4" w:space="0"/>
          <w:left w:val="none" w:color="000000" w:sz="4" w:space="0"/>
          <w:bottom w:val="none" w:color="000000" w:sz="4" w:space="0"/>
          <w:right w:val="none" w:color="000000" w:sz="4" w:space="0"/>
        </w:pBdr>
        <w:spacing w:after="120" w:before="120" w:line="360" w:lineRule="auto"/>
        <w:ind w:right="0" w:hanging="425" w:left="425"/>
        <w:jc w:val="both"/>
        <w:rPr/>
      </w:pPr>
      <w:r>
        <w:rPr>
          <w:rFonts w:ascii="Times New Roman" w:hAnsi="Times New Roman" w:eastAsia="Times New Roman" w:cs="Times New Roman"/>
          <w:b/>
          <w:color w:val="000000"/>
          <w:sz w:val="24"/>
        </w:rPr>
      </w:r>
      <w:r>
        <w:rPr>
          <w:rFonts w:ascii="Times New Roman" w:hAnsi="Times New Roman" w:eastAsia="Times New Roman" w:cs="Times New Roman"/>
          <w:color w:val="000000"/>
          <w:sz w:val="24"/>
        </w:rPr>
        <w:t xml:space="preserve">Giấy chứng nhận quyền sử dụng đất, quyền sở hữu nhà ở và tài sản khác gắn liền với đấ</w:t>
      </w:r>
      <w:r>
        <w:rPr>
          <w:rFonts w:ascii="Times New Roman" w:hAnsi="Times New Roman" w:eastAsia="Times New Roman" w:cs="Times New Roman"/>
          <w:color w:val="000000"/>
          <w:sz w:val="24"/>
        </w:rPr>
        <w:t xml:space="preserve">t số: CI 475119, số vào sổ cấp GCN: CS01003 do Sở Tài nguyên và Môi trường tỉnh Bắc Giang cấp ngày 15/8/2017; Chủ sử dụng đất là ông Lê Văn Ước và Bà Nguyễn Thị Hải</w:t>
      </w:r>
      <w:r/>
      <w:r>
        <w:rPr>
          <w:rFonts w:ascii="Times New Roman" w:hAnsi="Times New Roman" w:eastAsia="Times New Roman" w:cs="Times New Roman"/>
          <w:b/>
          <w:color w:val="000000"/>
          <w:sz w:val="24"/>
        </w:rPr>
        <w:t xml:space="preserve">;</w:t>
      </w:r>
      <w:r/>
    </w:p>
    <w:p>
      <w:pPr>
        <w:pStyle w:val="1031"/>
        <w:numPr>
          <w:ilvl w:val="0"/>
          <w:numId w:val="42"/>
        </w:numPr>
        <w:pBdr/>
        <w:tabs>
          <w:tab w:val="left" w:leader="none" w:pos="993"/>
        </w:tabs>
        <w:spacing w:after="120" w:before="120" w:line="276" w:lineRule="auto"/>
        <w:ind w:right="0" w:hanging="425" w:left="425"/>
        <w:jc w:val="both"/>
        <w:rPr>
          <w:i/>
          <w:iCs/>
          <w:lang w:val="pt-BR"/>
        </w:rPr>
      </w:pPr>
      <w:r>
        <w:rPr>
          <w:rFonts w:ascii="Times New Roman" w:hAnsi="Times New Roman" w:eastAsia="Times New Roman" w:cs="Times New Roman"/>
          <w:b/>
          <w:color w:val="000000"/>
          <w:sz w:val="24"/>
        </w:rPr>
      </w: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t xml:space="preserve">Giấy chứng nhận quyền sử dụng đất, quyền sở hữu nhà ở và tài sản khác gắn liền với đấ</w:t>
      </w:r>
      <w:r>
        <w:rPr>
          <w:rFonts w:ascii="Times New Roman" w:hAnsi="Times New Roman" w:eastAsia="Times New Roman" w:cs="Times New Roman"/>
          <w:color w:val="000000"/>
          <w:sz w:val="24"/>
        </w:rPr>
        <w:t xml:space="preserve">t số: CI 475117, số vào sổ cấp GCN: CS01004 do Sở Tài nguyên và Môi trường tỉnh Bắc Giang cấp ngày 15/8/2017; Chủ sử dụng đất là ông Nguyễn Văn Kiền và Bà Nguyễn Thị Thuỳ Linh</w:t>
      </w:r>
      <w:r>
        <w:rPr>
          <w:rFonts w:ascii="Times New Roman" w:hAnsi="Times New Roman" w:eastAsia="Times New Roman" w:cs="Times New Roman"/>
          <w:color w:val="000000"/>
          <w:sz w:val="24"/>
        </w:rPr>
      </w:r>
      <w:r>
        <w:rPr>
          <w:lang w:val="pt-BR"/>
        </w:rPr>
        <w:t xml:space="preserve">.</w:t>
      </w:r>
      <w:r>
        <w:rPr>
          <w:i/>
          <w:iCs/>
          <w:lang w:val="pt-BR"/>
        </w:rPr>
      </w:r>
      <w:r>
        <w:rPr>
          <w:i/>
          <w:iCs/>
          <w:lang w:val="pt-BR"/>
        </w:rPr>
      </w:r>
    </w:p>
    <w:p>
      <w:pPr>
        <w:pBdr/>
        <w:spacing w:after="120" w:before="120" w:line="276" w:lineRule="auto"/>
        <w:ind/>
        <w:jc w:val="both"/>
        <w:rPr>
          <w:b/>
        </w:rPr>
      </w:pPr>
      <w:r>
        <w:rPr>
          <w:b/>
          <w:lang w:val="pt-BR"/>
        </w:rPr>
        <w:t xml:space="preserve">b. Hồ sơ khác</w:t>
      </w:r>
      <w:r>
        <w:rPr>
          <w:b/>
          <w:lang w:val="vi-VN"/>
        </w:rPr>
        <w:t xml:space="preserve">:</w:t>
      </w:r>
      <w:r>
        <w:rPr>
          <w:b/>
        </w:rPr>
      </w:r>
      <w:r>
        <w:rPr>
          <w:b/>
        </w:rPr>
      </w:r>
    </w:p>
    <w:p>
      <w:pPr>
        <w:pStyle w:val="1031"/>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dịch vụ thẩm định giá số 275/2026/1106/VFI-HĐTĐ.48.A ngày 21/7/2026 giữa Bà Nguyễn Thị Thuỳ Linh với Công ty Cổ phần Thẩm định và Đầu tư Tài chính Hoa Sen;</w:t>
      </w:r>
      <w:r>
        <w:rPr>
          <w:b/>
          <w:lang w:val="pt-BR"/>
        </w:rPr>
      </w:r>
      <w:r>
        <w:rPr>
          <w:b/>
          <w:lang w:val="pt-BR"/>
        </w:rPr>
      </w:r>
    </w:p>
    <w:p>
      <w:pPr>
        <w:pStyle w:val="1031"/>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op w:val="none" w:color="000000" w:sz="4" w:space="0"/>
          <w:left w:val="none" w:color="000000" w:sz="4" w:space="0"/>
          <w:bottom w:val="none" w:color="000000" w:sz="4" w:space="0"/>
          <w:right w:val="none" w:color="000000" w:sz="4" w:space="0"/>
          <w:between w:val="none" w:color="000000" w:sz="4" w:space="0"/>
        </w:pBdr>
        <w:spacing w:after="120" w:before="120" w:line="276" w:lineRule="auto"/>
        <w:ind w:right="0" w:firstLine="283" w:left="0"/>
        <w:jc w:val="both"/>
        <w:rPr/>
      </w:pPr>
      <w:r>
        <w:rPr>
          <w:rFonts w:ascii="Times New Roman" w:hAnsi="Times New Roman" w:eastAsia="Times New Roman" w:cs="Times New Roman"/>
          <w:color w:val="000000"/>
          <w:spacing w:val="-4"/>
          <w:sz w:val="24"/>
        </w:rPr>
        <w:t xml:space="preserve">Sau giai đoạn tăng nóng của đất nền trong nửa đầu năm 2025, thị trường bất động sản Bắc Ninh đang bước sang chu kỳ điều chỉnh rõ nét. Dòng tiền đầu tư và nhu cầu ở thực có xu hướng dịch chuyển mạnh sang phân khúc căn hộ chung cư – loại hình được đánh giá p</w:t>
      </w:r>
      <w:r>
        <w:rPr>
          <w:rFonts w:ascii="Times New Roman" w:hAnsi="Times New Roman" w:eastAsia="Times New Roman" w:cs="Times New Roman"/>
          <w:color w:val="000000"/>
          <w:spacing w:val="-4"/>
          <w:sz w:val="24"/>
        </w:rPr>
        <w:t xml:space="preserve">hù hợp hơn với cấu trúc dân số, thu nhập và tốc độ đô thị hóa của địa phương trong giai đoạn mới.</w:t>
      </w:r>
      <w:r/>
    </w:p>
    <w:p>
      <w:pPr>
        <w:pBdr>
          <w:top w:val="none" w:color="000000" w:sz="4" w:space="0"/>
          <w:left w:val="none" w:color="000000" w:sz="4" w:space="0"/>
          <w:bottom w:val="none" w:color="000000" w:sz="4" w:space="0"/>
          <w:right w:val="none" w:color="000000" w:sz="4" w:space="0"/>
          <w:between w:val="none" w:color="000000" w:sz="4" w:space="0"/>
        </w:pBdr>
        <w:spacing w:after="120" w:before="120" w:line="276" w:lineRule="auto"/>
        <w:ind w:right="0" w:firstLine="283" w:left="0"/>
        <w:jc w:val="both"/>
        <w:rPr/>
      </w:pPr>
      <w:r>
        <w:rPr>
          <w:rFonts w:ascii="Times New Roman" w:hAnsi="Times New Roman" w:eastAsia="Times New Roman" w:cs="Times New Roman"/>
          <w:color w:val="000000"/>
          <w:spacing w:val="-4"/>
          <w:sz w:val="24"/>
        </w:rPr>
        <w:t xml:space="preserve">Động lực quan trọng đến từ nền tảng công nghiệp ngày càng mở rộng. Theo Ban Quản lý các Khu công nghiệp tỉnh Bắc Ninh, sau sáp nhập đơn vị hành chính, toàn tỉnh ghi nhận lũy kế 2.881 dự án đầu tư, trong đó có 2.062 dự án FDI với tổng vốn đăng ký hơn 50,3 t</w:t>
      </w:r>
      <w:r>
        <w:rPr>
          <w:rFonts w:ascii="Times New Roman" w:hAnsi="Times New Roman" w:eastAsia="Times New Roman" w:cs="Times New Roman"/>
          <w:color w:val="000000"/>
          <w:spacing w:val="-4"/>
          <w:sz w:val="24"/>
        </w:rPr>
        <w:t xml:space="preserve">ỷ USD. Sự hiện diện và mở rộng sản xuất của các tập đoàn lớn như Samsung, Amkor Technology, Lens Việt Nam hay Goertek đã kéo theo nhu cầu lao động tăng nhanh.</w:t>
      </w:r>
      <w:r/>
    </w:p>
    <w:p>
      <w:pPr>
        <w:pBdr>
          <w:top w:val="none" w:color="000000" w:sz="4" w:space="0"/>
          <w:left w:val="none" w:color="000000" w:sz="4" w:space="0"/>
          <w:bottom w:val="none" w:color="000000" w:sz="4" w:space="0"/>
          <w:right w:val="none" w:color="000000" w:sz="4" w:space="0"/>
          <w:between w:val="none" w:color="000000" w:sz="4" w:space="0"/>
        </w:pBdr>
        <w:spacing w:after="120" w:before="120" w:line="276" w:lineRule="auto"/>
        <w:ind w:right="0" w:firstLine="283" w:left="0"/>
        <w:jc w:val="both"/>
        <w:rPr/>
      </w:pPr>
      <w:r>
        <w:rPr>
          <w:rFonts w:ascii="Times New Roman" w:hAnsi="Times New Roman" w:eastAsia="Times New Roman" w:cs="Times New Roman"/>
          <w:color w:val="000000"/>
          <w:spacing w:val="-4"/>
          <w:sz w:val="24"/>
        </w:rPr>
        <w:t xml:space="preserve">Hiện Bắc Ninh có khoảng 568.000 lao động công nghiệp, trong đó 64% là lao động ngoại tỉnh, cùng hơn 26.000 chuyên gia nước ngoài. Dự báo năm 2026, địa phương cần tuyển thêm trên 130.000 lao động, riêng giai đoạn quanh Tết Bính Ngọ, khoảng 700 doanh nghiệp </w:t>
      </w:r>
      <w:r>
        <w:rPr>
          <w:rFonts w:ascii="Times New Roman" w:hAnsi="Times New Roman" w:eastAsia="Times New Roman" w:cs="Times New Roman"/>
          <w:color w:val="000000"/>
          <w:spacing w:val="-4"/>
          <w:sz w:val="24"/>
        </w:rPr>
        <w:t xml:space="preserve">có nhu cầu tuyển 45.000 vị trí. Trong khi đó, khả năng tự cung lao động của tỉnh chỉ đạt khoảng 30.000 – 40.000 người mỗi năm, khiến nhu cầu nhà ở tiếp tục gia tăng.</w:t>
      </w:r>
      <w:r/>
    </w:p>
    <w:p>
      <w:pPr>
        <w:pBdr>
          <w:top w:val="none" w:color="000000" w:sz="4" w:space="0"/>
          <w:left w:val="none" w:color="000000" w:sz="4" w:space="0"/>
          <w:bottom w:val="none" w:color="000000" w:sz="4" w:space="0"/>
          <w:right w:val="none" w:color="000000" w:sz="4" w:space="0"/>
          <w:between w:val="none" w:color="000000" w:sz="4" w:space="0"/>
        </w:pBdr>
        <w:spacing w:after="120" w:before="120" w:line="276" w:lineRule="auto"/>
        <w:ind w:right="0" w:firstLine="283" w:left="0"/>
        <w:jc w:val="both"/>
        <w:rPr/>
      </w:pPr>
      <w:r>
        <w:rPr>
          <w:rFonts w:ascii="Times New Roman" w:hAnsi="Times New Roman" w:eastAsia="Times New Roman" w:cs="Times New Roman"/>
          <w:color w:val="000000"/>
          <w:spacing w:val="-4"/>
          <w:sz w:val="24"/>
        </w:rPr>
        <w:t xml:space="preserve">Ở chiều ngược lại, mặt bằng giá đất nền đã bị đẩy lên mức cao sau các cơn sốt ngắn hạn, vượt xa khả năng chi trả của phần lớn người lao động. Với thu nhập bình quân khoảng 8,8 triệu đồng/tháng, phân khúc đất nền gần như nằm ngoài tầm với của người mua ở th</w:t>
      </w:r>
      <w:r>
        <w:rPr>
          <w:rFonts w:ascii="Times New Roman" w:hAnsi="Times New Roman" w:eastAsia="Times New Roman" w:cs="Times New Roman"/>
          <w:color w:val="000000"/>
          <w:spacing w:val="-4"/>
          <w:sz w:val="24"/>
        </w:rPr>
        <w:t xml:space="preserve">ực. Điều này khiến căn hộ cao tầng, đặc biệt là các dự án chung cư thương mại và nhà ở xã hội, trở thành lựa chọn ưu tiên nhờ mức giá dễ tiếp cận hơn và đáp ứng tốt nhu cầu sinh hoạt hiện đại.</w:t>
      </w:r>
      <w:r/>
    </w:p>
    <w:p>
      <w:pPr>
        <w:pBdr>
          <w:top w:val="none" w:color="000000" w:sz="4" w:space="0"/>
          <w:left w:val="none" w:color="000000" w:sz="4" w:space="0"/>
          <w:bottom w:val="none" w:color="000000" w:sz="4" w:space="0"/>
          <w:right w:val="none" w:color="000000" w:sz="4" w:space="0"/>
          <w:between w:val="none" w:color="000000" w:sz="4" w:space="0"/>
        </w:pBdr>
        <w:spacing w:after="120" w:before="120" w:line="276" w:lineRule="auto"/>
        <w:ind w:right="0" w:firstLine="283" w:left="0"/>
        <w:jc w:val="both"/>
        <w:rPr/>
      </w:pPr>
      <w:r>
        <w:rPr>
          <w:rFonts w:ascii="Times New Roman" w:hAnsi="Times New Roman" w:eastAsia="Times New Roman" w:cs="Times New Roman"/>
          <w:color w:val="000000"/>
          <w:spacing w:val="-4"/>
          <w:sz w:val="24"/>
        </w:rPr>
        <w:t xml:space="preserve">Ghi nhận từ các đơn vị môi giới cho thấy, nếu trước năm 2018, chung cư còn khá xa lạ do tâm lý chuộng đất nền, thì từ năm 2023 đến nay, các gia đình trẻ và giới chuyên gia tại khu công nghiệp đã chuyển hướng rõ rệt sang các tổ hợp chung cư có hạ tầng, tiện</w:t>
      </w:r>
      <w:r>
        <w:rPr>
          <w:rFonts w:ascii="Times New Roman" w:hAnsi="Times New Roman" w:eastAsia="Times New Roman" w:cs="Times New Roman"/>
          <w:color w:val="000000"/>
          <w:spacing w:val="-4"/>
          <w:sz w:val="24"/>
        </w:rPr>
        <w:t xml:space="preserve"> ích và an ninh đồng bộ.</w:t>
      </w:r>
      <w:r/>
    </w:p>
    <w:p>
      <w:pPr>
        <w:pBdr>
          <w:top w:val="none" w:color="000000" w:sz="4" w:space="0"/>
          <w:left w:val="none" w:color="000000" w:sz="4" w:space="0"/>
          <w:bottom w:val="none" w:color="000000" w:sz="4" w:space="0"/>
          <w:right w:val="none" w:color="000000" w:sz="4" w:space="0"/>
          <w:between w:val="none" w:color="000000" w:sz="4" w:space="0"/>
        </w:pBdr>
        <w:spacing w:after="120" w:before="120" w:line="276" w:lineRule="auto"/>
        <w:ind w:right="0" w:firstLine="283" w:left="0"/>
        <w:jc w:val="both"/>
        <w:rPr/>
      </w:pPr>
      <w:r>
        <w:rPr>
          <w:rFonts w:ascii="Times New Roman" w:hAnsi="Times New Roman" w:eastAsia="Times New Roman" w:cs="Times New Roman"/>
          <w:color w:val="000000"/>
          <w:spacing w:val="-4"/>
          <w:sz w:val="24"/>
        </w:rPr>
        <w:t xml:space="preserve">Diễn biến giá phản ánh khá rõ xu hướng này. Tại phường Võ Cường, giá căn hộ Green Pearl hiện dao động khoảng 58 – 80 triệu đồng/m2, tăng 27% so với quý IV/2024. Park View City trên đường Huyền Quang ghi nhận mức 66 – 82 triệu đồng/m2 trong quý IV/2025, tăn</w:t>
      </w:r>
      <w:r>
        <w:rPr>
          <w:rFonts w:ascii="Times New Roman" w:hAnsi="Times New Roman" w:eastAsia="Times New Roman" w:cs="Times New Roman"/>
          <w:color w:val="000000"/>
          <w:spacing w:val="-4"/>
          <w:sz w:val="24"/>
        </w:rPr>
        <w:t xml:space="preserve">g gần 30% sau một năm. Lotus Central trên đường Lý Thái Tổ thậm chí tăng hơn 50% so với cùng kỳ 2024, lên 65 – 83 triệu đồng/m2.</w:t>
      </w:r>
      <w:r/>
    </w:p>
    <w:p>
      <w:pPr>
        <w:pBdr>
          <w:top w:val="none" w:color="000000" w:sz="4" w:space="0"/>
          <w:left w:val="none" w:color="000000" w:sz="4" w:space="0"/>
          <w:bottom w:val="none" w:color="000000" w:sz="4" w:space="0"/>
          <w:right w:val="none" w:color="000000" w:sz="4" w:space="0"/>
          <w:between w:val="none" w:color="000000" w:sz="4" w:space="0"/>
        </w:pBdr>
        <w:spacing w:after="120" w:before="120" w:line="276" w:lineRule="auto"/>
        <w:ind w:right="0" w:firstLine="283" w:left="0"/>
        <w:jc w:val="both"/>
        <w:rPr/>
      </w:pPr>
      <w:r>
        <w:rPr>
          <w:rFonts w:ascii="Times New Roman" w:hAnsi="Times New Roman" w:eastAsia="Times New Roman" w:cs="Times New Roman"/>
          <w:color w:val="000000"/>
          <w:spacing w:val="-4"/>
          <w:sz w:val="24"/>
        </w:rPr>
        <w:t xml:space="preserve">Không chỉ khu vực trung tâm, các phường Bắc Giang và Tân Tiến cũng chứng kiến sức nóng của phân khúc chung cư. Giá phổ biến tại phường Bắc Giang hiện ở mức 40 – 74 triệu đồng/m2, tăng khoảng 45% trong một năm. Nhiều dự án mới mở bán trong năm 2025 nhanh ch</w:t>
      </w:r>
      <w:r>
        <w:rPr>
          <w:rFonts w:ascii="Times New Roman" w:hAnsi="Times New Roman" w:eastAsia="Times New Roman" w:cs="Times New Roman"/>
          <w:color w:val="000000"/>
          <w:spacing w:val="-4"/>
          <w:sz w:val="24"/>
        </w:rPr>
        <w:t xml:space="preserve">óng hết giỏ hàng chỉ sau 1 – 2 tuần, với mức giá sơ cấp tại các vị trí đẹp lên tới 75 – 80 triệu đồng/m2.</w:t>
      </w:r>
      <w:r/>
    </w:p>
    <w:p>
      <w:pPr>
        <w:pBdr>
          <w:top w:val="none" w:color="000000" w:sz="4" w:space="0"/>
          <w:left w:val="none" w:color="000000" w:sz="4" w:space="0"/>
          <w:bottom w:val="none" w:color="000000" w:sz="4" w:space="0"/>
          <w:right w:val="none" w:color="000000" w:sz="4" w:space="0"/>
          <w:between w:val="none" w:color="000000" w:sz="4" w:space="0"/>
        </w:pBdr>
        <w:spacing w:after="120" w:before="120" w:line="276" w:lineRule="auto"/>
        <w:ind w:right="0" w:firstLine="283" w:left="0"/>
        <w:jc w:val="both"/>
        <w:rPr/>
      </w:pPr>
      <w:r>
        <w:rPr>
          <w:rFonts w:ascii="Times New Roman" w:hAnsi="Times New Roman" w:eastAsia="Times New Roman" w:cs="Times New Roman"/>
          <w:color w:val="000000"/>
          <w:spacing w:val="-4"/>
          <w:sz w:val="24"/>
        </w:rPr>
        <w:t xml:space="preserve">Trái ngược với chung cư, thị trường đất nền Bắc Ninh đang chững lại sau khi lập đỉnh giữa năm 2025. Tại các phường trung tâm như Võ Cường, Kinh Bắc, Vũ Ninh, giá đất trong dân giảm khoảng 10% so với đỉnh, trong khi đất nền dự án chỉ tăng nhẹ. Tại Từ Sơn, g</w:t>
      </w:r>
      <w:r>
        <w:rPr>
          <w:rFonts w:ascii="Times New Roman" w:hAnsi="Times New Roman" w:eastAsia="Times New Roman" w:cs="Times New Roman"/>
          <w:color w:val="000000"/>
          <w:spacing w:val="-4"/>
          <w:sz w:val="24"/>
        </w:rPr>
        <w:t xml:space="preserve">iá đất thổ cư duy trì ổn định trong nửa cuối năm, thấp hơn khoảng 40% so với thời điểm sốt nóng đầu năm.</w:t>
      </w:r>
      <w:r/>
    </w:p>
    <w:p>
      <w:pPr>
        <w:pBdr>
          <w:top w:val="none" w:color="000000" w:sz="4" w:space="0"/>
          <w:left w:val="none" w:color="000000" w:sz="4" w:space="0"/>
          <w:bottom w:val="none" w:color="000000" w:sz="4" w:space="0"/>
          <w:right w:val="none" w:color="000000" w:sz="4" w:space="0"/>
          <w:between w:val="none" w:color="000000" w:sz="4" w:space="0"/>
        </w:pBdr>
        <w:spacing w:after="120" w:before="120" w:line="276" w:lineRule="auto"/>
        <w:ind w:right="0" w:firstLine="283" w:left="0"/>
        <w:jc w:val="both"/>
        <w:rPr/>
      </w:pPr>
      <w:r>
        <w:rPr>
          <w:rFonts w:ascii="Times New Roman" w:hAnsi="Times New Roman" w:eastAsia="Times New Roman" w:cs="Times New Roman"/>
          <w:color w:val="000000"/>
          <w:spacing w:val="-4"/>
          <w:sz w:val="24"/>
        </w:rPr>
        <w:t xml:space="preserve">Nhận định về xu hướng năm 2026, ông Lê Đình Chung – Tổng Giám đốc SGO Homes – cho rằng đất nền vẫn thu hút sự quan tâm, nhưng mức độ đã giảm so với giai đoạn trước. Trong bối cảnh thị trường điều chỉnh, các sản phẩm phục vụ nhu cầu ở thực, có công trình xâ</w:t>
      </w:r>
      <w:r>
        <w:rPr>
          <w:rFonts w:ascii="Times New Roman" w:hAnsi="Times New Roman" w:eastAsia="Times New Roman" w:cs="Times New Roman"/>
          <w:color w:val="000000"/>
          <w:spacing w:val="-4"/>
          <w:sz w:val="24"/>
        </w:rPr>
        <w:t xml:space="preserve">y dựng sẵn, thường sở hữu thanh khoản và tốc độ tăng giá bền vững hơn.</w:t>
      </w:r>
      <w:r/>
    </w:p>
    <w:p>
      <w:pPr>
        <w:pBdr>
          <w:top w:val="none" w:color="000000" w:sz="4" w:space="0"/>
          <w:left w:val="none" w:color="000000" w:sz="4" w:space="0"/>
          <w:bottom w:val="none" w:color="000000" w:sz="4" w:space="0"/>
          <w:right w:val="none" w:color="000000" w:sz="4" w:space="0"/>
          <w:between w:val="none" w:color="000000" w:sz="4" w:space="0"/>
        </w:pBdr>
        <w:spacing w:after="120" w:before="120" w:line="276" w:lineRule="auto"/>
        <w:ind w:right="0" w:firstLine="283" w:left="0"/>
        <w:jc w:val="both"/>
        <w:rPr/>
      </w:pPr>
      <w:r>
        <w:rPr>
          <w:rFonts w:ascii="Times New Roman" w:hAnsi="Times New Roman" w:eastAsia="Times New Roman" w:cs="Times New Roman"/>
          <w:color w:val="000000"/>
          <w:spacing w:val="-4"/>
          <w:sz w:val="24"/>
        </w:rPr>
        <w:t xml:space="preserve">Ở góc nhìn dài hạn, TS. Lê Xuân Nghĩa cho rằng đất nền vẫn là tài sản đại diện cho triển vọng kinh tế và quá trình đô thị hóa, song phù hợp hơn với nhà đầu tư có nguồn vốn nhàn rỗi và tầm nhìn dài hạn, thay vì tâm lý lướt sóng ngắn hạn.</w:t>
      </w:r>
      <w:r/>
    </w:p>
    <w:p>
      <w:pPr>
        <w:pBdr>
          <w:top w:val="none" w:color="000000" w:sz="4" w:space="0"/>
          <w:left w:val="none" w:color="000000" w:sz="4" w:space="0"/>
          <w:bottom w:val="none" w:color="000000" w:sz="4" w:space="0"/>
          <w:right w:val="none" w:color="000000" w:sz="4" w:space="0"/>
          <w:between w:val="none" w:color="000000" w:sz="4" w:space="0"/>
        </w:pBdr>
        <w:spacing w:after="120" w:before="120" w:line="276" w:lineRule="auto"/>
        <w:ind w:right="0" w:firstLine="283" w:left="0"/>
        <w:jc w:val="both"/>
        <w:rPr/>
      </w:pPr>
      <w:r>
        <w:rPr>
          <w:rFonts w:ascii="Times New Roman" w:hAnsi="Times New Roman" w:eastAsia="Times New Roman" w:cs="Times New Roman"/>
          <w:color w:val="000000"/>
          <w:spacing w:val="-4"/>
          <w:sz w:val="24"/>
        </w:rPr>
        <w:t xml:space="preserve">Theo TS. Nguyễn Văn Đính – Phó Chủ tịch Hiệp hội Bất động sản Việt Nam, đà tăng giá mạnh của chung cư Bắc Ninh xuất phát từ tình trạng lệch pha cung – cầu. Nguồn cung căn hộ hiện mới chỉ ở mức vài nghìn căn, chưa tương xứng với nhu cầu rất lớn từ lực lượng</w:t>
      </w:r>
      <w:r>
        <w:rPr>
          <w:rFonts w:ascii="Times New Roman" w:hAnsi="Times New Roman" w:eastAsia="Times New Roman" w:cs="Times New Roman"/>
          <w:color w:val="000000"/>
          <w:spacing w:val="-4"/>
          <w:sz w:val="24"/>
        </w:rPr>
        <w:t xml:space="preserve"> lao động và chuyên gia, trong khi nhà ở xã hội vẫn ở giai đoạn đầu triển khai.</w:t>
      </w:r>
      <w:r/>
    </w:p>
    <w:p>
      <w:pPr>
        <w:pBdr>
          <w:top w:val="none" w:color="000000" w:sz="4" w:space="0"/>
          <w:left w:val="none" w:color="000000" w:sz="4" w:space="0"/>
          <w:bottom w:val="none" w:color="000000" w:sz="4" w:space="0"/>
          <w:right w:val="none" w:color="000000" w:sz="4" w:space="0"/>
          <w:between w:val="none" w:color="000000" w:sz="4" w:space="0"/>
        </w:pBdr>
        <w:spacing w:after="120" w:before="120" w:line="276" w:lineRule="auto"/>
        <w:ind w:right="0" w:firstLine="283" w:left="0"/>
        <w:jc w:val="both"/>
        <w:rPr/>
      </w:pPr>
      <w:r>
        <w:rPr>
          <w:rFonts w:ascii="Times New Roman" w:hAnsi="Times New Roman" w:eastAsia="Times New Roman" w:cs="Times New Roman"/>
          <w:color w:val="000000"/>
          <w:spacing w:val="-4"/>
          <w:sz w:val="24"/>
        </w:rPr>
        <w:t xml:space="preserve">Cùng quan điểm, ông Trần Quang Trung – Giám đốc Phát triển Kinh doanh OneHousing – nhận định Bắc Ninh là thị trường có độ nhạy cao, phát triển dựa trên nền tảng FDI lớn và tốc độ đô thị hóa nhanh. Sau chu kỳ bùng nổ đất nền giai đoạn 2023–2025, thị trường </w:t>
      </w:r>
      <w:r>
        <w:rPr>
          <w:rFonts w:ascii="Times New Roman" w:hAnsi="Times New Roman" w:eastAsia="Times New Roman" w:cs="Times New Roman"/>
          <w:color w:val="000000"/>
          <w:spacing w:val="-4"/>
          <w:sz w:val="24"/>
        </w:rPr>
        <w:t xml:space="preserve">đang cần thêm thời gian để dân cư hình thành tương xứng với mặt bằng giá. Trong bối cảnh đó, chung cư được đánh giá là phân khúc hưởng lợi rõ nét nhất nhờ nhu cầu ở thực lớn và nguồn cung còn hạn chế.</w:t>
      </w:r>
      <w:r/>
    </w:p>
    <w:p>
      <w:pPr>
        <w:pBdr/>
        <w:tabs>
          <w:tab w:val="left" w:leader="none" w:pos="426"/>
        </w:tabs>
        <w:spacing w:after="120" w:before="120" w:line="276" w:lineRule="auto"/>
        <w:ind/>
        <w:jc w:val="center"/>
        <w:rPr>
          <w:bCs/>
          <w:i/>
          <w:lang w:val="pt-BR"/>
        </w:rPr>
      </w:pPr>
      <w:r>
        <w:rPr>
          <w:rFonts w:ascii="Times New Roman" w:hAnsi="Times New Roman" w:eastAsia="Times New Roman" w:cs="Times New Roman"/>
          <w:i/>
          <w:color w:val="000000"/>
          <w:spacing w:val="-4"/>
          <w:sz w:val="24"/>
        </w:rPr>
        <w:t xml:space="preserve">(Nguồn tham khảo: https://nhipsongnhadat.vn/bat-dong-san-bac-ninh-2026-chung-cu-vuon-len-dan-dat-thi-truong-dat-nen-ha-nhiet-sau-con-sot.html)</w:t>
      </w:r>
      <w:r>
        <w:rPr>
          <w:bCs/>
          <w:i/>
          <w:lang w:val="pt-BR"/>
        </w:rPr>
      </w:r>
      <w:r>
        <w:rPr>
          <w:bCs/>
          <w:i/>
          <w:lang w:val="pt-BR"/>
        </w:rPr>
      </w:r>
    </w:p>
    <w:p>
      <w:pPr>
        <w:pStyle w:val="1031"/>
        <w:pBdr/>
        <w:tabs>
          <w:tab w:val="left" w:leader="none" w:pos="993"/>
        </w:tabs>
        <w:spacing w:after="120" w:before="120" w:line="276" w:lineRule="auto"/>
        <w:ind w:left="0"/>
        <w:jc w:val="both"/>
        <w:rPr>
          <w:b/>
          <w:bCs/>
          <w:highlight w:val="none"/>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highlight w:val="none"/>
          <w:lang w:val="pt-BR"/>
        </w:rPr>
      </w:r>
      <w:r>
        <w:rPr>
          <w:b/>
          <w:bCs/>
          <w:highlight w:val="none"/>
          <w:lang w:val="pt-BR"/>
        </w:rPr>
      </w:r>
    </w:p>
    <w:p>
      <w:pPr>
        <w:pStyle w:val="1031"/>
        <w:numPr>
          <w:ilvl w:val="0"/>
          <w:numId w:val="43"/>
        </w:numPr>
        <w:pBdr/>
        <w:tabs>
          <w:tab w:val="left" w:leader="none" w:pos="993"/>
        </w:tabs>
        <w:spacing w:after="120" w:before="120" w:line="276" w:lineRule="auto"/>
        <w:ind/>
        <w:jc w:val="both"/>
        <w:rPr>
          <w:b/>
          <w:bCs/>
          <w:u w:val="single"/>
        </w:rPr>
      </w:pPr>
      <w:r>
        <w:rPr>
          <w:b/>
          <w:bCs/>
          <w:highlight w:val="none"/>
          <w:u w:val="single"/>
          <w:lang w:val="pt-BR" w:bidi="pt-BR"/>
        </w:rPr>
        <w:t xml:space="preserve">Tài sản 01</w:t>
      </w:r>
      <w:r>
        <w:rPr>
          <w:b/>
          <w:bCs/>
          <w:u w:val="single"/>
          <w:lang w:val="pt-BR"/>
        </w:rPr>
        <w:t xml:space="preserve">:</w:t>
      </w:r>
      <w:r>
        <w:rPr>
          <w:b/>
          <w:bCs/>
          <w:u w:val="single"/>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 tài sản</w:t>
            </w:r>
            <w:r>
              <w:rPr>
                <w:b/>
                <w:bCs/>
                <w:color w:val="000000"/>
              </w:rPr>
            </w:r>
            <w:r>
              <w:rPr>
                <w:b/>
                <w:bCs/>
                <w:color w:val="000000"/>
              </w:rPr>
            </w:r>
          </w:p>
        </w:tc>
        <w:tc>
          <w:tcPr>
            <w:gridSpan w:val="4"/>
            <w:tcBorders/>
            <w:tcW w:w="8781" w:type="dxa"/>
            <w:vAlign w:val="center"/>
            <w:textDirection w:val="lrTb"/>
            <w:noWrap w:val="false"/>
          </w:tcPr>
          <w:p>
            <w:pPr>
              <w:pBdr/>
              <w:spacing/>
              <w:ind/>
              <w:jc w:val="both"/>
              <w:rPr>
                <w:b/>
                <w:bCs/>
                <w:color w:val="000000"/>
              </w:rPr>
            </w:pPr>
            <w:r>
              <w:rPr>
                <w:b/>
                <w:bCs/>
                <w:color w:val="000000"/>
              </w:rPr>
            </w:r>
            <w:r>
              <w:rPr>
                <w:rFonts w:ascii="Times New Roman" w:hAnsi="Times New Roman" w:eastAsia="Times New Roman" w:cs="Times New Roman"/>
                <w:b/>
                <w:bCs/>
                <w:color w:val="000000"/>
                <w:sz w:val="24"/>
              </w:rPr>
              <w:t xml:space="preserve">Quyền sử dụng đất tại thửa đất số: 244, tờ bản đồ số: 29 có địa chỉ: </w:t>
            </w:r>
            <w:r>
              <w:rPr>
                <w:rFonts w:ascii="Times New Roman" w:hAnsi="Times New Roman" w:eastAsia="Times New Roman" w:cs="Times New Roman"/>
                <w:b/>
                <w:bCs/>
                <w:color w:val="ff0000"/>
                <w:sz w:val="24"/>
              </w:rPr>
              <w:t xml:space="preserve">Tổ dân phố Liễu Nham, phường Tân Liễu, thành phố Bắc Giang, tỉnh Bắc Giang</w:t>
            </w:r>
            <w:r>
              <w:rPr>
                <w:rFonts w:ascii="Times New Roman" w:hAnsi="Times New Roman" w:eastAsia="Times New Roman" w:cs="Times New Roman"/>
                <w:b/>
                <w:bCs/>
                <w:color w:val="000000"/>
                <w:sz w:val="24"/>
              </w:rPr>
              <w:t xml:space="preserve"> (</w:t>
            </w:r>
            <w:r>
              <w:rPr>
                <w:rFonts w:ascii="Times New Roman" w:hAnsi="Times New Roman" w:eastAsia="Times New Roman" w:cs="Times New Roman"/>
                <w:b/>
                <w:bCs/>
                <w:i/>
                <w:iCs/>
                <w:color w:val="000000"/>
                <w:sz w:val="24"/>
              </w:rPr>
              <w:t xml:space="preserve">nay phường Yên Dũng, tỉnh Bắc Ninh</w:t>
            </w:r>
            <w:r>
              <w:rPr>
                <w:rFonts w:ascii="Times New Roman" w:hAnsi="Times New Roman" w:eastAsia="Times New Roman" w:cs="Times New Roman"/>
                <w:b/>
                <w:bCs/>
                <w:color w:val="000000"/>
                <w:sz w:val="24"/>
              </w:rPr>
              <w:t xml:space="preserve">) theo Giấy chứng nhận quyền sử dụng đất, quyền sở hữu nhà ở và tài sản khác gắn liền với đấ</w:t>
            </w:r>
            <w:r>
              <w:rPr>
                <w:rFonts w:ascii="Times New Roman" w:hAnsi="Times New Roman" w:eastAsia="Times New Roman" w:cs="Times New Roman"/>
                <w:b/>
                <w:bCs/>
                <w:color w:val="000000"/>
                <w:sz w:val="24"/>
              </w:rPr>
              <w:t xml:space="preserve">t số: CI 475119, số vào sổ cấp GCN: CS01003 do Sở Tài nguyên và Môi trường tỉnh Bắc Giang cấp ngày 15/8/2017; Chủ sử dụng đất là ông Lê Văn Ước và Bà Nguyễn Thị Hải</w:t>
            </w:r>
            <w:r>
              <w:rPr>
                <w:b/>
                <w:bCs/>
              </w:rPr>
              <w:t xml:space="preserve">.</w:t>
            </w:r>
            <w:r>
              <w:rPr>
                <w:rFonts w:ascii="Times New Roman" w:hAnsi="Times New Roman" w:eastAsia="Times New Roman" w:cs="Times New Roman"/>
                <w:b/>
                <w:bCs/>
                <w:color w:val="000000"/>
                <w:sz w:val="24"/>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 dung Thửa đất theo Hồ sơ pháp lý</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Thửa đất số:</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244</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Tờ bản đồ số:</w:t>
            </w:r>
            <w:r>
              <w:rPr>
                <w:color w:val="000000"/>
              </w:rPr>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29</w:t>
            </w:r>
            <w:r>
              <w:rPr>
                <w:color w:val="ee0000"/>
              </w:rPr>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Địa chỉ:</w:t>
            </w:r>
            <w:r>
              <w:rPr>
                <w:color w:val="000000"/>
              </w:rPr>
            </w:r>
            <w:r>
              <w:rPr>
                <w:color w:val="000000"/>
              </w:rPr>
            </w:r>
          </w:p>
        </w:tc>
        <w:tc>
          <w:tcPr>
            <w:gridSpan w:val="3"/>
            <w:tcBorders/>
            <w:tcW w:w="6259" w:type="dxa"/>
            <w:vAlign w:val="center"/>
            <w:textDirection w:val="lrTb"/>
            <w:noWrap w:val="false"/>
          </w:tcPr>
          <w:p>
            <w:pPr>
              <w:pBdr/>
              <w:spacing/>
              <w:ind/>
              <w:jc w:val="both"/>
              <w:rPr>
                <w:b w:val="0"/>
                <w:bCs w:val="0"/>
                <w:color w:val="000000"/>
              </w:rPr>
            </w:pPr>
            <w:r>
              <w:rPr>
                <w:b w:val="0"/>
                <w:bCs w:val="0"/>
                <w:color w:val="000000"/>
              </w:rPr>
            </w:r>
            <w:r>
              <w:rPr>
                <w:rFonts w:ascii="Times New Roman" w:hAnsi="Times New Roman" w:eastAsia="Times New Roman" w:cs="Times New Roman"/>
                <w:b w:val="0"/>
                <w:bCs w:val="0"/>
                <w:color w:val="ff0000"/>
                <w:sz w:val="24"/>
              </w:rPr>
              <w:t xml:space="preserve">Tổ dân phố Liễu Nham, phường Tân Liễu, thành phố Bắc Giang, tỉnh Bắc Giang</w:t>
            </w:r>
            <w:r>
              <w:rPr>
                <w:rFonts w:ascii="Times New Roman" w:hAnsi="Times New Roman" w:eastAsia="Times New Roman" w:cs="Times New Roman"/>
                <w:b w:val="0"/>
                <w:bCs w:val="0"/>
                <w:color w:val="000000"/>
                <w:sz w:val="24"/>
              </w:rPr>
              <w:t xml:space="preserve"> (</w:t>
            </w:r>
            <w:r>
              <w:rPr>
                <w:rFonts w:ascii="Times New Roman" w:hAnsi="Times New Roman" w:eastAsia="Times New Roman" w:cs="Times New Roman"/>
                <w:b w:val="0"/>
                <w:bCs w:val="0"/>
                <w:i/>
                <w:iCs/>
                <w:color w:val="000000"/>
                <w:sz w:val="24"/>
              </w:rPr>
              <w:t xml:space="preserve">nay phường Yên Dũng, tỉnh Bắc Ninh</w:t>
            </w:r>
            <w:r>
              <w:rPr>
                <w:rFonts w:ascii="Times New Roman" w:hAnsi="Times New Roman" w:eastAsia="Times New Roman" w:cs="Times New Roman"/>
                <w:b w:val="0"/>
                <w:bCs w:val="0"/>
                <w:color w:val="000000"/>
                <w:sz w:val="24"/>
              </w:rPr>
              <w:t xml:space="preserve">)</w:t>
            </w:r>
            <w:r>
              <w:rPr>
                <w:b w:val="0"/>
                <w:bCs w:val="0"/>
                <w:color w:val="000000"/>
              </w:rPr>
              <w:t xml:space="preserve">.</w:t>
            </w:r>
            <w:r>
              <w:rPr>
                <w:b w:val="0"/>
                <w:bCs w:val="0"/>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477,5</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Hình thức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Sử dụng chung</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Mục đích sử dụng:</w:t>
            </w:r>
            <w:r>
              <w:rPr>
                <w:color w:val="000000"/>
              </w:rPr>
            </w:r>
            <w:r>
              <w:rPr>
                <w:color w:val="000000"/>
              </w:rPr>
            </w:r>
          </w:p>
        </w:tc>
        <w:tc>
          <w:tcPr>
            <w:tcBorders/>
            <w:tcW w:w="2126" w:type="dxa"/>
            <w:vAlign w:val="center"/>
            <w:textDirection w:val="lrTb"/>
            <w:noWrap w:val="false"/>
          </w:tcPr>
          <w:p>
            <w:pPr>
              <w:pBdr/>
              <w:spacing/>
              <w:ind/>
              <w:jc w:val="center"/>
              <w:rPr>
                <w:color w:val="000000"/>
                <w:vertAlign w:val="superscript"/>
              </w:rPr>
            </w:pPr>
            <w:r>
              <w:rPr>
                <w:color w:val="000000" w:themeColor="text1"/>
              </w:rPr>
              <w:t xml:space="preserve">Đất ONT: 200m</w:t>
            </w:r>
            <w:r>
              <w:rPr>
                <w:color w:val="000000" w:themeColor="text1"/>
                <w:vertAlign w:val="superscript"/>
              </w:rPr>
              <w:t xml:space="preserve">2</w:t>
            </w:r>
            <w:r>
              <w:rPr>
                <w:color w:val="000000" w:themeColor="text1"/>
              </w:rPr>
              <w:t xml:space="preserve">, Đất CLN: 277,5m</w:t>
            </w:r>
            <w:r>
              <w:rPr>
                <w:color w:val="000000" w:themeColor="text1"/>
                <w:vertAlign w:val="superscript"/>
              </w:rPr>
              <w:t xml:space="preserve">2</w:t>
            </w:r>
            <w:r>
              <w:rPr>
                <w:color w:val="000000"/>
                <w:vertAlign w:val="superscript"/>
              </w:rPr>
            </w:r>
            <w:r>
              <w:rPr>
                <w:color w:val="000000"/>
                <w:vertAlign w:val="superscript"/>
              </w:rPr>
            </w:r>
          </w:p>
        </w:tc>
        <w:tc>
          <w:tcPr>
            <w:tcBorders/>
            <w:tcW w:w="2126" w:type="dxa"/>
            <w:vAlign w:val="center"/>
            <w:textDirection w:val="lrTb"/>
            <w:noWrap w:val="false"/>
          </w:tcPr>
          <w:p>
            <w:pPr>
              <w:pBdr/>
              <w:spacing/>
              <w:ind/>
              <w:rPr>
                <w:color w:val="000000"/>
              </w:rPr>
            </w:pPr>
            <w:r>
              <w:rPr>
                <w:color w:val="000000"/>
              </w:rPr>
              <w:t xml:space="preserve">Thời hạn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r>
            <w:r>
              <w:rPr>
                <w:color w:val="000000" w:themeColor="text1"/>
              </w:rPr>
              <w:t xml:space="preserve">Đất ONT: Lâu dài</w:t>
            </w:r>
            <w:r>
              <w:rPr>
                <w:color w:val="000000" w:themeColor="text1"/>
              </w:rPr>
              <w:t xml:space="preserve">; Đất CLN: đến 15/10/2043</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Nguồn gốc sử dụng đất:</w:t>
            </w:r>
            <w:r>
              <w:rPr>
                <w:color w:val="000000"/>
              </w:rPr>
            </w:r>
            <w:r>
              <w:rPr>
                <w:color w:val="000000"/>
              </w:rPr>
            </w:r>
          </w:p>
        </w:tc>
        <w:tc>
          <w:tcPr>
            <w:gridSpan w:val="3"/>
            <w:tcBorders/>
            <w:tcW w:w="6259" w:type="dxa"/>
            <w:vAlign w:val="center"/>
            <w:textDirection w:val="lrTb"/>
            <w:noWrap w:val="false"/>
          </w:tcPr>
          <w:p>
            <w:pPr>
              <w:pBdr/>
              <w:spacing/>
              <w:ind/>
              <w:jc w:val="both"/>
              <w:rPr>
                <w:color w:val="000000"/>
                <w:vertAlign w:val="baseline"/>
              </w:rPr>
            </w:pPr>
            <w:r>
              <w:rPr>
                <w:color w:val="000000"/>
              </w:rPr>
              <w:t xml:space="preserve">Nhận tặng cho đất được công nhận quyền sử dụng đất như giao đất có thu tiền sử dụng đất 200m</w:t>
            </w:r>
            <w:r>
              <w:rPr>
                <w:color w:val="000000"/>
                <w:vertAlign w:val="superscript"/>
              </w:rPr>
              <w:t xml:space="preserve">2</w:t>
            </w:r>
            <w:r>
              <w:rPr>
                <w:color w:val="000000"/>
                <w:vertAlign w:val="baseline"/>
              </w:rPr>
              <w:t xml:space="preserve">; Nhận tặng cho đất được công nhận quyền sử dụng đất như giao đất không thu tiền sử dụng đất 277,5m</w:t>
            </w:r>
            <w:r>
              <w:rPr>
                <w:color w:val="000000"/>
                <w:vertAlign w:val="superscript"/>
              </w:rPr>
              <w:t xml:space="preserve">2</w:t>
            </w:r>
            <w:r>
              <w:rPr>
                <w:color w:val="000000"/>
                <w:vertAlign w:val="baseline"/>
              </w:rPr>
              <w:t xml:space="preserve">.</w:t>
            </w:r>
            <w:r>
              <w:rPr>
                <w:color w:val="000000"/>
                <w:vertAlign w:val="superscript"/>
              </w:rPr>
            </w:r>
            <w:r>
              <w:rPr>
                <w:color w:val="000000"/>
                <w:vertAlign w:val="baseline"/>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Thông tin quy hoạch:</w:t>
            </w:r>
            <w:r>
              <w:rPr>
                <w:color w:val="000000"/>
              </w:rPr>
            </w:r>
            <w:r>
              <w:rPr>
                <w:color w:val="000000"/>
              </w:rPr>
            </w:r>
          </w:p>
        </w:tc>
        <w:tc>
          <w:tcPr>
            <w:gridSpan w:val="3"/>
            <w:tcBorders/>
            <w:tcW w:w="6259" w:type="dxa"/>
            <w:vAlign w:val="center"/>
            <w:textDirection w:val="lrTb"/>
            <w:noWrap w:val="false"/>
          </w:tcPr>
          <w:p>
            <w:pPr>
              <w:pBdr/>
              <w:tabs>
                <w:tab w:val="left" w:leader="none" w:pos="732"/>
              </w:tabs>
              <w:spacing/>
              <w:ind/>
              <w:jc w:val="both"/>
              <w:rPr>
                <w:color w:val="000000"/>
              </w:rPr>
            </w:pPr>
            <w:r>
              <w:rPr>
                <w:color w:val="000000"/>
              </w:rPr>
            </w:r>
            <w:r>
              <w:rPr>
                <w:rFonts w:ascii="Times New Roman" w:hAnsi="Times New Roman" w:eastAsia="Times New Roman" w:cs="Times New Roman"/>
                <w:color w:val="000000"/>
                <w:sz w:val="24"/>
              </w:rPr>
              <w:t xml:space="preserve">Tại thời điểm thẩm định giá, Tổ thẩm định không thu thập được các thông tin quy hoạch liên quan đến thửa đất thẩm định giá.</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 trí; Giao thông: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Đường tiếp giáp chính:</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Đường bê tông</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Số mặt tiền:</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Tiếp giáp 01 mặt tiền</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 cắt đường/ngõ nhỏ nhất từ đường chính dẫn đến tài sản thẩm định 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3,0</w:t>
            </w:r>
            <w:r>
              <w:rPr>
                <w:color w:val="000000"/>
              </w:rPr>
            </w:r>
            <w:r>
              <w:rPr>
                <w:color w:val="000000"/>
              </w:rPr>
            </w:r>
          </w:p>
        </w:tc>
        <w:tc>
          <w:tcPr>
            <w:tcBorders/>
            <w:tcW w:w="2126" w:type="dxa"/>
            <w:vAlign w:val="center"/>
            <w:textDirection w:val="lrTb"/>
            <w:noWrap w:val="false"/>
          </w:tcPr>
          <w:p>
            <w:pPr>
              <w:pBdr/>
              <w:spacing/>
              <w:ind/>
              <w:jc w:val="both"/>
              <w:rPr>
                <w:color w:val="000000"/>
              </w:rPr>
            </w:pPr>
            <w:r>
              <w:rPr>
                <w:color w:val="000000"/>
              </w:rPr>
              <w:t xml:space="preserve">Mặt cắt đường/ngõ trước mặt tài sản thẩm định 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3,4</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Khoảng cách đến trục đường 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themeColor="text1"/>
              </w:rPr>
              <w:t xml:space="preserve">C</w:t>
            </w:r>
            <w:r>
              <w:rPr>
                <w:color w:val="ff0000"/>
              </w:rPr>
              <w:t xml:space="preserve">ách đường ĐT 299 ~825m. Cách UBND phường Yên Dũng ~4km.</w:t>
            </w:r>
            <w:r>
              <w:rPr>
                <w:color w:val="ff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Các hướng tiếp giáp:</w:t>
            </w:r>
            <w:r>
              <w:rPr>
                <w:color w:val="000000"/>
              </w:rPr>
            </w:r>
            <w:r>
              <w:rPr>
                <w:color w:val="000000"/>
              </w:rPr>
            </w:r>
          </w:p>
        </w:tc>
        <w:tc>
          <w:tcPr>
            <w:gridSpan w:val="3"/>
            <w:tcBorders/>
            <w:tcW w:w="6259" w:type="dxa"/>
            <w:vAlign w:val="center"/>
            <w:textDirection w:val="lrTb"/>
            <w:noWrap w:val="false"/>
          </w:tcPr>
          <w:p>
            <w:pPr>
              <w:pBdr/>
              <w:spacing/>
              <w:ind/>
              <w:rPr>
                <w:color w:val="000000" w:themeColor="text1"/>
              </w:rPr>
            </w:pPr>
            <w:r/>
            <w:bookmarkStart w:id="3" w:name="OLE_LINK1"/>
            <w:r>
              <w:rPr>
                <w:color w:val="000000" w:themeColor="text1"/>
              </w:rPr>
              <w:t xml:space="preserve">+ Hướng Bắc: Tiếp giáp đường giao thông;</w:t>
            </w:r>
            <w:r>
              <w:rPr>
                <w:color w:val="000000" w:themeColor="text1"/>
              </w:rPr>
            </w:r>
          </w:p>
          <w:p>
            <w:pPr>
              <w:pBdr/>
              <w:spacing/>
              <w:ind/>
              <w:rPr>
                <w:color w:val="000000" w:themeColor="text1"/>
              </w:rPr>
            </w:pPr>
            <w:r>
              <w:rPr>
                <w:color w:val="000000" w:themeColor="text1"/>
              </w:rPr>
              <w:t xml:space="preserve">+ Các hướng khác: Tiếp giáp thửa đất khác.</w:t>
            </w:r>
            <w:bookmarkEnd w:id="3"/>
            <w:r>
              <w:rPr>
                <w:color w:val="000000" w:themeColor="text1"/>
              </w:rPr>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 trí trên bản đồ vệ tinh: </w:t>
            </w:r>
            <w:r>
              <w:rPr>
                <w:color w:val="000000"/>
              </w:rPr>
              <w:t xml:space="preserve">(</w:t>
            </w:r>
            <w:r>
              <w:rPr>
                <w:color w:val="000000"/>
              </w:rPr>
              <w:t xml:space="preserve">21.22322222222222</w:t>
            </w:r>
            <w:r>
              <w:rPr>
                <w:color w:val="000000"/>
              </w:rPr>
              <w:t xml:space="preserve">, </w:t>
            </w:r>
            <w:r>
              <w:rPr>
                <w:color w:val="000000"/>
              </w:rPr>
              <w:t xml:space="preserve">106.24047222222</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jc w:val="center"/>
              <w:rPr>
                <w:color w:val="000000"/>
              </w:rPr>
            </w:pPr>
            <w:r>
              <w:rPr>
                <w:color w:val="000000"/>
              </w:rPr>
              <mc:AlternateContent>
                <mc:Choice Requires="wpg">
                  <w:drawing>
                    <wp:inline xmlns:wp="http://schemas.openxmlformats.org/drawingml/2006/wordprocessingDrawing" distT="0" distB="0" distL="0" distR="0">
                      <wp:extent cx="5408117" cy="2254435"/>
                      <wp:effectExtent l="0" t="0" r="0" b="0"/>
                      <wp:docPr id="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7"/>
                              <a:stretch/>
                            </pic:blipFill>
                            <pic:spPr bwMode="auto">
                              <a:xfrm flipH="0" flipV="0">
                                <a:off x="0" y="0"/>
                                <a:ext cx="5408117" cy="225443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25.84pt;height:177.51pt;mso-wrap-distance-left:0.00pt;mso-wrap-distance-top:0.00pt;mso-wrap-distance-right:0.00pt;mso-wrap-distance-bottom:0.00pt;z-index:1;" stroked="false">
                      <v:imagedata r:id="rId17"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 tích; Kích thước; Hình dáng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sử dụng riêng thực tế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w:t>
            </w:r>
            <w:r>
              <w:rPr>
                <w:color w:val="000000"/>
              </w:rPr>
            </w:r>
          </w:p>
        </w:tc>
        <w:tc>
          <w:tcPr>
            <w:tcBorders/>
            <w:tcW w:w="2126" w:type="dxa"/>
            <w:vAlign w:val="center"/>
            <w:textDirection w:val="lrTb"/>
            <w:noWrap w:val="false"/>
          </w:tcPr>
          <w:p>
            <w:pPr>
              <w:pBdr/>
              <w:spacing/>
              <w:ind/>
              <w:rPr>
                <w:color w:val="000000"/>
              </w:rPr>
            </w:pPr>
            <w:r>
              <w:rPr>
                <w:color w:val="000000"/>
              </w:rPr>
              <w:t xml:space="preserve">Diện tích sử dụng chung thực tế (m²):</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477,5</w:t>
            </w:r>
            <w:r>
              <w:rPr>
                <w:color w:val="000000"/>
              </w:rPr>
            </w:r>
            <w:r>
              <w:rPr>
                <w:color w:val="000000"/>
              </w:rPr>
            </w:r>
            <w:r>
              <w:rPr>
                <w:color w:val="000000" w:themeColor="text1"/>
              </w:rPr>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Mặt tiền (m):</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~25,01</w:t>
            </w:r>
            <w:r>
              <w:rPr>
                <w:color w:val="000000"/>
              </w:rPr>
            </w:r>
            <w:r>
              <w:rPr>
                <w:color w:val="000000"/>
              </w:rPr>
            </w:r>
          </w:p>
        </w:tc>
        <w:tc>
          <w:tcPr>
            <w:tcBorders/>
            <w:tcW w:w="2126" w:type="dxa"/>
            <w:vAlign w:val="center"/>
            <w:textDirection w:val="lrTb"/>
            <w:noWrap w:val="false"/>
          </w:tcPr>
          <w:p>
            <w:pPr>
              <w:pBdr/>
              <w:spacing/>
              <w:ind/>
              <w:rPr/>
            </w:pPr>
            <w:r>
              <w:t xml:space="preserve">Chiều sâu (m): </w:t>
            </w: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~19,09</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Hình dáng:</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Thóp hậu</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Hướng: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Bắc</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 kiện kinh doanh; Hạ tầng nội bộ; Hạ tầng xung quanh</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nội bộ:</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Hạ tầng cấp nước: Nước máy, Hạ tầng thoát nước: Rãnh có nắp, Hạ tầng cấp điện: Điện lưới, Hạ tầng thông tin liên lạc: Điện thoại, Mạng internet, Truyền hình cáp</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Mật độ dân cư:</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Tương đối đông</w:t>
            </w:r>
            <w:r>
              <w:rPr>
                <w:color w:val="000000"/>
              </w:rPr>
            </w:r>
          </w:p>
        </w:tc>
        <w:tc>
          <w:tcPr>
            <w:tcBorders/>
            <w:tcW w:w="2126" w:type="dxa"/>
            <w:vAlign w:val="center"/>
            <w:textDirection w:val="lrTb"/>
            <w:noWrap w:val="false"/>
          </w:tcPr>
          <w:p>
            <w:pPr>
              <w:pBdr/>
              <w:spacing/>
              <w:ind/>
              <w:rPr>
                <w:color w:val="000000"/>
              </w:rPr>
            </w:pPr>
            <w:r>
              <w:rPr>
                <w:color w:val="000000"/>
              </w:rPr>
              <w:t xml:space="preserve">Đời sống dân cư:</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Trung bình</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Lợi thế kinh doanh:</w:t>
            </w:r>
            <w:r>
              <w:rPr>
                <w:color w:val="000000"/>
              </w:rPr>
            </w:r>
            <w:r>
              <w:rPr>
                <w:color w:val="000000"/>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Trung bình</w:t>
            </w:r>
            <w:r>
              <w:rPr>
                <w:color w:val="000000" w:themeColor="text1"/>
              </w:rPr>
            </w:r>
            <w:r>
              <w:rPr>
                <w:color w:val="000000" w:themeColor="text1"/>
              </w:rPr>
            </w:r>
          </w:p>
        </w:tc>
        <w:tc>
          <w:tcPr>
            <w:tcBorders/>
            <w:tcW w:w="2126" w:type="dxa"/>
            <w:vAlign w:val="center"/>
            <w:textDirection w:val="lrTb"/>
            <w:noWrap w:val="false"/>
          </w:tcPr>
          <w:p>
            <w:pPr>
              <w:pBdr/>
              <w:spacing/>
              <w:ind/>
              <w:rPr>
                <w:color w:val="000000"/>
              </w:rPr>
            </w:pPr>
            <w:r>
              <w:rPr>
                <w:color w:val="000000"/>
              </w:rPr>
              <w:t xml:space="preserve">Khả năng chuyển nhượng: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Trung bình</w:t>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Tài sản gắn liền với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 </w:t>
            </w:r>
            <w:r>
              <w:rPr>
                <w:color w:val="000000"/>
              </w:rPr>
            </w:r>
            <w:r>
              <w:rPr>
                <w:color w:val="000000"/>
              </w:rPr>
            </w:r>
          </w:p>
        </w:tc>
        <w:tc>
          <w:tcPr>
            <w:gridSpan w:val="4"/>
            <w:tcBorders/>
            <w:tcW w:w="8781" w:type="dxa"/>
            <w:textDirection w:val="lrTb"/>
            <w:noWrap w:val="false"/>
          </w:tcPr>
          <w:p>
            <w:pPr>
              <w:pBdr/>
              <w:spacing/>
              <w:ind/>
              <w:jc w:val="both"/>
              <w:rPr>
                <w:color w:val="000000"/>
              </w:rPr>
            </w:pPr>
            <w:r>
              <w:rPr>
                <w:color w:val="000000"/>
              </w:rPr>
            </w:r>
            <w:r>
              <w:rPr>
                <w:rFonts w:ascii="Times New Roman" w:hAnsi="Times New Roman" w:eastAsia="Times New Roman" w:cs="Times New Roman"/>
                <w:color w:val="000000"/>
                <w:sz w:val="24"/>
              </w:rPr>
              <w:t xml:space="preserve">Tại thời điểm khảo sát, trên đất có công trình trên đất có công trình nhà 02 tầng, kết cấu BTCT, tường xây gạch chịu lực, sàn lát gạch men, ngoại quan khá. Diện tích xây dựng 80,0m</w:t>
            </w:r>
            <w:r>
              <w:rPr>
                <w:rFonts w:ascii="Times New Roman" w:hAnsi="Times New Roman" w:eastAsia="Times New Roman" w:cs="Times New Roman"/>
                <w:color w:val="000000"/>
                <w:sz w:val="24"/>
                <w:vertAlign w:val="superscript"/>
              </w:rPr>
              <w:t xml:space="preserve">2</w:t>
            </w:r>
            <w:r>
              <w:rPr>
                <w:rFonts w:ascii="Times New Roman" w:hAnsi="Times New Roman" w:eastAsia="Times New Roman" w:cs="Times New Roman"/>
                <w:color w:val="000000"/>
                <w:sz w:val="24"/>
              </w:rPr>
              <w:t xml:space="preserve">/sàn. Công trình được sửa chữa lại vào năm 2013. Công trình ch</w:t>
            </w:r>
            <w:r>
              <w:rPr>
                <w:rFonts w:ascii="Times New Roman" w:hAnsi="Times New Roman" w:eastAsia="Times New Roman" w:cs="Times New Roman"/>
                <w:color w:val="000000"/>
                <w:sz w:val="24"/>
              </w:rPr>
              <w:t xml:space="preserve">ưa được chứng nhận trên GCN. </w:t>
            </w:r>
            <w:r>
              <w:rPr>
                <w:color w:val="000000"/>
              </w:rPr>
            </w:r>
            <w:r>
              <w:rPr>
                <w:color w:val="000000"/>
              </w:rPr>
            </w:r>
          </w:p>
        </w:tc>
      </w:tr>
    </w:tbl>
    <w:p>
      <w:pPr>
        <w:pBdr/>
        <w:spacing w:line="235" w:lineRule="auto"/>
        <w:ind w:left="646"/>
        <w:jc w:val="both"/>
        <w:rPr>
          <w:u w:val="single"/>
        </w:rPr>
      </w:pPr>
      <w:r>
        <w:rPr>
          <w:u w:val="single"/>
        </w:rPr>
      </w:r>
      <w:r>
        <w:rPr>
          <w:u w:val="single"/>
        </w:rPr>
      </w:r>
      <w:r>
        <w:rPr>
          <w:u w:val="single"/>
        </w:rPr>
      </w:r>
    </w:p>
    <w:p>
      <w:pPr>
        <w:pStyle w:val="1031"/>
        <w:numPr>
          <w:ilvl w:val="0"/>
          <w:numId w:val="44"/>
        </w:numPr>
        <w:pBdr/>
        <w:spacing w:line="235" w:lineRule="auto"/>
        <w:ind/>
        <w:jc w:val="both"/>
        <w:rPr>
          <w:b/>
          <w:bCs/>
          <w:u w:val="single"/>
        </w:rPr>
      </w:pPr>
      <w:r>
        <w:rPr>
          <w:b/>
          <w:bCs/>
          <w:u w:val="single"/>
        </w:rPr>
        <w:t xml:space="preserve">Tài sản 02</w:t>
      </w:r>
      <w:r>
        <w:rPr>
          <w:b/>
          <w:bCs/>
          <w:u w:val="single"/>
        </w:rPr>
        <w:t xml:space="preserve">:</w:t>
      </w:r>
      <w:r>
        <w:rPr>
          <w:b/>
          <w:bCs/>
          <w:u w:val="single"/>
        </w:rPr>
      </w:r>
    </w:p>
    <w:p>
      <w:pPr>
        <w:pBdr/>
        <w:spacing w:line="235" w:lineRule="auto"/>
        <w:ind w:firstLine="0" w:left="709"/>
        <w:jc w:val="both"/>
        <w:rPr>
          <w:b/>
          <w:bCs/>
          <w:sz w:val="14"/>
          <w:szCs w:val="14"/>
          <w:u w:val="single"/>
        </w:rPr>
      </w:pPr>
      <w:r>
        <w:rPr>
          <w:b/>
          <w:bCs/>
          <w:sz w:val="14"/>
          <w:szCs w:val="14"/>
          <w:highlight w:val="none"/>
          <w:u w:val="single"/>
        </w:rPr>
      </w:r>
      <w:r>
        <w:rPr>
          <w:b/>
          <w:bCs/>
          <w:highlight w:val="none"/>
          <w:u w:val="single"/>
        </w:rPr>
      </w:r>
      <w:r>
        <w:rPr>
          <w:b/>
          <w:bCs/>
          <w:sz w:val="14"/>
          <w:szCs w:val="14"/>
          <w:u w:val="single"/>
        </w:rPr>
      </w:r>
    </w:p>
    <w:tbl>
      <w:tblPr>
        <w:tblW w:w="0" w:type="auto"/>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 tài sản</w:t>
            </w:r>
            <w:r>
              <w:rPr>
                <w:b/>
                <w:bCs/>
                <w:color w:val="000000"/>
              </w:rPr>
            </w:r>
            <w:r>
              <w:rPr>
                <w:b/>
                <w:bCs/>
                <w:color w:val="000000"/>
              </w:rPr>
            </w:r>
          </w:p>
        </w:tc>
        <w:tc>
          <w:tcPr>
            <w:gridSpan w:val="4"/>
            <w:tcBorders/>
            <w:tcW w:w="878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72" w:beforeAutospacing="0" w:line="276" w:lineRule="auto"/>
              <w:ind w:right="0" w:firstLine="0" w:left="0"/>
              <w:jc w:val="both"/>
              <w:rPr>
                <w:b/>
                <w:bCs/>
                <w:szCs w:val="24"/>
              </w:rPr>
            </w:pPr>
            <w:r>
              <w:rPr>
                <w:rFonts w:ascii="Times New Roman" w:hAnsi="Times New Roman" w:eastAsia="Times New Roman" w:cs="Times New Roman"/>
                <w:color w:val="000000"/>
                <w:sz w:val="24"/>
                <w:szCs w:val="24"/>
              </w:rPr>
            </w:r>
            <w:r>
              <w:rPr>
                <w:rFonts w:ascii="Times New Roman" w:hAnsi="Times New Roman" w:eastAsia="Times New Roman" w:cs="Times New Roman"/>
                <w:b/>
                <w:bCs/>
                <w:color w:val="000000"/>
                <w:sz w:val="24"/>
              </w:rPr>
              <w:t xml:space="preserve">Quyền sử dụng đất tại thửa đất số: 245, tờ bản đồ số: 29 có địa chỉ: </w:t>
            </w:r>
            <w:r>
              <w:rPr>
                <w:rFonts w:ascii="Times New Roman" w:hAnsi="Times New Roman" w:eastAsia="Times New Roman" w:cs="Times New Roman"/>
                <w:b/>
                <w:bCs/>
                <w:color w:val="ff0000"/>
                <w:sz w:val="24"/>
              </w:rPr>
              <w:t xml:space="preserve">Tổ dân phố Liễu Nham, phường Tân Liễu, thành phố Bắc Giang, tỉnh Bắc Giang</w:t>
            </w:r>
            <w:r>
              <w:rPr>
                <w:rFonts w:ascii="Times New Roman" w:hAnsi="Times New Roman" w:eastAsia="Times New Roman" w:cs="Times New Roman"/>
                <w:b/>
                <w:bCs/>
                <w:color w:val="000000"/>
                <w:sz w:val="24"/>
              </w:rPr>
              <w:t xml:space="preserve"> (</w:t>
            </w:r>
            <w:r>
              <w:rPr>
                <w:rFonts w:ascii="Times New Roman" w:hAnsi="Times New Roman" w:eastAsia="Times New Roman" w:cs="Times New Roman"/>
                <w:b/>
                <w:bCs/>
                <w:i/>
                <w:iCs/>
                <w:color w:val="000000"/>
                <w:sz w:val="24"/>
              </w:rPr>
              <w:t xml:space="preserve">nay phường Yên Dũng, tỉnh Bắc Ninh</w:t>
            </w:r>
            <w:r>
              <w:rPr>
                <w:rFonts w:ascii="Times New Roman" w:hAnsi="Times New Roman" w:eastAsia="Times New Roman" w:cs="Times New Roman"/>
                <w:b/>
                <w:bCs/>
                <w:color w:val="000000"/>
                <w:sz w:val="24"/>
              </w:rPr>
              <w:t xml:space="preserve">) theo Giấy chứng nhận quyền sử dụng đất, quyền sở hữu nhà ở và tài sản khác gắn liền với đấ</w:t>
            </w:r>
            <w:r>
              <w:rPr>
                <w:rFonts w:ascii="Times New Roman" w:hAnsi="Times New Roman" w:eastAsia="Times New Roman" w:cs="Times New Roman"/>
                <w:b/>
                <w:bCs/>
                <w:color w:val="000000"/>
                <w:sz w:val="24"/>
              </w:rPr>
              <w:t xml:space="preserve">t số: CI 475117, số vào sổ cấp GCN: CS01004 do Sở Tài nguyên và Môi trường tỉnh Bắc Giang cấp ngày 15/8/2017; Chủ sử dụng đất là ông Nguyễn Văn Kiền và Bà Nguyễn Thị Thuỳ Linh.</w:t>
            </w:r>
            <w:r>
              <w:rPr>
                <w:b/>
                <w:bCs/>
                <w:szCs w:val="24"/>
              </w:rPr>
            </w:r>
            <w:r>
              <w:rPr>
                <w:b/>
                <w:bCs/>
                <w:szCs w:val="24"/>
              </w:rPr>
            </w:r>
            <w:r>
              <w:rPr>
                <w:b/>
                <w:bCs/>
                <w:color w:val="000000"/>
              </w:rPr>
            </w:r>
            <w:r>
              <w:rPr>
                <w:b/>
                <w:bCs/>
                <w:color w:val="000000"/>
              </w:rPr>
            </w:r>
            <w:r>
              <w:rPr>
                <w:b/>
                <w:bCs/>
                <w:szCs w:val="24"/>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 dung Thửa đất theo Hồ sơ pháp lý</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Thửa đất số:</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245</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Tờ bản đồ số:</w:t>
            </w:r>
            <w:r>
              <w:rPr>
                <w:color w:val="000000"/>
              </w:rPr>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29</w:t>
            </w:r>
            <w:r>
              <w:rPr>
                <w:color w:val="ee0000"/>
              </w:rPr>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Địa chỉ:</w:t>
            </w:r>
            <w:r>
              <w:rPr>
                <w:color w:val="000000"/>
              </w:rPr>
            </w:r>
            <w:r>
              <w:rPr>
                <w:color w:val="000000"/>
              </w:rPr>
            </w:r>
          </w:p>
        </w:tc>
        <w:tc>
          <w:tcPr>
            <w:gridSpan w:val="3"/>
            <w:tcBorders/>
            <w:tcW w:w="6259" w:type="dxa"/>
            <w:vAlign w:val="center"/>
            <w:textDirection w:val="lrTb"/>
            <w:noWrap w:val="false"/>
          </w:tcPr>
          <w:p>
            <w:pPr>
              <w:pBdr/>
              <w:spacing/>
              <w:ind/>
              <w:jc w:val="both"/>
              <w:rPr>
                <w:b w:val="0"/>
                <w:bCs w:val="0"/>
                <w:color w:val="000000"/>
              </w:rPr>
            </w:pPr>
            <w:r>
              <w:rPr>
                <w:b w:val="0"/>
                <w:bCs w:val="0"/>
                <w:color w:val="000000"/>
              </w:rPr>
            </w:r>
            <w:r>
              <w:rPr>
                <w:rFonts w:ascii="Times New Roman" w:hAnsi="Times New Roman" w:eastAsia="Times New Roman" w:cs="Times New Roman"/>
                <w:b w:val="0"/>
                <w:bCs w:val="0"/>
                <w:color w:val="ff0000"/>
                <w:sz w:val="24"/>
              </w:rPr>
              <w:t xml:space="preserve">Tổ dân phố Liễu Nham, phường Tân Liễu, thành phố Bắc Giang, tỉnh Bắc Giang</w:t>
            </w:r>
            <w:r>
              <w:rPr>
                <w:rFonts w:ascii="Times New Roman" w:hAnsi="Times New Roman" w:eastAsia="Times New Roman" w:cs="Times New Roman"/>
                <w:b w:val="0"/>
                <w:bCs w:val="0"/>
                <w:color w:val="000000"/>
                <w:sz w:val="24"/>
              </w:rPr>
              <w:t xml:space="preserve"> (</w:t>
            </w:r>
            <w:r>
              <w:rPr>
                <w:rFonts w:ascii="Times New Roman" w:hAnsi="Times New Roman" w:eastAsia="Times New Roman" w:cs="Times New Roman"/>
                <w:b w:val="0"/>
                <w:bCs w:val="0"/>
                <w:i/>
                <w:iCs/>
                <w:color w:val="000000"/>
                <w:sz w:val="24"/>
              </w:rPr>
              <w:t xml:space="preserve">nay phường Yên Dũng, tỉnh Bắc Ninh</w:t>
            </w:r>
            <w:r>
              <w:rPr>
                <w:rFonts w:ascii="Times New Roman" w:hAnsi="Times New Roman" w:eastAsia="Times New Roman" w:cs="Times New Roman"/>
                <w:b w:val="0"/>
                <w:bCs w:val="0"/>
                <w:color w:val="000000"/>
                <w:sz w:val="24"/>
              </w:rPr>
              <w:t xml:space="preserve">)</w:t>
            </w:r>
            <w:r>
              <w:rPr>
                <w:rFonts w:ascii="Times New Roman" w:hAnsi="Times New Roman" w:eastAsia="Times New Roman" w:cs="Times New Roman"/>
                <w:b w:val="0"/>
                <w:bCs w:val="0"/>
                <w:color w:val="000000"/>
                <w:sz w:val="24"/>
              </w:rPr>
            </w:r>
            <w:r>
              <w:rPr>
                <w:b w:val="0"/>
                <w:bCs w:val="0"/>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352,8</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Hình thức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Sử dụng chung</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Mục đích sử dụng:</w:t>
            </w:r>
            <w:r>
              <w:rPr>
                <w:color w:val="000000"/>
              </w:rPr>
            </w:r>
            <w:r>
              <w:rPr>
                <w:color w:val="000000"/>
              </w:rPr>
            </w:r>
          </w:p>
        </w:tc>
        <w:tc>
          <w:tcPr>
            <w:tcBorders/>
            <w:tcW w:w="2126" w:type="dxa"/>
            <w:vAlign w:val="center"/>
            <w:textDirection w:val="lrTb"/>
            <w:noWrap w:val="false"/>
          </w:tcPr>
          <w:p>
            <w:pPr>
              <w:pBdr/>
              <w:spacing/>
              <w:ind/>
              <w:jc w:val="center"/>
              <w:rPr>
                <w:color w:val="000000"/>
                <w:vertAlign w:val="superscript"/>
              </w:rPr>
            </w:pPr>
            <w:r>
              <w:rPr>
                <w:color w:val="000000" w:themeColor="text1"/>
              </w:rPr>
              <w:t xml:space="preserve">Đất ONT: 200m</w:t>
            </w:r>
            <w:r>
              <w:rPr>
                <w:color w:val="000000" w:themeColor="text1"/>
                <w:vertAlign w:val="superscript"/>
              </w:rPr>
              <w:t xml:space="preserve">2</w:t>
            </w:r>
            <w:r>
              <w:rPr>
                <w:color w:val="000000" w:themeColor="text1"/>
              </w:rPr>
              <w:t xml:space="preserve">; Đất CLN:152,8m</w:t>
            </w:r>
            <w:r>
              <w:rPr>
                <w:color w:val="000000" w:themeColor="text1"/>
                <w:vertAlign w:val="superscript"/>
              </w:rPr>
              <w:t xml:space="preserve">2</w:t>
            </w:r>
            <w:r>
              <w:rPr>
                <w:color w:val="000000"/>
                <w:vertAlign w:val="superscript"/>
              </w:rPr>
            </w:r>
            <w:r>
              <w:rPr>
                <w:color w:val="000000"/>
                <w:vertAlign w:val="superscript"/>
              </w:rPr>
            </w:r>
          </w:p>
        </w:tc>
        <w:tc>
          <w:tcPr>
            <w:tcBorders/>
            <w:tcW w:w="2126" w:type="dxa"/>
            <w:vAlign w:val="center"/>
            <w:textDirection w:val="lrTb"/>
            <w:noWrap w:val="false"/>
          </w:tcPr>
          <w:p>
            <w:pPr>
              <w:pBdr/>
              <w:spacing/>
              <w:ind/>
              <w:rPr>
                <w:color w:val="000000"/>
              </w:rPr>
            </w:pPr>
            <w:r>
              <w:rPr>
                <w:color w:val="000000"/>
              </w:rPr>
              <w:t xml:space="preserve">Thời hạn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r>
            <w:r>
              <w:rPr>
                <w:color w:val="000000" w:themeColor="text1"/>
              </w:rPr>
              <w:t xml:space="preserve">Đất ONT: Lâu dài</w:t>
            </w:r>
            <w:r>
              <w:rPr>
                <w:color w:val="000000" w:themeColor="text1"/>
              </w:rPr>
              <w:t xml:space="preserve">; Đất CLN: đến 15/10/2043</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Nguồn gốc sử dụng đất:</w:t>
            </w:r>
            <w:r>
              <w:rPr>
                <w:color w:val="000000"/>
              </w:rPr>
            </w:r>
            <w:r>
              <w:rPr>
                <w:color w:val="000000"/>
              </w:rPr>
            </w:r>
          </w:p>
        </w:tc>
        <w:tc>
          <w:tcPr>
            <w:gridSpan w:val="3"/>
            <w:tcBorders/>
            <w:tcW w:w="6259" w:type="dxa"/>
            <w:vAlign w:val="center"/>
            <w:textDirection w:val="lrTb"/>
            <w:noWrap w:val="false"/>
          </w:tcPr>
          <w:p>
            <w:pPr>
              <w:pBdr/>
              <w:spacing/>
              <w:ind/>
              <w:jc w:val="both"/>
              <w:rPr>
                <w:color w:val="000000"/>
                <w:vertAlign w:val="baseline"/>
              </w:rPr>
            </w:pPr>
            <w:r>
              <w:rPr>
                <w:color w:val="000000"/>
              </w:rPr>
              <w:t xml:space="preserve">Công nhận quyền sử dụng đất như giao đất có thu tiền sử dụng đất 200m</w:t>
            </w:r>
            <w:r>
              <w:rPr>
                <w:color w:val="000000"/>
                <w:vertAlign w:val="superscript"/>
              </w:rPr>
              <w:t xml:space="preserve">2</w:t>
            </w:r>
            <w:r>
              <w:rPr>
                <w:color w:val="000000"/>
                <w:vertAlign w:val="baseline"/>
              </w:rPr>
              <w:t xml:space="preserve">; Công nhận quyền sử dụng đất như giao đất không thu tiền sử dụng đất 152,8m</w:t>
            </w:r>
            <w:r>
              <w:rPr>
                <w:color w:val="000000"/>
                <w:vertAlign w:val="superscript"/>
              </w:rPr>
              <w:t xml:space="preserve">2</w:t>
            </w:r>
            <w:r>
              <w:rPr>
                <w:color w:val="000000"/>
                <w:vertAlign w:val="baseline"/>
              </w:rPr>
              <w:t xml:space="preserve">.</w:t>
            </w:r>
            <w:r>
              <w:rPr>
                <w:color w:val="000000"/>
                <w:vertAlign w:val="superscript"/>
              </w:rPr>
            </w:r>
            <w:r>
              <w:rPr>
                <w:color w:val="000000"/>
                <w:vertAlign w:val="baseline"/>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Thông tin quy hoạch:</w:t>
            </w:r>
            <w:r>
              <w:rPr>
                <w:color w:val="000000"/>
              </w:rPr>
            </w:r>
            <w:r>
              <w:rPr>
                <w:color w:val="000000"/>
              </w:rPr>
            </w:r>
          </w:p>
        </w:tc>
        <w:tc>
          <w:tcPr>
            <w:gridSpan w:val="3"/>
            <w:tcBorders/>
            <w:tcW w:w="6259" w:type="dxa"/>
            <w:vAlign w:val="center"/>
            <w:textDirection w:val="lrTb"/>
            <w:noWrap w:val="false"/>
          </w:tcPr>
          <w:p>
            <w:pPr>
              <w:pBdr/>
              <w:tabs>
                <w:tab w:val="left" w:leader="none" w:pos="732"/>
              </w:tabs>
              <w:spacing/>
              <w:ind/>
              <w:jc w:val="both"/>
              <w:rPr>
                <w:color w:val="000000"/>
              </w:rPr>
            </w:pPr>
            <w:r>
              <w:rPr>
                <w:color w:val="000000"/>
              </w:rPr>
            </w:r>
            <w:r>
              <w:rPr>
                <w:rFonts w:ascii="Times New Roman" w:hAnsi="Times New Roman" w:eastAsia="Times New Roman" w:cs="Times New Roman"/>
                <w:color w:val="000000"/>
                <w:sz w:val="24"/>
              </w:rPr>
              <w:t xml:space="preserve">Tại thời điểm thẩm định giá, Tổ thẩm định không thu thập được các thông tin quy hoạch liên quan đến thửa đất thẩm định giá.</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 trí; Giao thông: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Đường tiếp giáp chính:</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Đường bê tông</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Số mặt tiền:</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Tiếp giáp 01 mặt tiền</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 cắt đường/ngõ nhỏ nhất từ đường chính dẫn đến tài sản thẩm định 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3,0</w:t>
            </w:r>
            <w:r>
              <w:rPr>
                <w:color w:val="000000"/>
              </w:rPr>
            </w:r>
            <w:r>
              <w:rPr>
                <w:color w:val="000000"/>
              </w:rPr>
            </w:r>
          </w:p>
        </w:tc>
        <w:tc>
          <w:tcPr>
            <w:tcBorders/>
            <w:tcW w:w="2126" w:type="dxa"/>
            <w:vAlign w:val="center"/>
            <w:textDirection w:val="lrTb"/>
            <w:noWrap w:val="false"/>
          </w:tcPr>
          <w:p>
            <w:pPr>
              <w:pBdr/>
              <w:spacing/>
              <w:ind/>
              <w:jc w:val="both"/>
              <w:rPr>
                <w:color w:val="000000"/>
              </w:rPr>
            </w:pPr>
            <w:r>
              <w:rPr>
                <w:color w:val="000000"/>
              </w:rPr>
              <w:t xml:space="preserve">Mặt cắt đường/ngõ trước mặt tài sản thẩm định 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3,4</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Khoảng cách đến trục đường 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themeColor="text1"/>
              </w:rPr>
              <w:t xml:space="preserve">C</w:t>
            </w:r>
            <w:r>
              <w:rPr>
                <w:color w:val="ff0000"/>
              </w:rPr>
              <w:t xml:space="preserve">ách đường ĐT 299 ~825m. Cách UBND phường Yên Dũng ~4km.</w:t>
            </w:r>
            <w:r>
              <w:rPr>
                <w:color w:val="000000"/>
              </w:rPr>
            </w:r>
            <w:r>
              <w:rPr>
                <w:color w:val="000000"/>
              </w:rPr>
            </w:r>
            <w:r>
              <w:rPr>
                <w:color w:val="000000" w:themeColor="text1"/>
              </w:rPr>
            </w:r>
            <w:r>
              <w:rPr>
                <w:color w:val="000000"/>
              </w:rPr>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Các hướng tiếp giáp:</w:t>
            </w:r>
            <w:r>
              <w:rPr>
                <w:color w:val="000000"/>
              </w:rPr>
            </w:r>
            <w:r>
              <w:rPr>
                <w:color w:val="000000"/>
              </w:rPr>
            </w:r>
          </w:p>
        </w:tc>
        <w:tc>
          <w:tcPr>
            <w:gridSpan w:val="3"/>
            <w:tcBorders/>
            <w:tcW w:w="6259" w:type="dxa"/>
            <w:vAlign w:val="center"/>
            <w:textDirection w:val="lrTb"/>
            <w:noWrap w:val="false"/>
          </w:tcPr>
          <w:p>
            <w:pPr>
              <w:pBdr/>
              <w:spacing/>
              <w:ind/>
              <w:rPr>
                <w:color w:val="000000" w:themeColor="text1"/>
              </w:rPr>
            </w:pPr>
            <w:r>
              <w:rPr>
                <w:color w:val="000000" w:themeColor="text1"/>
              </w:rPr>
              <w:t xml:space="preserve">+ Hướng Bắc: Tiếp giáp đường giao thông;</w:t>
              <w:br/>
              <w:t xml:space="preserve">+ Các hướng khác: Tiếp giáp thửa đất khác.</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 trí trên bản đồ vệ tinh: </w:t>
            </w:r>
            <w:r>
              <w:rPr>
                <w:color w:val="000000"/>
              </w:rPr>
              <w:t xml:space="preserve">(</w:t>
            </w:r>
            <w:r>
              <w:rPr>
                <w:color w:val="000000"/>
              </w:rPr>
              <w:t xml:space="preserve">21.22322222222222</w:t>
            </w:r>
            <w:r>
              <w:rPr>
                <w:color w:val="000000"/>
              </w:rPr>
              <w:t xml:space="preserve">, </w:t>
            </w:r>
            <w:r>
              <w:rPr>
                <w:color w:val="000000"/>
              </w:rPr>
              <w:t xml:space="preserve">106.24047222222</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jc w:val="center"/>
              <w:rPr>
                <w:color w:val="000000"/>
              </w:rPr>
            </w:pPr>
            <w:r>
              <w:rPr>
                <w:color w:val="000000"/>
              </w:rPr>
              <mc:AlternateContent>
                <mc:Choice Requires="wpg">
                  <w:drawing>
                    <wp:inline xmlns:wp="http://schemas.openxmlformats.org/drawingml/2006/wordprocessingDrawing" distT="0" distB="0" distL="0" distR="0">
                      <wp:extent cx="5356472" cy="2540000"/>
                      <wp:effectExtent l="0" t="0" r="0" b="0"/>
                      <wp:docPr id="6" name=""/>
                      <wp:cNvGraphicFramePr/>
                      <a:graphic xmlns:a="http://schemas.openxmlformats.org/drawingml/2006/main">
                        <a:graphicData uri="http://schemas.openxmlformats.org/drawingml/2006/picture">
                          <pic:pic xmlns:pic="http://schemas.openxmlformats.org/drawingml/2006/picture">
                            <pic:nvPicPr>
                              <pic:cNvPr id="2113147695" name="" descr=""/>
                              <pic:cNvPicPr/>
                              <pic:nvPr/>
                            </pic:nvPicPr>
                            <pic:blipFill rotWithShape="1">
                              <a:blip r:embed="rId17"/>
                              <a:stretch/>
                            </pic:blipFill>
                            <pic:spPr bwMode="auto">
                              <a:xfrm flipH="0" flipV="0">
                                <a:off x="0" y="0"/>
                                <a:ext cx="5356472" cy="2539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421.77pt;height:200.00pt;mso-wrap-distance-left:0.00pt;mso-wrap-distance-top:0.00pt;mso-wrap-distance-right:0.00pt;mso-wrap-distance-bottom:0.00pt;z-index:1;" stroked="false">
                      <v:imagedata r:id="rId17"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 tích; Kích thước; Hình dáng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sử dụng riêng thực tế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w:t>
            </w:r>
            <w:r>
              <w:rPr>
                <w:color w:val="000000"/>
              </w:rPr>
            </w:r>
          </w:p>
        </w:tc>
        <w:tc>
          <w:tcPr>
            <w:tcBorders/>
            <w:tcW w:w="2126" w:type="dxa"/>
            <w:vAlign w:val="center"/>
            <w:textDirection w:val="lrTb"/>
            <w:noWrap w:val="false"/>
          </w:tcPr>
          <w:p>
            <w:pPr>
              <w:pBdr/>
              <w:spacing/>
              <w:ind/>
              <w:rPr>
                <w:color w:val="000000"/>
              </w:rPr>
            </w:pPr>
            <w:r>
              <w:rPr>
                <w:color w:val="000000"/>
              </w:rPr>
              <w:t xml:space="preserve">Diện tích sử dụng chung thực tế (m²):</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352,8</w:t>
            </w:r>
            <w:r>
              <w:rPr>
                <w:color w:val="000000"/>
              </w:rPr>
            </w:r>
            <w:r>
              <w:rPr>
                <w:color w:val="000000"/>
              </w:rPr>
            </w:r>
            <w:r>
              <w:rPr>
                <w:color w:val="000000" w:themeColor="text1"/>
              </w:rPr>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Mặt tiền (m):</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24,5</w:t>
            </w:r>
            <w:r>
              <w:rPr>
                <w:color w:val="000000"/>
              </w:rPr>
            </w:r>
            <w:r>
              <w:rPr>
                <w:color w:val="000000"/>
              </w:rPr>
            </w:r>
          </w:p>
        </w:tc>
        <w:tc>
          <w:tcPr>
            <w:tcBorders/>
            <w:tcW w:w="2126" w:type="dxa"/>
            <w:vAlign w:val="center"/>
            <w:textDirection w:val="lrTb"/>
            <w:noWrap w:val="false"/>
          </w:tcPr>
          <w:p>
            <w:pPr>
              <w:pBdr/>
              <w:spacing/>
              <w:ind/>
              <w:rPr/>
            </w:pPr>
            <w:r>
              <w:t xml:space="preserve">Chiều sâu (m): </w:t>
            </w: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Hình dáng:</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Thóp hậu</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Hướng: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Bắc</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 kiện kinh doanh; Hạ tầng nội bộ; Hạ tầng xung quanh</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nội bộ:</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Hạ tầng cấp nước: Nước máy, Hạ tầng thoát nước: Rãnh có nắp, Hạ tầng cấp điện: Điện lưới, Hạ tầng thông tin liên lạc: Điện thoại, Mạng internet, Truyền hình cáp</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Mật độ dân cư:</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Tương đối đông</w:t>
            </w:r>
            <w:r>
              <w:rPr>
                <w:color w:val="000000"/>
              </w:rPr>
            </w:r>
          </w:p>
        </w:tc>
        <w:tc>
          <w:tcPr>
            <w:tcBorders/>
            <w:tcW w:w="2126" w:type="dxa"/>
            <w:vAlign w:val="center"/>
            <w:textDirection w:val="lrTb"/>
            <w:noWrap w:val="false"/>
          </w:tcPr>
          <w:p>
            <w:pPr>
              <w:pBdr/>
              <w:spacing/>
              <w:ind/>
              <w:rPr>
                <w:color w:val="000000"/>
              </w:rPr>
            </w:pPr>
            <w:r>
              <w:rPr>
                <w:color w:val="000000"/>
              </w:rPr>
              <w:t xml:space="preserve">Đời sống dân cư:</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Trung bình</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Lợi thế kinh doanh:</w:t>
            </w:r>
            <w:r>
              <w:rPr>
                <w:color w:val="000000"/>
              </w:rPr>
            </w:r>
            <w:r>
              <w:rPr>
                <w:color w:val="000000"/>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Trung bình</w:t>
            </w:r>
            <w:r>
              <w:rPr>
                <w:color w:val="000000" w:themeColor="text1"/>
              </w:rPr>
            </w:r>
            <w:r>
              <w:rPr>
                <w:color w:val="000000" w:themeColor="text1"/>
              </w:rPr>
            </w:r>
          </w:p>
        </w:tc>
        <w:tc>
          <w:tcPr>
            <w:tcBorders/>
            <w:tcW w:w="2126" w:type="dxa"/>
            <w:vAlign w:val="center"/>
            <w:textDirection w:val="lrTb"/>
            <w:noWrap w:val="false"/>
          </w:tcPr>
          <w:p>
            <w:pPr>
              <w:pBdr/>
              <w:spacing/>
              <w:ind/>
              <w:rPr>
                <w:color w:val="000000"/>
              </w:rPr>
            </w:pPr>
            <w:r>
              <w:rPr>
                <w:color w:val="000000"/>
              </w:rPr>
              <w:t xml:space="preserve">Khả năng chuyển nhượng: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Trung bình</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Tài sản gắn liền với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 </w:t>
            </w:r>
            <w:r>
              <w:rPr>
                <w:color w:val="000000"/>
              </w:rPr>
            </w:r>
            <w:r>
              <w:rPr>
                <w:color w:val="000000"/>
              </w:rPr>
            </w:r>
          </w:p>
        </w:tc>
        <w:tc>
          <w:tcPr>
            <w:gridSpan w:val="4"/>
            <w:tcBorders/>
            <w:tcW w:w="8781" w:type="dxa"/>
            <w:textDirection w:val="lrTb"/>
            <w:noWrap w:val="false"/>
          </w:tcPr>
          <w:p>
            <w:pPr>
              <w:pBdr/>
              <w:spacing/>
              <w:ind/>
              <w:jc w:val="both"/>
              <w:rPr>
                <w:color w:val="000000"/>
              </w:rPr>
            </w:pPr>
            <w:r>
              <w:rPr>
                <w:color w:val="000000"/>
              </w:rPr>
            </w:r>
            <w:r>
              <w:rPr>
                <w:rFonts w:ascii="Times New Roman" w:hAnsi="Times New Roman" w:eastAsia="Times New Roman" w:cs="Times New Roman"/>
                <w:color w:val="000000"/>
                <w:sz w:val="24"/>
              </w:rPr>
              <w:t xml:space="preserve">Tại thời điểm khảo sát, trên đất có công trình trên đất có công trình nhà 02 tầng, kết cấu BTCT, tường xây gạch chịu lực, sàn lát gạch men, ngoại quan khá. Diện tích xây dựng 70,0 m</w:t>
            </w:r>
            <w:r>
              <w:rPr>
                <w:rFonts w:ascii="Times New Roman" w:hAnsi="Times New Roman" w:eastAsia="Times New Roman" w:cs="Times New Roman"/>
                <w:color w:val="000000"/>
                <w:sz w:val="24"/>
                <w:vertAlign w:val="superscript"/>
              </w:rPr>
              <w:t xml:space="preserve">2</w:t>
            </w:r>
            <w:r>
              <w:rPr>
                <w:rFonts w:ascii="Times New Roman" w:hAnsi="Times New Roman" w:eastAsia="Times New Roman" w:cs="Times New Roman"/>
                <w:color w:val="000000"/>
                <w:sz w:val="24"/>
              </w:rPr>
              <w:t xml:space="preserve">/sàn. Công trình được sửa chữa lại vào năm 2013. Công trình ch</w:t>
            </w:r>
            <w:r>
              <w:rPr>
                <w:rFonts w:ascii="Times New Roman" w:hAnsi="Times New Roman" w:eastAsia="Times New Roman" w:cs="Times New Roman"/>
                <w:color w:val="000000"/>
                <w:sz w:val="24"/>
              </w:rPr>
              <w:t xml:space="preserve">ưa được chứng nhận trên GCN. </w:t>
            </w:r>
            <w:r>
              <w:rPr>
                <w:color w:val="000000"/>
              </w:rPr>
            </w:r>
            <w:r>
              <w:rPr>
                <w:color w:val="000000"/>
              </w:rPr>
            </w:r>
          </w:p>
        </w:tc>
      </w:tr>
    </w:tbl>
    <w:p>
      <w:pPr>
        <w:pBdr/>
        <w:spacing w:line="235" w:lineRule="auto"/>
        <w:ind w:left="0"/>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Style w:val="1031"/>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31"/>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pPr>
        <w:pStyle w:val="1031"/>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pPr>
        <w:pStyle w:val="1031"/>
        <w:numPr>
          <w:ilvl w:val="0"/>
          <w:numId w:val="3"/>
        </w:numPr>
        <w:pBdr/>
        <w:tabs>
          <w:tab w:val="left" w:leader="none" w:pos="993"/>
        </w:tabs>
        <w:spacing w:after="120" w:before="120" w:line="264" w:lineRule="auto"/>
        <w:ind/>
        <w:jc w:val="both"/>
        <w:rPr>
          <w:spacing w:val="-2"/>
          <w:lang w:val="pt-BR"/>
        </w:rPr>
      </w:pPr>
      <w:r>
        <w:rPr>
          <w:highlight w:val="none"/>
          <w:lang w:val="pt-BR" w:bidi="pt-BR"/>
        </w:rPr>
      </w:r>
      <w:r>
        <w:rPr>
          <w:rFonts w:ascii="Times New Roman" w:hAnsi="Times New Roman" w:eastAsia="Times New Roman" w:cs="Times New Roman"/>
          <w:color w:val="000000"/>
          <w:sz w:val="24"/>
        </w:rPr>
        <w:t xml:space="preserve">Tại thời điểm khảo sát, trên </w:t>
      </w:r>
      <w:r>
        <w:rPr>
          <w:rFonts w:ascii="Times New Roman" w:hAnsi="Times New Roman" w:eastAsia="Times New Roman" w:cs="Times New Roman"/>
          <w:color w:val="ff0000"/>
          <w:sz w:val="24"/>
        </w:rPr>
        <w:t xml:space="preserve">Thửa đất số 244</w:t>
      </w:r>
      <w:r>
        <w:rPr>
          <w:rFonts w:ascii="Times New Roman" w:hAnsi="Times New Roman" w:eastAsia="Times New Roman" w:cs="Times New Roman"/>
          <w:color w:val="000000"/>
          <w:sz w:val="24"/>
        </w:rPr>
        <w:t xml:space="preserve"> có công trình trên đất có công trình nhà 02 tầng, kết cấu BTCT, tường xây gạch chịu lực, sàn lát gạch men, ngoại quan khá. Diện tích xây dựng 80,0m</w:t>
      </w:r>
      <w:r>
        <w:rPr>
          <w:rFonts w:ascii="Times New Roman" w:hAnsi="Times New Roman" w:eastAsia="Times New Roman" w:cs="Times New Roman"/>
          <w:color w:val="000000"/>
          <w:sz w:val="24"/>
          <w:vertAlign w:val="superscript"/>
        </w:rPr>
        <w:t xml:space="preserve">2</w:t>
      </w:r>
      <w:r>
        <w:rPr>
          <w:rFonts w:ascii="Times New Roman" w:hAnsi="Times New Roman" w:eastAsia="Times New Roman" w:cs="Times New Roman"/>
          <w:color w:val="000000"/>
          <w:sz w:val="24"/>
        </w:rPr>
        <w:t xml:space="preserve">/sàn; Và</w:t>
      </w:r>
      <w:r>
        <w:rPr>
          <w:rFonts w:ascii="Times New Roman" w:hAnsi="Times New Roman" w:eastAsia="Times New Roman" w:cs="Times New Roman"/>
          <w:color w:val="000000"/>
          <w:sz w:val="24"/>
        </w:rPr>
        <w:t xml:space="preserve"> trên </w:t>
      </w:r>
      <w:r>
        <w:rPr>
          <w:rFonts w:ascii="Times New Roman" w:hAnsi="Times New Roman" w:eastAsia="Times New Roman" w:cs="Times New Roman"/>
          <w:color w:val="ff0000"/>
          <w:sz w:val="24"/>
        </w:rPr>
        <w:t xml:space="preserve">Thửa đất số 245 c</w:t>
      </w:r>
      <w:r>
        <w:rPr>
          <w:rFonts w:ascii="Times New Roman" w:hAnsi="Times New Roman" w:eastAsia="Times New Roman" w:cs="Times New Roman"/>
          <w:color w:val="000000"/>
          <w:sz w:val="24"/>
        </w:rPr>
        <w:t xml:space="preserve">ó công trình trên đất có công trình nhà 02 tầng, kết cấu BTCT, tường xây gạch chịu lực, sàn lát gạch men, ngoại quan khá. Diện tích xây dựng 70,0m</w:t>
      </w:r>
      <w:r>
        <w:rPr>
          <w:rFonts w:ascii="Times New Roman" w:hAnsi="Times New Roman" w:eastAsia="Times New Roman" w:cs="Times New Roman"/>
          <w:color w:val="000000"/>
          <w:sz w:val="24"/>
          <w:vertAlign w:val="superscript"/>
        </w:rPr>
        <w:t xml:space="preserve">2</w:t>
      </w:r>
      <w:r>
        <w:rPr>
          <w:rFonts w:ascii="Times New Roman" w:hAnsi="Times New Roman" w:eastAsia="Times New Roman" w:cs="Times New Roman"/>
          <w:color w:val="000000"/>
          <w:sz w:val="24"/>
        </w:rPr>
        <w:t xml:space="preserve">/sàn. Các công trình này ch</w:t>
      </w:r>
      <w:r>
        <w:rPr>
          <w:rFonts w:ascii="Times New Roman" w:hAnsi="Times New Roman" w:eastAsia="Times New Roman" w:cs="Times New Roman"/>
          <w:color w:val="000000"/>
          <w:sz w:val="24"/>
        </w:rPr>
        <w:t xml:space="preserve">ưa được chứng nhận trên GCN.</w:t>
      </w:r>
      <w:r>
        <w:rPr>
          <w:rFonts w:ascii="Times New Roman" w:hAnsi="Times New Roman" w:eastAsia="Times New Roman" w:cs="Times New Roman"/>
          <w:color w:val="000000"/>
          <w:sz w:val="24"/>
        </w:rPr>
        <w:t xml:space="preserve"> </w:t>
      </w:r>
      <w:r>
        <w:rPr>
          <w:rFonts w:ascii="Times New Roman" w:hAnsi="Times New Roman" w:eastAsia="Times New Roman" w:cs="Times New Roman"/>
          <w:color w:val="000000"/>
          <w:sz w:val="24"/>
        </w:rPr>
        <w:t xml:space="preserve">Đồng thời, Tổ thẩm định cũng không nhận được bất kỳ hồ sơ pháp lý nào liên quan tới CTXD hiện có này. Do đó, theo đề nghị của ngân hàng/khách hàng, Tổ thẩm định chỉ xác định giá trị quyền sử dụng đất, không xác định</w:t>
      </w:r>
      <w:r>
        <w:rPr>
          <w:rFonts w:ascii="Times New Roman" w:hAnsi="Times New Roman" w:eastAsia="Times New Roman" w:cs="Times New Roman"/>
          <w:color w:val="000000"/>
          <w:sz w:val="24"/>
        </w:rPr>
        <w:t xml:space="preserve"> giá trị của các công trình xây dựng hiện có vào tổng giá trị, nhưng vẫn coi các công trình xây dựng này là phần không thể tách rời của tài sản thẩm định. Kính đề nghị đơn vị sử dụng kết quả lưu ý</w:t>
      </w:r>
      <w:r>
        <w:rPr>
          <w:spacing w:val="-2"/>
          <w:lang w:val="pt-BR"/>
        </w:rPr>
        <w:t xml:space="preserve">.</w:t>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31"/>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31"/>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pPr>
        <w:pStyle w:val="1031"/>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pPr>
        <w:pStyle w:val="1031"/>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pPr>
        <w:pStyle w:val="1031"/>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pPr>
        <w:pStyle w:val="1031"/>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pPr>
        <w:pStyle w:val="1031"/>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31"/>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 Tài sản 01</w:t>
      </w:r>
      <w:r>
        <w:rPr>
          <w:b/>
          <w:lang w:val="pt-BR"/>
        </w:rPr>
        <w:t xml:space="preserve"> - Thửa đất số 244:</w:t>
      </w:r>
      <w:r>
        <w:rPr>
          <w:b/>
          <w:lang w:val="pt-BR"/>
        </w:rPr>
      </w:r>
    </w:p>
    <w:p>
      <w:pPr>
        <w:pStyle w:val="1031"/>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pPr>
        <w:pStyle w:val="1031"/>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 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Phường Yên Dũng, Tỉnh Bắc Ninh</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Phường Yên Dũng, Tỉnh Bắc Ninh</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Phường Yên Dũng, Tỉnh Bắc Ninh</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Phường Yên Dũng, Tỉnh Bắc Ninh</w:t>
            </w:r>
            <w:r>
              <w:rPr>
                <w:sz w:val="22"/>
                <w:szCs w:val="22"/>
              </w:rPr>
            </w:r>
            <w:r>
              <w:rPr>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 tin liên 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0984.875593</w:t>
            </w:r>
            <w:r>
              <w:rPr>
                <w:sz w:val="22"/>
                <w:szCs w:val="22"/>
              </w:rPr>
              <w:t xml:space="preserve"> </w:t>
            </w:r>
            <w:r>
              <w:rPr>
                <w:sz w:val="22"/>
                <w:szCs w:val="22"/>
              </w:rPr>
              <w:br/>
              <w:t xml:space="preserve">(</w:t>
            </w:r>
            <w:r>
              <w:rPr>
                <w:sz w:val="22"/>
                <w:szCs w:val="22"/>
              </w:rPr>
              <w:t xml:space="preserve">Kevin</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0845.796222</w:t>
            </w:r>
            <w:r>
              <w:rPr>
                <w:sz w:val="22"/>
                <w:szCs w:val="22"/>
              </w:rPr>
              <w:br/>
            </w:r>
            <w:r>
              <w:rPr>
                <w:sz w:val="22"/>
                <w:szCs w:val="22"/>
              </w:rPr>
              <w:t xml:space="preserve">(</w:t>
            </w:r>
            <w:r>
              <w:rPr>
                <w:sz w:val="22"/>
                <w:szCs w:val="22"/>
              </w:rPr>
              <w:t xml:space="preserve">Chiến Anh</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0587.752222</w:t>
            </w:r>
            <w:r>
              <w:rPr>
                <w:sz w:val="22"/>
                <w:szCs w:val="22"/>
              </w:rPr>
              <w:br/>
            </w:r>
            <w:r>
              <w:rPr>
                <w:sz w:val="22"/>
                <w:szCs w:val="22"/>
              </w:rPr>
              <w:t xml:space="preserve">(</w:t>
            </w:r>
            <w:r>
              <w:rPr>
                <w:sz w:val="22"/>
                <w:szCs w:val="22"/>
              </w:rPr>
              <w:t xml:space="preserve">Nguyễn Lợi</w:t>
            </w:r>
            <w:r>
              <w:rPr>
                <w:sz w:val="22"/>
                <w:szCs w:val="22"/>
              </w:rPr>
              <w:t xml:space="preserve">)</w:t>
            </w:r>
            <w:r>
              <w:rPr>
                <w:sz w:val="22"/>
                <w:szCs w:val="22"/>
              </w:rPr>
            </w:r>
            <w:r>
              <w:rPr>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7/2026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7/2026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7/2026</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Có Giấy chứng nhận QSDĐ</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Có Giấy chứng nhận QSDĐ</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Có Giấy chứng nhận QSDĐ</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Có Giấy chứng nhận QSDĐ</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 (200m²), Đất trồng cây lâu năm (277.5m²)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 Đất trồng cây lâu năm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 Có thời hạn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 Tài sản cách trục liên thôn khoảng 300m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cách trục chính liên thôn khoảng 10m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cách đường liên thôn khoảng 50m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tiếp giáp đường đê thôn Liễu Đề</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5,0</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477,5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160,9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240,4</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25,01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12,0</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Thóp hậu</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Bất lợi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Đối diện đình làng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Không có bất lợi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Không có bất lợi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Không có bất lợi thương mại</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tabs>
                <w:tab w:val="center" w:leader="none" w:pos="813"/>
              </w:tabs>
              <w:spacing/>
              <w:ind/>
              <w:rPr>
                <w:color w:val="000000"/>
                <w:sz w:val="22"/>
                <w:szCs w:val="22"/>
              </w:rPr>
            </w:pPr>
            <w:r>
              <w:rPr>
                <w:color w:val="000000" w:themeColor="text1"/>
                <w:sz w:val="22"/>
                <w:szCs w:val="22"/>
              </w:rPr>
              <w:t xml:space="preserve">Tỉ lệ đất ở/ Tổng diện tích</w:t>
            </w:r>
            <w:r>
              <w:rPr>
                <w:color w:val="000000"/>
                <w:sz w:val="22"/>
                <w:szCs w:val="22"/>
              </w:rPr>
              <w:tab/>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56,7%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82,4%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100%</w:t>
            </w:r>
            <w:r>
              <w:rPr>
                <w:color w:val="000000"/>
                <w:sz w:val="22"/>
                <w:szCs w:val="22"/>
              </w:rPr>
            </w:r>
            <w:r>
              <w:rPr>
                <w:color w:val="000000"/>
                <w:sz w:val="22"/>
                <w:szCs w:val="22"/>
              </w:rPr>
            </w:r>
          </w:p>
        </w:tc>
      </w:tr>
      <w:tr>
        <w:trPr>
          <w:trHeight w:val="0"/>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color w:val="000000" w:themeColor="text1"/>
                <w:sz w:val="22"/>
                <w:szCs w:val="22"/>
              </w:rPr>
            </w:pPr>
            <w:r>
              <w:rPr>
                <w:color w:val="000000" w:themeColor="text1"/>
                <w:sz w:val="22"/>
                <w:szCs w:val="22"/>
              </w:rPr>
              <w:t xml:space="preserve">17</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tabs>
                <w:tab w:val="center" w:leader="none" w:pos="813"/>
              </w:tabs>
              <w:spacing/>
              <w:ind/>
              <w:rPr>
                <w:color w:val="000000" w:themeColor="text1"/>
                <w:sz w:val="22"/>
                <w:szCs w:val="22"/>
              </w:rPr>
            </w:pPr>
            <w:r>
              <w:rPr>
                <w:color w:val="000000" w:themeColor="text1"/>
                <w:sz w:val="22"/>
                <w:szCs w:val="22"/>
              </w:rPr>
              <w:t xml:space="preserve">Tài sản trên đất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Đất trống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t xml:space="preserve">Đất trống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t xml:space="preserve">Đất trống</w:t>
            </w:r>
            <w:r>
              <w:rPr>
                <w:color w:val="000000" w:themeColor="text1"/>
                <w:sz w:val="22"/>
                <w:szCs w:val="22"/>
              </w:rPr>
            </w:r>
            <w:r>
              <w:rPr>
                <w:color w:val="000000" w:themeColor="text1"/>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1.990.000.000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1.150.000.000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2.500.000.000</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1.791.000.000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1.035.000.000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2.250.000.000</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Chi tiết tính 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tài sản trên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t xml:space="preserve">-</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1.791.000.000</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1.035.000.000</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2.250.000.000</w:t>
            </w:r>
            <w:r>
              <w:rPr>
                <w:b/>
                <w:bCs/>
                <w:color w:val="000000"/>
                <w:sz w:val="22"/>
                <w:szCs w:val="22"/>
              </w:rPr>
            </w:r>
            <w:r>
              <w:rPr>
                <w:b/>
                <w:bCs/>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 giá QSDĐ (đồng/m²)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b/>
                <w:bCs/>
                <w:color w:val="000000"/>
                <w:sz w:val="22"/>
                <w:szCs w:val="22"/>
              </w:rPr>
            </w:pPr>
            <w:r>
              <w:rPr>
                <w:b/>
                <w:bCs/>
                <w:color w:val="000000" w:themeColor="text1"/>
                <w:sz w:val="22"/>
                <w:szCs w:val="22"/>
              </w:rPr>
              <w:t xml:space="preserve">11.131.137</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b/>
                <w:bCs/>
                <w:color w:val="000000"/>
                <w:sz w:val="22"/>
                <w:szCs w:val="22"/>
              </w:rPr>
            </w:pPr>
            <w:r>
              <w:rPr>
                <w:b/>
                <w:bCs/>
                <w:color w:val="000000" w:themeColor="text1"/>
                <w:sz w:val="22"/>
                <w:szCs w:val="22"/>
              </w:rPr>
              <w:t xml:space="preserve">14.577.465</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b/>
                <w:bCs/>
                <w:color w:val="000000"/>
                <w:sz w:val="22"/>
                <w:szCs w:val="22"/>
              </w:rPr>
            </w:pPr>
            <w:r>
              <w:rPr>
                <w:b/>
                <w:bCs/>
                <w:color w:val="000000" w:themeColor="text1"/>
                <w:sz w:val="22"/>
                <w:szCs w:val="22"/>
              </w:rPr>
              <w:t xml:space="preserve">9.359.401</w:t>
            </w:r>
            <w:r>
              <w:rPr>
                <w:b/>
                <w:bCs/>
                <w:color w:val="000000"/>
                <w:sz w:val="22"/>
                <w:szCs w:val="22"/>
              </w:rPr>
            </w:r>
            <w:r>
              <w:rPr>
                <w:b/>
                <w:bCs/>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Bất lợi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Tỉ lệ đất ở/ Tổng diện tích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31"/>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jc w:val="center"/>
              <w:rPr>
                <w:b/>
                <w:bCs/>
                <w:color w:val="000000"/>
                <w:sz w:val="22"/>
                <w:szCs w:val="22"/>
              </w:rPr>
            </w:pPr>
            <w:r>
              <w:rPr>
                <w:b/>
                <w:bCs/>
                <w:color w:val="000000"/>
                <w:sz w:val="22"/>
                <w:szCs w:val="22"/>
              </w:rPr>
              <w:t xml:space="preserve">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 vị 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Giá trị QSDĐ thị trường (Ước tính sau thương lượng)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1.791.000.000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1.035.000.000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2.250.000.000</w:t>
            </w:r>
            <w:r>
              <w:rPr>
                <w:color w:val="000000"/>
                <w:sz w:val="20"/>
                <w:szCs w:val="20"/>
              </w:rPr>
            </w:r>
            <w:r>
              <w:rPr>
                <w:color w:val="000000"/>
                <w:sz w:val="20"/>
                <w:szCs w:val="20"/>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Đơn giá đất ước 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11.131.137</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14.577.465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9.359.401</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Điều chỉnh các 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Có Giấy chứng nhận QSDĐ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Có Giấy chứng nhận QSDĐ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Có Giấy chứng nhận QSDĐ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Có Giấy chứng nhận QSDĐ</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11.131.137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14.577.465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9.359.401</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 Tài sản cách trục liên thôn khoảng 300m</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Tài sản cách trục chính liên thôn khoảng 10m</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Tài sản cách đường liên thôn khoảng 50m</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Tài sản tiếp giáp đường đê thôn Liễu Đề</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-333.934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10.797.203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14.577.465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9.359.401</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đường trước tài sản </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themeColor="text1"/>
                <w:sz w:val="22"/>
                <w:szCs w:val="22"/>
              </w:rPr>
              <w:t xml:space="preserve">(m)</w:t>
            </w:r>
            <w:r/>
            <w:r>
              <w:rPr>
                <w:b/>
                <w:bCs/>
                <w:color w:val="000000"/>
                <w:sz w:val="22"/>
                <w:szCs w:val="22"/>
              </w:rPr>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5,0</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-728.873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-467.970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10.797.203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13.848.592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8.891.431</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r>
            <w:r>
              <w:rPr>
                <w:b/>
                <w:bCs/>
                <w:color w:val="000000" w:themeColor="text1"/>
                <w:sz w:val="22"/>
                <w:szCs w:val="22"/>
              </w:rPr>
              <w:t xml:space="preserve">(m²)</w:t>
            </w:r>
            <w:r/>
            <w:r>
              <w:rPr>
                <w:b/>
                <w:bCs/>
                <w:color w:val="000000" w:themeColor="text1"/>
                <w:sz w:val="22"/>
                <w:szCs w:val="22"/>
              </w:rPr>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477,5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160,9</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71,0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240,4</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-1.113.114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-2.915.493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-467.970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9.684.089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10.933.099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8.423.461</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Mặt tiền </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r>
            <w:r>
              <w:rPr>
                <w:b/>
                <w:bCs/>
                <w:color w:val="000000" w:themeColor="text1"/>
                <w:sz w:val="22"/>
                <w:szCs w:val="22"/>
              </w:rPr>
              <w:t xml:space="preserve">(m)</w:t>
            </w:r>
            <w: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25,01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7,3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12,0</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556.557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728.873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467.970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10.240.646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11.661.972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8.891.431</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10.240.646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11.661.972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8.891.431</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Thóp hậu</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-556.557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-728.873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-467.970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9.684.089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10.933.099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8.423.461</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Bất lợi thương mại</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Đối diện đình làng</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Không có bất lợi thương mại</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Không có bất lợi thương mại</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Không có bất lợi thương mại</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-556.557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-728.873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-467.970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9.127.532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10.204.226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7.955.491</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C.9</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Tỉ lệ đất ở/ Tổng diện tích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41,8%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82,4%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100%</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-1.113.114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-2.186.620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-1.403.910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8.014.418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8.017.606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6.551.581</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pPr>
              <w:pBdr/>
              <w:spacing/>
              <w:ind/>
              <w:rPr>
                <w:b/>
                <w:bCs/>
                <w:color w:val="000000"/>
                <w:sz w:val="22"/>
                <w:szCs w:val="22"/>
              </w:rPr>
            </w:pPr>
            <w:r>
              <w:rPr>
                <w:b/>
                <w:bCs/>
                <w:color w:val="000000"/>
                <w:sz w:val="22"/>
                <w:szCs w:val="22"/>
              </w:rPr>
              <w:t xml:space="preserve">Mức giá chỉ dẫn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8.014.418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8.017.606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6.551.581</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trị trung bình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7.527.868</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độ chênh 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6.46%</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6.51%</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-12.97%</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Tổng hợp các số liệu điều chỉnh tại mục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gộp</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4.229.833</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8.017.605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3.743.760</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số lần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6</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6</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6</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Biên độ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- 20%%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- 15%%</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thuần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3.116.719</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6.559.859</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2.807.820</w:t>
            </w:r>
            <w:r>
              <w:rPr>
                <w:sz w:val="22"/>
                <w:szCs w:val="22"/>
              </w:rPr>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-12.97</w:t>
      </w:r>
      <w:r>
        <w:t xml:space="preserve">% đến</w:t>
      </w:r>
      <w:r>
        <w:t xml:space="preserve"> </w:t>
      </w:r>
      <w:r>
        <w:t xml:space="preserve"> </w:t>
      </w:r>
      <w:r>
        <w:t xml:space="preserve">6.51</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 vị tính: Đồng/m²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 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 giá chỉ dẫn của các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 số của các TSSS sau điều 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 trị trung bình của mức giá chỉ dẫn sau điều 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8.014.418</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2.672.007</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8.017.606</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2.672.268</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6.551.581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2.183.642</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 trị bình quân theo trọng số:</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7.527.917</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 tròn:</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7.500.000</w:t>
            </w:r>
            <w:r>
              <w:rPr>
                <w:b/>
                <w:bCs/>
                <w:color w:val="000000"/>
              </w:rPr>
            </w:r>
            <w:r>
              <w:rPr>
                <w:b/>
                <w:bCs/>
                <w:color w:val="000000"/>
              </w:rPr>
            </w:r>
          </w:p>
        </w:tc>
      </w:tr>
    </w:tbl>
    <w:p>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7.500.000</w:t>
      </w:r>
      <w:r>
        <w:rPr>
          <w:b/>
          <w:bCs/>
          <w:color w:val="000000" w:themeColor="text1"/>
        </w:rPr>
        <w:t xml:space="preserve"> </w:t>
      </w:r>
      <w:r>
        <w:rPr>
          <w:b/>
          <w:bCs/>
        </w:rPr>
        <w:t xml:space="preserve">đồng/m².</w:t>
      </w:r>
      <w:r>
        <w:rPr>
          <w:b/>
          <w:bCs/>
        </w:rPr>
      </w:r>
      <w:r>
        <w:rPr>
          <w:b/>
          <w:bCs/>
        </w:rPr>
      </w:r>
    </w:p>
    <w:p>
      <w:pPr>
        <w:pStyle w:val="1031"/>
        <w:numPr>
          <w:ilvl w:val="0"/>
          <w:numId w:val="26"/>
        </w:numPr>
        <w:pBdr/>
        <w:spacing w:after="120" w:before="120" w:line="276" w:lineRule="auto"/>
        <w:ind w:hanging="357" w:left="357"/>
        <w:jc w:val="both"/>
        <w:rPr>
          <w:b/>
          <w:bCs/>
        </w:rPr>
      </w:pPr>
      <w:r>
        <w:rPr>
          <w:b/>
          <w:bCs/>
        </w:rPr>
      </w: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 Tài sản 02</w:t>
      </w:r>
      <w:r>
        <w:rPr>
          <w:b/>
          <w:bCs/>
        </w:rPr>
      </w:r>
      <w:r>
        <w:rPr>
          <w:b/>
          <w:bCs/>
        </w:rPr>
        <w:t xml:space="preserve">:</w:t>
      </w:r>
      <w:r>
        <w:rPr>
          <w:b/>
          <w:bCs/>
        </w:rPr>
      </w:r>
    </w:p>
    <w:p>
      <w:pPr>
        <w:pStyle w:val="1031"/>
        <w:pBdr/>
        <w:spacing w:after="120" w:before="120" w:line="276" w:lineRule="auto"/>
        <w:ind w:left="357"/>
        <w:jc w:val="both"/>
        <w:rPr>
          <w:b/>
          <w:bCs/>
        </w:rPr>
      </w:pPr>
      <w:r>
        <w:rPr>
          <w:b/>
          <w:lang w:val="pt-BR"/>
        </w:rPr>
      </w:r>
      <w:r>
        <w:rPr>
          <w:rFonts w:ascii="Times New Roman" w:hAnsi="Times New Roman" w:eastAsia="Times New Roman" w:cs="Times New Roman"/>
          <w:color w:val="000000"/>
          <w:sz w:val="24"/>
        </w:rPr>
        <w:t xml:space="preserve">Qua khảo sát hiện trạng tài sản thẩm định, Tổ thẩm định nhận thấy Tài sản 02 nằm liền kề, tương đồng về vị trí, diện tích, mục đích sử dụng đất, mặt tiền, hình dáng, độ rộng đường … với Tài sản 01. Do đó, Tổ thẩm định xác định</w:t>
      </w:r>
      <w:r>
        <w:rPr>
          <w:rFonts w:ascii="Times New Roman" w:hAnsi="Times New Roman" w:eastAsia="Times New Roman" w:cs="Times New Roman"/>
          <w:color w:val="000000"/>
          <w:sz w:val="24"/>
        </w:rPr>
        <w:t xml:space="preserve"> đơn giá của Tài sản 02 bằng với đơn giá của Tài sản 01 là: </w:t>
      </w:r>
      <w:r>
        <w:rPr>
          <w:rFonts w:ascii="Times New Roman" w:hAnsi="Times New Roman" w:eastAsia="Times New Roman" w:cs="Times New Roman"/>
          <w:b/>
          <w:bCs/>
          <w:color w:val="000000"/>
          <w:sz w:val="24"/>
        </w:rPr>
        <w:t xml:space="preserve">7.500.000 đồng/m²</w:t>
      </w:r>
      <w:r>
        <w:rPr>
          <w:b/>
          <w:bCs/>
          <w:lang w:val="pt-BR"/>
        </w:rPr>
      </w:r>
      <w:r>
        <w:rPr>
          <w:b/>
          <w:bCs/>
          <w:lang w:val="pt-BR"/>
        </w:rPr>
        <w:t xml:space="preserve">.</w:t>
      </w:r>
      <w:r>
        <w:rPr>
          <w:b/>
          <w:bCs/>
          <w:lang w:val="pt-BR"/>
        </w:rPr>
      </w:r>
    </w:p>
    <w:p>
      <w:pPr>
        <w:pStyle w:val="1031"/>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pPr>
        <w:pStyle w:val="1031"/>
        <w:pBdr/>
        <w:tabs>
          <w:tab w:val="left" w:leader="none" w:pos="993"/>
        </w:tabs>
        <w:spacing w:after="120" w:before="120" w:line="276" w:lineRule="auto"/>
        <w:ind w:left="0"/>
        <w:jc w:val="both"/>
        <w:rPr>
          <w:highlight w:val="none"/>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7/2026</w:t>
      </w:r>
      <w:r>
        <w:t xml:space="preserve"> </w:t>
      </w:r>
      <w:r>
        <w:t xml:space="preserve">ước tính </w:t>
      </w:r>
      <w:r>
        <w:t xml:space="preserve">như sau</w:t>
      </w:r>
      <w:r>
        <w:t xml:space="preserve">:</w:t>
      </w:r>
      <w:r/>
    </w:p>
    <w:tbl>
      <w:tblPr>
        <w:tblStyle w:val="1035"/>
        <w:tblInd w:w="0" w:type="dxa"/>
        <w:tblW w:w="5094" w:type="pct"/>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fixed"/>
        <w:tblLook w:val="04A0" w:firstRow="1" w:lastRow="0" w:firstColumn="1" w:lastColumn="0" w:noHBand="0" w:noVBand="1"/>
      </w:tblPr>
      <w:tblGrid>
        <w:gridCol w:w="737"/>
        <w:gridCol w:w="3084"/>
        <w:gridCol w:w="1559"/>
        <w:gridCol w:w="2197"/>
        <w:gridCol w:w="2127"/>
      </w:tblGrid>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72" w:beforeAutospacing="0" w:line="276" w:lineRule="auto"/>
              <w:ind w:right="0" w:firstLine="0" w:left="0"/>
              <w:jc w:val="center"/>
              <w:rPr>
                <w:szCs w:val="24"/>
              </w:rPr>
            </w:pPr>
            <w:r>
              <w:rPr>
                <w:rFonts w:ascii="Times New Roman" w:hAnsi="Times New Roman" w:eastAsia="Times New Roman" w:cs="Times New Roman"/>
                <w:b/>
                <w:color w:val="000000"/>
                <w:sz w:val="24"/>
                <w:szCs w:val="24"/>
              </w:rPr>
              <w:t xml:space="preserve">TT</w:t>
            </w:r>
            <w:r>
              <w:rPr>
                <w:szCs w:val="24"/>
              </w:rPr>
            </w:r>
            <w:r>
              <w:rPr>
                <w:szCs w:val="24"/>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30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72" w:beforeAutospacing="0" w:line="276" w:lineRule="auto"/>
              <w:ind w:right="0" w:firstLine="0" w:left="0"/>
              <w:jc w:val="center"/>
              <w:rPr>
                <w:szCs w:val="24"/>
              </w:rPr>
            </w:pPr>
            <w:r>
              <w:rPr>
                <w:rFonts w:ascii="Times New Roman" w:hAnsi="Times New Roman" w:eastAsia="Times New Roman" w:cs="Times New Roman"/>
                <w:b/>
                <w:color w:val="000000"/>
                <w:sz w:val="24"/>
                <w:szCs w:val="24"/>
              </w:rPr>
              <w:t xml:space="preserve">Tài sản</w:t>
            </w:r>
            <w:r>
              <w:rPr>
                <w:szCs w:val="24"/>
              </w:rPr>
            </w:r>
            <w:r>
              <w:rPr>
                <w:szCs w:val="24"/>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72" w:beforeAutospacing="0" w:line="276" w:lineRule="auto"/>
              <w:ind w:right="0" w:firstLine="0" w:left="0"/>
              <w:jc w:val="center"/>
              <w:rPr>
                <w:szCs w:val="24"/>
              </w:rPr>
            </w:pPr>
            <w:r>
              <w:rPr>
                <w:rFonts w:ascii="Times New Roman" w:hAnsi="Times New Roman" w:eastAsia="Times New Roman" w:cs="Times New Roman"/>
                <w:b/>
                <w:color w:val="000000"/>
                <w:sz w:val="24"/>
                <w:szCs w:val="24"/>
              </w:rPr>
              <w:t xml:space="preserve">Diện tích (m²)</w:t>
            </w:r>
            <w:r>
              <w:rPr>
                <w:szCs w:val="24"/>
              </w:rPr>
            </w:r>
            <w:r>
              <w:rPr>
                <w:szCs w:val="24"/>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19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72" w:beforeAutospacing="0" w:line="276" w:lineRule="auto"/>
              <w:ind w:right="0" w:firstLine="0" w:left="0"/>
              <w:jc w:val="center"/>
              <w:rPr>
                <w:szCs w:val="24"/>
              </w:rPr>
            </w:pPr>
            <w:r>
              <w:rPr>
                <w:rFonts w:ascii="Times New Roman" w:hAnsi="Times New Roman" w:eastAsia="Times New Roman" w:cs="Times New Roman"/>
                <w:b/>
                <w:color w:val="000000"/>
                <w:sz w:val="24"/>
                <w:szCs w:val="24"/>
              </w:rPr>
              <w:t xml:space="preserve">Đơn giá (đồng/m²)</w:t>
            </w:r>
            <w:r>
              <w:rPr>
                <w:szCs w:val="24"/>
              </w:rPr>
            </w:r>
            <w:r>
              <w:rPr>
                <w:szCs w:val="24"/>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12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72" w:beforeAutospacing="0" w:line="276" w:lineRule="auto"/>
              <w:ind w:right="0" w:firstLine="0" w:left="0"/>
              <w:jc w:val="center"/>
              <w:rPr>
                <w:szCs w:val="24"/>
              </w:rPr>
            </w:pPr>
            <w:r>
              <w:rPr>
                <w:rFonts w:ascii="Times New Roman" w:hAnsi="Times New Roman" w:eastAsia="Times New Roman" w:cs="Times New Roman"/>
                <w:b/>
                <w:color w:val="000000"/>
                <w:sz w:val="24"/>
                <w:szCs w:val="24"/>
              </w:rPr>
              <w:t xml:space="preserve">Thành tiền (đồng)</w:t>
            </w:r>
            <w:r>
              <w:rPr>
                <w:szCs w:val="24"/>
              </w:rPr>
            </w:r>
            <w:r>
              <w:rPr>
                <w:szCs w:val="24"/>
              </w:rP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72" w:beforeAutospacing="0" w:line="276" w:lineRule="auto"/>
              <w:ind w:right="0" w:firstLine="0" w:left="0"/>
              <w:jc w:val="center"/>
              <w:rPr>
                <w:b w:val="0"/>
                <w:bCs w:val="0"/>
                <w:szCs w:val="24"/>
              </w:rPr>
            </w:pPr>
            <w:r>
              <w:rPr>
                <w:rFonts w:ascii="Times New Roman" w:hAnsi="Times New Roman" w:eastAsia="Times New Roman" w:cs="Times New Roman"/>
                <w:b w:val="0"/>
                <w:bCs w:val="0"/>
                <w:color w:val="000000"/>
                <w:sz w:val="24"/>
                <w:szCs w:val="24"/>
              </w:rPr>
              <w:t xml:space="preserve"> 01</w:t>
            </w:r>
            <w:r>
              <w:rPr>
                <w:b w:val="0"/>
                <w:bCs w:val="0"/>
                <w:szCs w:val="24"/>
              </w:rPr>
            </w:r>
            <w:r>
              <w:rPr>
                <w:b w:val="0"/>
                <w:bCs w:val="0"/>
                <w:szCs w:val="24"/>
              </w:rPr>
            </w:r>
          </w:p>
        </w:tc>
        <w:tc>
          <w:tcPr>
            <w:gridSpan w:val="3"/>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84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72" w:beforeAutospacing="0" w:line="276" w:lineRule="auto"/>
              <w:ind w:right="0" w:firstLine="0" w:left="0"/>
              <w:jc w:val="both"/>
              <w:rPr>
                <w:b/>
                <w:bCs/>
                <w:szCs w:val="24"/>
              </w:rPr>
            </w:pPr>
            <w:r>
              <w:rPr>
                <w:rFonts w:ascii="Times New Roman" w:hAnsi="Times New Roman" w:eastAsia="Times New Roman" w:cs="Times New Roman"/>
                <w:color w:val="000000"/>
                <w:sz w:val="24"/>
                <w:szCs w:val="24"/>
              </w:rPr>
            </w:r>
            <w:r>
              <w:rPr>
                <w:rFonts w:ascii="Times New Roman" w:hAnsi="Times New Roman" w:eastAsia="Times New Roman" w:cs="Times New Roman"/>
                <w:b/>
                <w:bCs/>
                <w:color w:val="000000"/>
                <w:sz w:val="24"/>
              </w:rPr>
              <w:t xml:space="preserve">Quyền sử dụng đất tại thửa đất số: 244, tờ bản đồ số: 29 có địa chỉ: </w:t>
            </w:r>
            <w:r>
              <w:rPr>
                <w:rFonts w:ascii="Times New Roman" w:hAnsi="Times New Roman" w:eastAsia="Times New Roman" w:cs="Times New Roman"/>
                <w:b/>
                <w:bCs/>
                <w:color w:val="ff0000"/>
                <w:sz w:val="24"/>
              </w:rPr>
              <w:t xml:space="preserve">Tổ dân phố Liễu Nham, phường Tân Liễu, thành phố Bắc Giang, tỉnh Bắc Giang</w:t>
            </w:r>
            <w:r>
              <w:rPr>
                <w:rFonts w:ascii="Times New Roman" w:hAnsi="Times New Roman" w:eastAsia="Times New Roman" w:cs="Times New Roman"/>
                <w:b/>
                <w:bCs/>
                <w:color w:val="000000"/>
                <w:sz w:val="24"/>
              </w:rPr>
              <w:t xml:space="preserve"> (</w:t>
            </w:r>
            <w:r>
              <w:rPr>
                <w:rFonts w:ascii="Times New Roman" w:hAnsi="Times New Roman" w:eastAsia="Times New Roman" w:cs="Times New Roman"/>
                <w:b/>
                <w:bCs/>
                <w:i/>
                <w:iCs/>
                <w:color w:val="000000"/>
                <w:sz w:val="24"/>
              </w:rPr>
              <w:t xml:space="preserve">nay phường Yên Dũng, tỉnh Bắc Ninh</w:t>
            </w:r>
            <w:r>
              <w:rPr>
                <w:rFonts w:ascii="Times New Roman" w:hAnsi="Times New Roman" w:eastAsia="Times New Roman" w:cs="Times New Roman"/>
                <w:b/>
                <w:bCs/>
                <w:color w:val="000000"/>
                <w:sz w:val="24"/>
              </w:rPr>
              <w:t xml:space="preserve">) theo Giấy chứng nhận quyền sử dụng đất, quyền sở hữu nhà ở và tài sản khác gắn liền với đấ</w:t>
            </w:r>
            <w:r>
              <w:rPr>
                <w:rFonts w:ascii="Times New Roman" w:hAnsi="Times New Roman" w:eastAsia="Times New Roman" w:cs="Times New Roman"/>
                <w:b/>
                <w:bCs/>
                <w:color w:val="000000"/>
                <w:sz w:val="24"/>
              </w:rPr>
              <w:t xml:space="preserve">t số: CI 475119, số vào sổ cấp GCN: CS01003 do Sở Tài nguyên và Môi trường tỉnh Bắc Giang cấp ngày 15/8/2017; Chủ sử dụng đất là ông Lê Văn Ước và Bà Nguyễn Thị Hải</w:t>
            </w:r>
            <w:r>
              <w:rPr>
                <w:b/>
                <w:bCs/>
              </w:rPr>
              <w:t xml:space="preserve">.</w:t>
            </w:r>
            <w:r>
              <w:rPr>
                <w:b/>
                <w:bCs/>
                <w:szCs w:val="24"/>
              </w:rPr>
            </w:r>
            <w:r>
              <w:rPr>
                <w:b/>
                <w:bCs/>
                <w:szCs w:val="24"/>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12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72" w:beforeAutospacing="0" w:line="276" w:lineRule="auto"/>
              <w:ind w:right="0" w:firstLine="0" w:left="0"/>
              <w:jc w:val="right"/>
              <w:rPr>
                <w:szCs w:val="24"/>
              </w:rPr>
            </w:pPr>
            <w:r>
              <w:rPr>
                <w:rFonts w:ascii="Times New Roman" w:hAnsi="Times New Roman" w:eastAsia="Times New Roman" w:cs="Times New Roman"/>
                <w:b/>
                <w:color w:val="000000"/>
                <w:sz w:val="24"/>
                <w:szCs w:val="24"/>
              </w:rPr>
              <w:t xml:space="preserve"> </w:t>
            </w:r>
            <w:r>
              <w:rPr>
                <w:szCs w:val="24"/>
              </w:rPr>
            </w:r>
            <w:r>
              <w:rPr>
                <w:szCs w:val="24"/>
              </w:rP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72" w:beforeAutospacing="0" w:line="276" w:lineRule="auto"/>
              <w:ind w:right="0" w:firstLine="0" w:left="0"/>
              <w:jc w:val="center"/>
              <w:rPr>
                <w:b w:val="0"/>
                <w:bCs w:val="0"/>
                <w:szCs w:val="24"/>
              </w:rPr>
            </w:pPr>
            <w:r>
              <w:rPr>
                <w:rFonts w:ascii="Times New Roman" w:hAnsi="Times New Roman" w:eastAsia="Times New Roman" w:cs="Times New Roman"/>
                <w:b w:val="0"/>
                <w:bCs w:val="0"/>
                <w:color w:val="000000"/>
                <w:sz w:val="24"/>
                <w:szCs w:val="24"/>
              </w:rPr>
              <w:t xml:space="preserve">- </w:t>
            </w:r>
            <w:r>
              <w:rPr>
                <w:b w:val="0"/>
                <w:bCs w:val="0"/>
                <w:szCs w:val="24"/>
              </w:rPr>
            </w:r>
            <w:r>
              <w:rPr>
                <w:b w:val="0"/>
                <w:bCs w:val="0"/>
                <w:szCs w:val="24"/>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30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72" w:beforeAutospacing="0" w:line="276" w:lineRule="auto"/>
              <w:ind w:right="0" w:firstLine="0" w:left="0"/>
              <w:rPr>
                <w:b w:val="0"/>
                <w:bCs w:val="0"/>
                <w:szCs w:val="24"/>
              </w:rPr>
            </w:pPr>
            <w:r>
              <w:rPr>
                <w:rFonts w:ascii="Times New Roman" w:hAnsi="Times New Roman" w:eastAsia="Times New Roman" w:cs="Times New Roman"/>
                <w:b w:val="0"/>
                <w:bCs w:val="0"/>
                <w:color w:val="000000"/>
                <w:sz w:val="24"/>
                <w:szCs w:val="24"/>
              </w:rPr>
              <w:t xml:space="preserve">Đất ONT + Đất CLN</w:t>
            </w:r>
            <w:r>
              <w:rPr>
                <w:b w:val="0"/>
                <w:bCs w:val="0"/>
                <w:szCs w:val="24"/>
              </w:rPr>
            </w:r>
            <w:r>
              <w:rPr>
                <w:b w:val="0"/>
                <w:bCs w:val="0"/>
                <w:szCs w:val="24"/>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59" w:type="dxa"/>
            <w:vAlign w:val="center"/>
            <w:textDirection w:val="lrTb"/>
            <w:noWrap/>
          </w:tcPr>
          <w:p>
            <w:pPr>
              <w:pBdr>
                <w:top w:val="none" w:color="000000" w:sz="4" w:space="0"/>
                <w:left w:val="none" w:color="000000" w:sz="4" w:space="0"/>
                <w:bottom w:val="none" w:color="000000" w:sz="4" w:space="0"/>
                <w:right w:val="none" w:color="000000" w:sz="4" w:space="0"/>
              </w:pBdr>
              <w:spacing w:after="40" w:before="72" w:beforeAutospacing="0" w:line="276" w:lineRule="auto"/>
              <w:ind w:right="0" w:firstLine="0" w:left="0"/>
              <w:jc w:val="center"/>
              <w:rPr>
                <w:b w:val="0"/>
                <w:bCs w:val="0"/>
                <w:szCs w:val="24"/>
              </w:rPr>
            </w:pPr>
            <w:r>
              <w:rPr>
                <w:rFonts w:ascii="Times New Roman" w:hAnsi="Times New Roman" w:eastAsia="Times New Roman" w:cs="Times New Roman"/>
                <w:b w:val="0"/>
                <w:bCs w:val="0"/>
                <w:color w:val="000000"/>
                <w:sz w:val="24"/>
                <w:szCs w:val="24"/>
              </w:rPr>
              <w:t xml:space="preserve">477,5</w:t>
            </w:r>
            <w:r>
              <w:rPr>
                <w:b w:val="0"/>
                <w:bCs w:val="0"/>
                <w:szCs w:val="24"/>
              </w:rPr>
            </w:r>
            <w:r>
              <w:rPr>
                <w:b w:val="0"/>
                <w:bCs w:val="0"/>
                <w:szCs w:val="24"/>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19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72" w:beforeAutospacing="0" w:line="276" w:lineRule="auto"/>
              <w:ind w:right="0" w:firstLine="0" w:left="0"/>
              <w:jc w:val="center"/>
              <w:rPr>
                <w:b w:val="0"/>
                <w:bCs w:val="0"/>
                <w:szCs w:val="24"/>
              </w:rPr>
            </w:pPr>
            <w:r>
              <w:rPr>
                <w:rFonts w:ascii="Times New Roman" w:hAnsi="Times New Roman" w:eastAsia="Times New Roman" w:cs="Times New Roman"/>
                <w:b w:val="0"/>
                <w:bCs w:val="0"/>
                <w:color w:val="000000"/>
                <w:sz w:val="24"/>
                <w:szCs w:val="24"/>
              </w:rPr>
              <w:t xml:space="preserve">7.500.000</w:t>
            </w:r>
            <w:r>
              <w:rPr>
                <w:b w:val="0"/>
                <w:bCs w:val="0"/>
                <w:szCs w:val="24"/>
              </w:rPr>
            </w:r>
            <w:r>
              <w:rPr>
                <w:b w:val="0"/>
                <w:bCs w:val="0"/>
                <w:szCs w:val="24"/>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12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72" w:beforeAutospacing="0" w:line="276" w:lineRule="auto"/>
              <w:ind w:right="0" w:firstLine="0" w:left="0"/>
              <w:jc w:val="center"/>
              <w:rPr>
                <w:szCs w:val="24"/>
              </w:rPr>
            </w:pPr>
            <w:r>
              <w:rPr>
                <w:rFonts w:ascii="Times New Roman" w:hAnsi="Times New Roman" w:eastAsia="Times New Roman" w:cs="Times New Roman"/>
                <w:color w:val="000000"/>
                <w:sz w:val="24"/>
                <w:szCs w:val="24"/>
              </w:rPr>
              <w:t xml:space="preserve">3.581.250.000</w:t>
            </w:r>
            <w:r>
              <w:rPr>
                <w:szCs w:val="24"/>
              </w:rPr>
            </w:r>
            <w:r>
              <w:rPr>
                <w:szCs w:val="24"/>
              </w:rP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72" w:beforeAutospacing="0" w:line="276" w:lineRule="auto"/>
              <w:ind w:right="0" w:firstLine="0" w:left="0"/>
              <w:jc w:val="center"/>
              <w:rPr>
                <w:b w:val="0"/>
                <w:bCs w:val="0"/>
                <w:szCs w:val="24"/>
              </w:rPr>
            </w:pPr>
            <w:r>
              <w:rPr>
                <w:rFonts w:ascii="Times New Roman" w:hAnsi="Times New Roman" w:eastAsia="Times New Roman" w:cs="Times New Roman"/>
                <w:b w:val="0"/>
                <w:bCs w:val="0"/>
                <w:color w:val="000000"/>
                <w:sz w:val="24"/>
                <w:szCs w:val="24"/>
              </w:rPr>
              <w:t xml:space="preserve">02</w:t>
            </w:r>
            <w:r>
              <w:rPr>
                <w:b w:val="0"/>
                <w:bCs w:val="0"/>
                <w:szCs w:val="24"/>
              </w:rPr>
            </w:r>
            <w:r>
              <w:rPr>
                <w:b w:val="0"/>
                <w:bCs w:val="0"/>
                <w:szCs w:val="24"/>
              </w:rPr>
            </w:r>
          </w:p>
        </w:tc>
        <w:tc>
          <w:tcPr>
            <w:gridSpan w:val="3"/>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84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72" w:beforeAutospacing="0" w:line="276" w:lineRule="auto"/>
              <w:ind w:right="0" w:firstLine="0" w:left="0"/>
              <w:jc w:val="both"/>
              <w:rPr>
                <w:b/>
                <w:bCs/>
                <w:szCs w:val="24"/>
              </w:rPr>
            </w:pPr>
            <w:r>
              <w:rPr>
                <w:rFonts w:ascii="Times New Roman" w:hAnsi="Times New Roman" w:eastAsia="Times New Roman" w:cs="Times New Roman"/>
                <w:color w:val="000000"/>
                <w:sz w:val="24"/>
                <w:szCs w:val="24"/>
              </w:rPr>
            </w:r>
            <w:r>
              <w:rPr>
                <w:rFonts w:ascii="Times New Roman" w:hAnsi="Times New Roman" w:eastAsia="Times New Roman" w:cs="Times New Roman"/>
                <w:b/>
                <w:bCs/>
                <w:color w:val="000000"/>
                <w:sz w:val="24"/>
              </w:rPr>
              <w:t xml:space="preserve">Quyền sử dụng đất tại thửa đất số: 245, tờ bản đồ số: 29 có địa chỉ: </w:t>
            </w:r>
            <w:r>
              <w:rPr>
                <w:rFonts w:ascii="Times New Roman" w:hAnsi="Times New Roman" w:eastAsia="Times New Roman" w:cs="Times New Roman"/>
                <w:b/>
                <w:bCs/>
                <w:color w:val="ff0000"/>
                <w:sz w:val="24"/>
              </w:rPr>
              <w:t xml:space="preserve">Tổ dân phố Liễu Nham, phường Tân Liễu, thành phố Bắc Giang, tỉnh Bắc Giang</w:t>
            </w:r>
            <w:r>
              <w:rPr>
                <w:rFonts w:ascii="Times New Roman" w:hAnsi="Times New Roman" w:eastAsia="Times New Roman" w:cs="Times New Roman"/>
                <w:b/>
                <w:bCs/>
                <w:color w:val="000000"/>
                <w:sz w:val="24"/>
              </w:rPr>
              <w:t xml:space="preserve"> (</w:t>
            </w:r>
            <w:r>
              <w:rPr>
                <w:rFonts w:ascii="Times New Roman" w:hAnsi="Times New Roman" w:eastAsia="Times New Roman" w:cs="Times New Roman"/>
                <w:b/>
                <w:bCs/>
                <w:i/>
                <w:iCs/>
                <w:color w:val="000000"/>
                <w:sz w:val="24"/>
              </w:rPr>
              <w:t xml:space="preserve">nay phường Yên Dũng, tỉnh Bắc Ninh</w:t>
            </w:r>
            <w:r>
              <w:rPr>
                <w:rFonts w:ascii="Times New Roman" w:hAnsi="Times New Roman" w:eastAsia="Times New Roman" w:cs="Times New Roman"/>
                <w:b/>
                <w:bCs/>
                <w:color w:val="000000"/>
                <w:sz w:val="24"/>
              </w:rPr>
              <w:t xml:space="preserve">) theo Giấy chứng nhận quyền sử dụng đất, quyền sở hữu nhà ở và tài sản khác gắn liền với đấ</w:t>
            </w:r>
            <w:r>
              <w:rPr>
                <w:rFonts w:ascii="Times New Roman" w:hAnsi="Times New Roman" w:eastAsia="Times New Roman" w:cs="Times New Roman"/>
                <w:b/>
                <w:bCs/>
                <w:color w:val="000000"/>
                <w:sz w:val="24"/>
              </w:rPr>
              <w:t xml:space="preserve">t số: CI 475117, số vào sổ cấp GCN: CS01004 do Sở Tài nguyên và Môi trường tỉnh Bắc Giang cấp ngày 15/8/2017; Chủ sử dụng đất là ông Nguyễn Văn Kiền và Bà Nguyễn Thị Thuỳ Linh.</w:t>
            </w:r>
            <w:r>
              <w:rPr>
                <w:b/>
                <w:bCs/>
                <w:szCs w:val="24"/>
              </w:rPr>
            </w:r>
            <w:r>
              <w:rPr>
                <w:b/>
                <w:bCs/>
                <w:szCs w:val="24"/>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12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72" w:beforeAutospacing="0" w:line="276" w:lineRule="auto"/>
              <w:ind w:right="0" w:firstLine="0" w:left="0"/>
              <w:jc w:val="center"/>
              <w:rPr>
                <w:szCs w:val="24"/>
              </w:rPr>
            </w:pPr>
            <w:r>
              <w:rPr>
                <w:rFonts w:ascii="Times New Roman" w:hAnsi="Times New Roman" w:eastAsia="Times New Roman" w:cs="Times New Roman"/>
                <w:color w:val="000000"/>
                <w:sz w:val="24"/>
                <w:szCs w:val="24"/>
              </w:rPr>
              <w:t xml:space="preserve"> </w:t>
            </w:r>
            <w:r>
              <w:rPr>
                <w:szCs w:val="24"/>
              </w:rPr>
            </w:r>
            <w:r>
              <w:rPr>
                <w:szCs w:val="24"/>
              </w:rP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72" w:beforeAutospacing="0" w:line="276" w:lineRule="auto"/>
              <w:ind w:right="0" w:firstLine="0" w:left="0"/>
              <w:jc w:val="center"/>
              <w:rPr>
                <w:b w:val="0"/>
                <w:bCs w:val="0"/>
                <w:szCs w:val="24"/>
              </w:rPr>
            </w:pPr>
            <w:r>
              <w:rPr>
                <w:rFonts w:ascii="Times New Roman" w:hAnsi="Times New Roman" w:eastAsia="Times New Roman" w:cs="Times New Roman"/>
                <w:b w:val="0"/>
                <w:bCs w:val="0"/>
                <w:color w:val="000000"/>
                <w:sz w:val="24"/>
                <w:szCs w:val="24"/>
              </w:rPr>
              <w:t xml:space="preserve"> -</w:t>
            </w:r>
            <w:r>
              <w:rPr>
                <w:b w:val="0"/>
                <w:bCs w:val="0"/>
                <w:szCs w:val="24"/>
              </w:rPr>
            </w:r>
            <w:r>
              <w:rPr>
                <w:b w:val="0"/>
                <w:bCs w:val="0"/>
                <w:szCs w:val="24"/>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30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72" w:beforeAutospacing="0" w:line="276" w:lineRule="auto"/>
              <w:ind w:right="0" w:firstLine="0" w:left="0"/>
              <w:rPr>
                <w:b w:val="0"/>
                <w:bCs w:val="0"/>
                <w:szCs w:val="24"/>
              </w:rPr>
            </w:pPr>
            <w:r>
              <w:rPr>
                <w:rFonts w:ascii="Times New Roman" w:hAnsi="Times New Roman" w:eastAsia="Times New Roman" w:cs="Times New Roman"/>
                <w:b w:val="0"/>
                <w:bCs w:val="0"/>
                <w:color w:val="000000"/>
                <w:sz w:val="24"/>
                <w:szCs w:val="24"/>
              </w:rPr>
              <w:t xml:space="preserve">Đất ONT + Đất CLN</w:t>
            </w:r>
            <w:r>
              <w:rPr>
                <w:b w:val="0"/>
                <w:bCs w:val="0"/>
                <w:szCs w:val="24"/>
              </w:rPr>
            </w:r>
            <w:r>
              <w:rPr>
                <w:b w:val="0"/>
                <w:bCs w:val="0"/>
                <w:szCs w:val="24"/>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59" w:type="dxa"/>
            <w:vAlign w:val="center"/>
            <w:textDirection w:val="lrTb"/>
            <w:noWrap/>
          </w:tcPr>
          <w:p>
            <w:pPr>
              <w:pBdr>
                <w:top w:val="none" w:color="000000" w:sz="4" w:space="0"/>
                <w:left w:val="none" w:color="000000" w:sz="4" w:space="0"/>
                <w:bottom w:val="none" w:color="000000" w:sz="4" w:space="0"/>
                <w:right w:val="none" w:color="000000" w:sz="4" w:space="0"/>
              </w:pBdr>
              <w:spacing w:after="40" w:before="72" w:beforeAutospacing="0" w:line="276" w:lineRule="auto"/>
              <w:ind w:right="0" w:firstLine="0" w:left="0"/>
              <w:jc w:val="center"/>
              <w:rPr>
                <w:b w:val="0"/>
                <w:bCs w:val="0"/>
                <w:szCs w:val="24"/>
              </w:rPr>
            </w:pPr>
            <w:r>
              <w:rPr>
                <w:rFonts w:ascii="Times New Roman" w:hAnsi="Times New Roman" w:eastAsia="Times New Roman" w:cs="Times New Roman"/>
                <w:b w:val="0"/>
                <w:bCs w:val="0"/>
                <w:color w:val="000000"/>
                <w:sz w:val="24"/>
                <w:szCs w:val="24"/>
              </w:rPr>
              <w:t xml:space="preserve">352,8</w:t>
            </w:r>
            <w:r>
              <w:rPr>
                <w:b w:val="0"/>
                <w:bCs w:val="0"/>
                <w:szCs w:val="24"/>
              </w:rPr>
            </w:r>
            <w:r>
              <w:rPr>
                <w:b w:val="0"/>
                <w:bCs w:val="0"/>
                <w:szCs w:val="24"/>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19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72" w:beforeAutospacing="0" w:line="276" w:lineRule="auto"/>
              <w:ind w:right="0" w:firstLine="0" w:left="0"/>
              <w:jc w:val="center"/>
              <w:rPr>
                <w:szCs w:val="24"/>
              </w:rPr>
            </w:pPr>
            <w:r>
              <w:rPr>
                <w:rFonts w:ascii="Times New Roman" w:hAnsi="Times New Roman" w:eastAsia="Times New Roman" w:cs="Times New Roman"/>
                <w:color w:val="000000"/>
                <w:sz w:val="24"/>
                <w:szCs w:val="24"/>
              </w:rPr>
              <w:t xml:space="preserve">7.500.000</w:t>
            </w:r>
            <w:r>
              <w:rPr>
                <w:szCs w:val="24"/>
              </w:rPr>
            </w:r>
            <w:r>
              <w:rPr>
                <w:szCs w:val="24"/>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12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72" w:beforeAutospacing="0" w:line="276" w:lineRule="auto"/>
              <w:ind w:right="0" w:firstLine="0" w:left="0"/>
              <w:jc w:val="center"/>
              <w:rPr>
                <w:szCs w:val="24"/>
              </w:rPr>
            </w:pPr>
            <w:r>
              <w:rPr>
                <w:rFonts w:ascii="Times New Roman" w:hAnsi="Times New Roman" w:eastAsia="Times New Roman" w:cs="Times New Roman"/>
                <w:color w:val="000000"/>
                <w:sz w:val="24"/>
                <w:szCs w:val="24"/>
              </w:rPr>
              <w:t xml:space="preserve">2.646.000.000</w:t>
            </w:r>
            <w:r>
              <w:rPr>
                <w:szCs w:val="24"/>
              </w:rPr>
            </w:r>
            <w:r>
              <w:rPr>
                <w:szCs w:val="24"/>
              </w:rPr>
            </w:r>
          </w:p>
        </w:tc>
      </w:tr>
      <w:tr>
        <w:trPr>
          <w:trHeight w:val="20"/>
        </w:trPr>
        <w:tc>
          <w:tcPr>
            <w:gridSpan w:val="4"/>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7577" w:type="dxa"/>
            <w:vAlign w:val="center"/>
            <w:textDirection w:val="lrTb"/>
            <w:noWrap/>
          </w:tcPr>
          <w:p>
            <w:pPr>
              <w:pBdr>
                <w:top w:val="none" w:color="000000" w:sz="4" w:space="0"/>
                <w:left w:val="none" w:color="000000" w:sz="4" w:space="0"/>
                <w:bottom w:val="none" w:color="000000" w:sz="4" w:space="0"/>
                <w:right w:val="none" w:color="000000" w:sz="4" w:space="0"/>
              </w:pBdr>
              <w:spacing w:after="40" w:before="72" w:beforeAutospacing="0" w:line="276" w:lineRule="auto"/>
              <w:ind w:right="0" w:firstLine="0" w:left="0"/>
              <w:jc w:val="center"/>
              <w:rPr>
                <w:szCs w:val="24"/>
              </w:rPr>
            </w:pPr>
            <w:r>
              <w:rPr>
                <w:rFonts w:ascii="Times New Roman" w:hAnsi="Times New Roman" w:eastAsia="Times New Roman" w:cs="Times New Roman"/>
                <w:b/>
                <w:color w:val="000000"/>
                <w:sz w:val="24"/>
                <w:szCs w:val="24"/>
              </w:rPr>
              <w:t xml:space="preserve">TỔNG CỘNG:</w:t>
            </w:r>
            <w:r>
              <w:rPr>
                <w:szCs w:val="24"/>
              </w:rPr>
            </w:r>
            <w:r>
              <w:rPr>
                <w:szCs w:val="24"/>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127" w:type="dxa"/>
            <w:vAlign w:val="center"/>
            <w:textDirection w:val="lrTb"/>
            <w:noWrap/>
          </w:tcPr>
          <w:p>
            <w:pPr>
              <w:pBdr>
                <w:top w:val="none" w:color="000000" w:sz="4" w:space="0"/>
                <w:left w:val="none" w:color="000000" w:sz="4" w:space="0"/>
                <w:bottom w:val="none" w:color="000000" w:sz="4" w:space="0"/>
                <w:right w:val="none" w:color="000000" w:sz="4" w:space="0"/>
              </w:pBdr>
              <w:spacing w:after="40" w:before="72" w:beforeAutospacing="0" w:line="276" w:lineRule="auto"/>
              <w:ind w:right="0" w:firstLine="0" w:left="0"/>
              <w:jc w:val="center"/>
              <w:rPr>
                <w:szCs w:val="24"/>
              </w:rPr>
            </w:pPr>
            <w:r>
              <w:rPr>
                <w:rFonts w:ascii="Times New Roman" w:hAnsi="Times New Roman" w:eastAsia="Times New Roman" w:cs="Times New Roman"/>
                <w:b/>
                <w:color w:val="000000"/>
                <w:sz w:val="24"/>
                <w:szCs w:val="24"/>
              </w:rPr>
              <w:t xml:space="preserve">6.227.250.000</w:t>
            </w:r>
            <w:r>
              <w:rPr>
                <w:szCs w:val="24"/>
              </w:rPr>
            </w:r>
            <w:r>
              <w:rPr>
                <w:szCs w:val="24"/>
              </w:rPr>
            </w:r>
          </w:p>
        </w:tc>
      </w:tr>
      <w:tr>
        <w:trPr>
          <w:trHeight w:val="20"/>
        </w:trPr>
        <w:tc>
          <w:tcPr>
            <w:gridSpan w:val="4"/>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7577" w:type="dxa"/>
            <w:vAlign w:val="center"/>
            <w:textDirection w:val="lrTb"/>
            <w:noWrap/>
          </w:tcPr>
          <w:p>
            <w:pPr>
              <w:pBdr>
                <w:top w:val="none" w:color="000000" w:sz="4" w:space="0"/>
                <w:left w:val="none" w:color="000000" w:sz="4" w:space="0"/>
                <w:bottom w:val="none" w:color="000000" w:sz="4" w:space="0"/>
                <w:right w:val="none" w:color="000000" w:sz="4" w:space="0"/>
              </w:pBdr>
              <w:spacing w:after="40" w:before="72" w:beforeAutospacing="0" w:line="276" w:lineRule="auto"/>
              <w:ind w:right="0" w:firstLine="0" w:left="0"/>
              <w:jc w:val="center"/>
              <w:rPr>
                <w:szCs w:val="24"/>
              </w:rPr>
            </w:pPr>
            <w:r>
              <w:rPr>
                <w:rFonts w:ascii="Times New Roman" w:hAnsi="Times New Roman" w:eastAsia="Times New Roman" w:cs="Times New Roman"/>
                <w:b/>
                <w:color w:val="000000"/>
                <w:sz w:val="24"/>
                <w:szCs w:val="24"/>
              </w:rPr>
              <w:t xml:space="preserve">LÀM TRÒN:</w:t>
            </w:r>
            <w:r>
              <w:rPr>
                <w:szCs w:val="24"/>
              </w:rPr>
            </w:r>
            <w:r>
              <w:rPr>
                <w:szCs w:val="24"/>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127" w:type="dxa"/>
            <w:vAlign w:val="center"/>
            <w:textDirection w:val="lrTb"/>
            <w:noWrap/>
          </w:tcPr>
          <w:p>
            <w:pPr>
              <w:pBdr>
                <w:top w:val="none" w:color="000000" w:sz="4" w:space="0"/>
                <w:left w:val="none" w:color="000000" w:sz="4" w:space="0"/>
                <w:bottom w:val="none" w:color="000000" w:sz="4" w:space="0"/>
                <w:right w:val="none" w:color="000000" w:sz="4" w:space="0"/>
              </w:pBdr>
              <w:spacing w:after="40" w:before="72" w:beforeAutospacing="0" w:line="276" w:lineRule="auto"/>
              <w:ind w:right="0" w:firstLine="0" w:left="0"/>
              <w:jc w:val="center"/>
              <w:rPr>
                <w:szCs w:val="24"/>
              </w:rPr>
            </w:pPr>
            <w:r>
              <w:rPr>
                <w:rFonts w:ascii="Times New Roman" w:hAnsi="Times New Roman" w:eastAsia="Times New Roman" w:cs="Times New Roman"/>
                <w:b/>
                <w:color w:val="000000"/>
                <w:sz w:val="24"/>
                <w:szCs w:val="24"/>
              </w:rPr>
              <w:t xml:space="preserve">6.227.000.000</w:t>
            </w:r>
            <w:r>
              <w:rPr>
                <w:szCs w:val="24"/>
              </w:rPr>
            </w:r>
            <w:r>
              <w:rPr>
                <w:szCs w:val="24"/>
              </w:rPr>
            </w:r>
          </w:p>
        </w:tc>
      </w:tr>
      <w:tr>
        <w:trPr>
          <w:trHeight w:val="20"/>
        </w:trPr>
        <w:tc>
          <w:tcPr>
            <w:gridSpan w:val="5"/>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9704"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72" w:beforeAutospacing="0" w:line="276" w:lineRule="auto"/>
              <w:ind w:right="0" w:firstLine="0" w:left="0"/>
              <w:jc w:val="center"/>
              <w:rPr>
                <w:szCs w:val="24"/>
              </w:rPr>
            </w:pPr>
            <w:r>
              <w:rPr>
                <w:rFonts w:ascii="Times New Roman" w:hAnsi="Times New Roman" w:eastAsia="Times New Roman" w:cs="Times New Roman"/>
                <w:b/>
                <w:i/>
                <w:color w:val="000000"/>
                <w:sz w:val="24"/>
                <w:szCs w:val="24"/>
              </w:rPr>
              <w:t xml:space="preserve">(Bằng chữ: Sáu tỷ, hai trăm hai mươi bảy triệu đồng./.)</w:t>
            </w:r>
            <w:r>
              <w:rPr>
                <w:szCs w:val="24"/>
              </w:rPr>
            </w:r>
            <w:r>
              <w:rPr>
                <w:szCs w:val="24"/>
              </w:rPr>
            </w:r>
          </w:p>
        </w:tc>
      </w:tr>
    </w:tbl>
    <w:p>
      <w:pPr>
        <w:pStyle w:val="1031"/>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31"/>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pPr>
        <w:pStyle w:val="1031"/>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31"/>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pPr>
        <w:pStyle w:val="1031"/>
        <w:numPr>
          <w:ilvl w:val="0"/>
          <w:numId w:val="5"/>
        </w:numPr>
        <w:pBdr/>
        <w:tabs>
          <w:tab w:val="left" w:leader="none" w:pos="993"/>
        </w:tabs>
        <w:spacing w:after="120" w:before="120" w:line="288"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pPr>
        <w:pStyle w:val="1031"/>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pPr>
        <w:pStyle w:val="1031"/>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pPr>
        <w:pStyle w:val="1031"/>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pPr>
        <w:pStyle w:val="1031"/>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pPr>
        <w:pStyle w:val="1031"/>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pPr>
        <w:pStyle w:val="1031"/>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31"/>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pPr>
        <w:pStyle w:val="1031"/>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pPr>
        <w:pStyle w:val="1031"/>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pPr>
        <w:pStyle w:val="1031"/>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pPr>
        <w:pStyle w:val="1031"/>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pPr>
        <w:pStyle w:val="1031"/>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pPr>
        <w:pStyle w:val="1031"/>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pPr>
        <w:pStyle w:val="1031"/>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pPr>
        <w:pStyle w:val="1031"/>
        <w:numPr>
          <w:ilvl w:val="0"/>
          <w:numId w:val="45"/>
        </w:numPr>
        <w:pBdr/>
        <w:tabs>
          <w:tab w:val="left" w:leader="none" w:pos="993"/>
        </w:tabs>
        <w:spacing w:after="120" w:before="120" w:line="264" w:lineRule="auto"/>
        <w:ind/>
        <w:jc w:val="both"/>
        <w:rPr>
          <w:spacing w:val="-2"/>
          <w:lang w:val="pt-BR"/>
        </w:rPr>
      </w:pPr>
      <w:r>
        <w:rPr>
          <w:highlight w:val="none"/>
          <w:lang w:val="pt-BR" w:bidi="pt-BR"/>
        </w:rPr>
      </w:r>
      <w:r>
        <w:rPr>
          <w:rFonts w:ascii="Times New Roman" w:hAnsi="Times New Roman" w:eastAsia="Times New Roman" w:cs="Times New Roman"/>
          <w:color w:val="000000"/>
          <w:sz w:val="24"/>
        </w:rPr>
        <w:t xml:space="preserve">Tại thời điểm khảo sát, trên </w:t>
      </w:r>
      <w:r>
        <w:rPr>
          <w:rFonts w:ascii="Times New Roman" w:hAnsi="Times New Roman" w:eastAsia="Times New Roman" w:cs="Times New Roman"/>
          <w:color w:val="ff0000"/>
          <w:sz w:val="24"/>
        </w:rPr>
        <w:t xml:space="preserve">Thửa đất số 244</w:t>
      </w:r>
      <w:r>
        <w:rPr>
          <w:rFonts w:ascii="Times New Roman" w:hAnsi="Times New Roman" w:eastAsia="Times New Roman" w:cs="Times New Roman"/>
          <w:color w:val="000000"/>
          <w:sz w:val="24"/>
        </w:rPr>
        <w:t xml:space="preserve"> có công trình trên đất có công trình nhà 02 tầng, kết cấu BTCT, tường xây gạch chịu lực, sàn lát gạch men, ngoại quan khá. Diện tích xây dựng 80,0m</w:t>
      </w:r>
      <w:r>
        <w:rPr>
          <w:rFonts w:ascii="Times New Roman" w:hAnsi="Times New Roman" w:eastAsia="Times New Roman" w:cs="Times New Roman"/>
          <w:color w:val="000000"/>
          <w:sz w:val="24"/>
          <w:vertAlign w:val="superscript"/>
        </w:rPr>
        <w:t xml:space="preserve">2</w:t>
      </w:r>
      <w:r>
        <w:rPr>
          <w:rFonts w:ascii="Times New Roman" w:hAnsi="Times New Roman" w:eastAsia="Times New Roman" w:cs="Times New Roman"/>
          <w:color w:val="000000"/>
          <w:sz w:val="24"/>
        </w:rPr>
        <w:t xml:space="preserve">/sàn; Và</w:t>
      </w:r>
      <w:r>
        <w:rPr>
          <w:rFonts w:ascii="Times New Roman" w:hAnsi="Times New Roman" w:eastAsia="Times New Roman" w:cs="Times New Roman"/>
          <w:color w:val="000000"/>
          <w:sz w:val="24"/>
        </w:rPr>
        <w:t xml:space="preserve"> trên </w:t>
      </w:r>
      <w:r>
        <w:rPr>
          <w:rFonts w:ascii="Times New Roman" w:hAnsi="Times New Roman" w:eastAsia="Times New Roman" w:cs="Times New Roman"/>
          <w:color w:val="ff0000"/>
          <w:sz w:val="24"/>
        </w:rPr>
        <w:t xml:space="preserve">Thửa đất số 245 c</w:t>
      </w:r>
      <w:r>
        <w:rPr>
          <w:rFonts w:ascii="Times New Roman" w:hAnsi="Times New Roman" w:eastAsia="Times New Roman" w:cs="Times New Roman"/>
          <w:color w:val="000000"/>
          <w:sz w:val="24"/>
        </w:rPr>
        <w:t xml:space="preserve">ó công trình trên đất có công trình nhà 02 tầng, kết cấu BTCT, tường xây gạch chịu lực, sàn lát gạch men, ngoại quan khá. Diện tích xây dựng 70,0m</w:t>
      </w:r>
      <w:r>
        <w:rPr>
          <w:rFonts w:ascii="Times New Roman" w:hAnsi="Times New Roman" w:eastAsia="Times New Roman" w:cs="Times New Roman"/>
          <w:color w:val="000000"/>
          <w:sz w:val="24"/>
          <w:vertAlign w:val="superscript"/>
        </w:rPr>
        <w:t xml:space="preserve">2</w:t>
      </w:r>
      <w:r>
        <w:rPr>
          <w:rFonts w:ascii="Times New Roman" w:hAnsi="Times New Roman" w:eastAsia="Times New Roman" w:cs="Times New Roman"/>
          <w:color w:val="000000"/>
          <w:sz w:val="24"/>
        </w:rPr>
        <w:t xml:space="preserve">/sàn. Các công trình này ch</w:t>
      </w:r>
      <w:r>
        <w:rPr>
          <w:rFonts w:ascii="Times New Roman" w:hAnsi="Times New Roman" w:eastAsia="Times New Roman" w:cs="Times New Roman"/>
          <w:color w:val="000000"/>
          <w:sz w:val="24"/>
        </w:rPr>
        <w:t xml:space="preserve">ưa được chứng nhận trên GCN.</w:t>
      </w:r>
      <w:r>
        <w:rPr>
          <w:rFonts w:ascii="Times New Roman" w:hAnsi="Times New Roman" w:eastAsia="Times New Roman" w:cs="Times New Roman"/>
          <w:color w:val="000000"/>
          <w:sz w:val="24"/>
        </w:rPr>
        <w:t xml:space="preserve"> </w:t>
      </w:r>
      <w:r>
        <w:rPr>
          <w:rFonts w:ascii="Times New Roman" w:hAnsi="Times New Roman" w:eastAsia="Times New Roman" w:cs="Times New Roman"/>
          <w:color w:val="000000"/>
          <w:sz w:val="24"/>
        </w:rPr>
        <w:t xml:space="preserve">Đồng thời, Tổ thẩm định cũng không nhận được bất kỳ hồ sơ pháp lý nào liên quan tới CTXD hiện có này. Do đó, theo đề nghị của ngân hàng/khách hàng, Tổ thẩm định chỉ xác định giá trị quyền sử dụng đất, không xác định</w:t>
      </w:r>
      <w:r>
        <w:rPr>
          <w:rFonts w:ascii="Times New Roman" w:hAnsi="Times New Roman" w:eastAsia="Times New Roman" w:cs="Times New Roman"/>
          <w:color w:val="000000"/>
          <w:sz w:val="24"/>
        </w:rPr>
        <w:t xml:space="preserve"> giá trị của các công trình xây dựng hiện có vào tổng giá trị, nhưng vẫn coi các công trình xây dựng này là phần không thể tách rời của tài sản thẩm định. Kính đề nghị đơn vị sử dụng kết quả lưu ý</w:t>
      </w:r>
      <w:r>
        <w:rPr>
          <w:spacing w:val="-2"/>
          <w:lang w:val="pt-BR"/>
        </w:rPr>
        <w:t xml:space="preserve">.</w:t>
      </w:r>
      <w:r>
        <w:rPr>
          <w:spacing w:val="-2"/>
          <w:lang w:val="pt-BR"/>
        </w:rPr>
      </w:r>
      <w:r>
        <w:rPr>
          <w:spacing w:val="-2"/>
          <w:lang w:val="pt-BR"/>
        </w:rPr>
      </w:r>
    </w:p>
    <w:p>
      <w:pPr>
        <w:pStyle w:val="1031"/>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31"/>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31"/>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pPr>
        <w:pStyle w:val="1031"/>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31"/>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r>
        <w:rPr>
          <w:bCs/>
          <w:lang w:val="pt-BR"/>
        </w:rPr>
      </w:r>
    </w:p>
    <w:p>
      <w:pPr>
        <w:pStyle w:val="1031"/>
        <w:pBdr/>
        <w:tabs>
          <w:tab w:val="left" w:leader="none" w:pos="993"/>
        </w:tabs>
        <w:spacing w:after="120" w:before="120" w:line="288"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r>
        <w:rPr>
          <w:lang w:val="pt-BR"/>
        </w:rPr>
      </w:r>
    </w:p>
    <w:p>
      <w:pPr>
        <w:pBdr/>
        <w:shd w:val="nil" w:color="auto"/>
        <w:spacing/>
        <w:ind/>
        <w:rPr>
          <w:lang w:val="vi-VN"/>
        </w:rPr>
      </w:pPr>
      <w:r>
        <w:rPr>
          <w:highlight w:val="none"/>
          <w:lang w:val="vi-VN"/>
        </w:rPr>
        <w:br w:type="page" w:clear="all"/>
      </w:r>
      <w:r>
        <w:rPr>
          <w:lang w:val="vi-VN"/>
        </w:rPr>
      </w:r>
      <w:r>
        <w:rPr>
          <w:lang w:val="vi-VN"/>
        </w:rPr>
      </w:r>
    </w:p>
    <w:p>
      <w:pPr>
        <w:pStyle w:val="1031"/>
        <w:pBdr/>
        <w:tabs>
          <w:tab w:val="left" w:leader="none" w:pos="993"/>
        </w:tabs>
        <w:spacing w:after="120" w:before="120" w:line="288" w:lineRule="auto"/>
        <w:ind w:left="0"/>
        <w:jc w:val="both"/>
        <w:rPr>
          <w:highlight w:val="none"/>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275/2026/1106/VFI-CT.48.A</w:t>
      </w:r>
      <w:r>
        <w:rPr>
          <w:color w:val="ff0000"/>
          <w:lang w:val="vi-VN"/>
        </w:rPr>
        <w:t xml:space="preserve"> </w:t>
      </w:r>
      <w:r>
        <w:rPr>
          <w:color w:val="000000" w:themeColor="text1"/>
        </w:rPr>
        <w:t xml:space="preserve">ngày 22 tháng 7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highlight w:val="none"/>
          <w:lang w:val="vi-VN"/>
        </w:rPr>
      </w:r>
      <w:r>
        <w:rPr>
          <w:highlight w:val="non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Lê Thị Thịnh</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VIII13.990</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Phạm Thị Dung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i/>
        </w:rPr>
        <w:t xml:space="preserve">275/2026/1106/VFI-BC.48.A</w:t>
      </w:r>
      <w:r>
        <w:rPr>
          <w:i/>
          <w:lang w:val="pt-BR"/>
        </w:rPr>
        <w:t xml:space="preserve"> </w:t>
      </w:r>
      <w:r>
        <w:rPr>
          <w:i/>
          <w:lang w:val="pt-BR"/>
        </w:rPr>
        <w:t xml:space="preserve">ngày 22 tháng 7 năm 2026</w:t>
      </w:r>
      <w:r>
        <w:rPr>
          <w:i/>
          <w:lang w:val="pt-BR"/>
        </w:rPr>
        <w:t xml:space="preserve"> </w:t>
      </w:r>
      <w:r>
        <w:rPr>
          <w:i/>
          <w:lang w:val="pt-BR"/>
        </w:rPr>
        <w:t xml:space="preserve">của </w:t>
      </w:r>
      <w:r>
        <w:rPr>
          <w:i/>
          <w:lang w:val="pt-BR"/>
        </w:rPr>
      </w:r>
      <w:r>
        <w:rPr>
          <w:i/>
          <w:lang w:val="pt-BR"/>
        </w:rPr>
      </w:r>
    </w:p>
    <w:p>
      <w:pPr>
        <w:pBdr/>
        <w:spacing w:after="120"/>
        <w:ind/>
        <w:jc w:val="center"/>
        <w:rPr>
          <w:bCs/>
          <w:i/>
          <w:highlight w:val="none"/>
          <w:lang w:val="pt-BR"/>
        </w:rPr>
      </w:pPr>
      <w:r>
        <w:rPr>
          <w:i/>
          <w:lang w:val="pt-BR"/>
        </w:rPr>
        <w:t xml:space="preserve">Công ty Cổ phần Thẩm định và Đầu tư Tài chính Hoa Sen)</w:t>
      </w:r>
      <w:r>
        <w:rPr>
          <w:bCs/>
          <w:i/>
          <w:highlight w:val="none"/>
          <w:lang w:val="pt-BR"/>
        </w:rPr>
      </w:r>
      <w:r>
        <w:rPr>
          <w:bCs/>
          <w:i/>
          <w:highlight w:val="none"/>
          <w:lang w:val="pt-BR"/>
        </w:rPr>
      </w:r>
    </w:p>
    <w:tbl>
      <w:tblPr>
        <w:tblStyle w:val="1035"/>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r>
            <w:r>
              <w:rPr>
                <w:b/>
                <w:bCs/>
                <w:i/>
                <w:lang w:val="pt-BR"/>
              </w:rPr>
              <w:t xml:space="preserve">Đường trước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 quan tài</w:t>
            </w:r>
            <w:r>
              <w:rPr>
                <w:b/>
                <w:bCs/>
                <w:i/>
                <w:lang w:val="pt-BR"/>
              </w:rPr>
              <w:t xml:space="preserve">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560660" cy="1920495"/>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7414156" name=""/>
                              <pic:cNvPicPr>
                                <a:picLocks noChangeAspect="1"/>
                              </pic:cNvPicPr>
                              <pic:nvPr/>
                            </pic:nvPicPr>
                            <pic:blipFill rotWithShape="1">
                              <a:blip r:embed="rId18"/>
                              <a:stretch/>
                            </pic:blipFill>
                            <pic:spPr bwMode="auto">
                              <a:xfrm flipH="0" flipV="0">
                                <a:off x="0" y="0"/>
                                <a:ext cx="2560659" cy="192049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01.63pt;height:151.22pt;mso-wrap-distance-left:0.00pt;mso-wrap-distance-top:0.00pt;mso-wrap-distance-right:0.00pt;mso-wrap-distance-bottom:0.00pt;z-index:1;" stroked="false">
                      <v:imagedata r:id="rId18"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924209" cy="2193157"/>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2697015" name=""/>
                              <pic:cNvPicPr>
                                <a:picLocks noChangeAspect="1"/>
                              </pic:cNvPicPr>
                              <pic:nvPr/>
                            </pic:nvPicPr>
                            <pic:blipFill rotWithShape="1">
                              <a:blip r:embed="rId19"/>
                              <a:stretch/>
                            </pic:blipFill>
                            <pic:spPr bwMode="auto">
                              <a:xfrm flipH="0" flipV="0">
                                <a:off x="0" y="0"/>
                                <a:ext cx="2924208" cy="219315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30.25pt;height:172.69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Người hướng dẫn khảo sát</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r>
            <w:r>
              <w:rPr>
                <w:b/>
                <w:bCs/>
                <w:i/>
                <w:lang w:val="pt-BR"/>
              </w:rPr>
              <w:t xml:space="preserve">Hiện trạng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0"/>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00.00pt;height:150.00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725440" cy="2044080"/>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9706879" name=""/>
                              <pic:cNvPicPr>
                                <a:picLocks noChangeAspect="1"/>
                              </pic:cNvPicPr>
                              <pic:nvPr/>
                            </pic:nvPicPr>
                            <pic:blipFill rotWithShape="1">
                              <a:blip r:embed="rId21"/>
                              <a:stretch/>
                            </pic:blipFill>
                            <pic:spPr bwMode="auto">
                              <a:xfrm flipH="0" flipV="0">
                                <a:off x="0" y="0"/>
                                <a:ext cx="2725439" cy="204407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14.60pt;height:160.95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11"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2"/>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00.00pt;height:150.00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1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3"/>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200.00pt;height:150.00pt;mso-wrap-distance-left:0.00pt;mso-wrap-distance-top:0.00pt;mso-wrap-distance-right:0.00pt;mso-wrap-distance-bottom:0.00pt;z-index:1;" stroked="false">
                      <v:imagedata r:id="rId23" o:title=""/>
                      <o:lock v:ext="edit" rotation="t"/>
                    </v:shape>
                  </w:pict>
                </mc:Fallback>
              </mc:AlternateContent>
            </w:r>
            <w:r>
              <w:rPr>
                <w:b/>
                <w:bCs/>
                <w:i/>
                <w:lang w:val="pt-BR"/>
              </w:rPr>
            </w:r>
            <w:r>
              <w:rPr>
                <w:b/>
                <w:bCs/>
                <w:i/>
                <w:lang w:val="pt-BR"/>
              </w:rPr>
            </w:r>
          </w:p>
        </w:tc>
      </w:tr>
    </w:tbl>
    <w:p>
      <w:pPr>
        <w:pBdr/>
        <w:spacing/>
        <w:ind/>
        <w:rPr/>
      </w:pPr>
      <w:r/>
      <w:r/>
    </w:p>
    <w:p>
      <w:pPr>
        <w:pBdr/>
        <w:spacing w:after="200" w:line="276" w:lineRule="auto"/>
        <w:ind/>
        <w:rPr/>
      </w:pPr>
      <w:r>
        <w:br w:type="page" w:clear="all"/>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 TÀI SẢN 1, 2</w:t>
      </w:r>
      <w:r>
        <w:rPr>
          <w:i/>
          <w:lang w:val="pt-BR"/>
        </w:rPr>
      </w:r>
      <w:r>
        <w:rPr>
          <w:i/>
          <w:lang w:val="pt-BR"/>
        </w:rPr>
      </w:r>
    </w:p>
    <w:p>
      <w:pPr>
        <w:pBdr/>
        <w:spacing/>
        <w:ind/>
        <w:jc w:val="center"/>
        <w:rPr>
          <w:i/>
          <w:lang w:val="pt-BR"/>
        </w:rPr>
      </w:pPr>
      <w:r>
        <w:rPr>
          <w:i/>
          <w:lang w:val="pt-BR"/>
        </w:rPr>
        <w:t xml:space="preserve">(Kèm theo Báo cáo thẩm định số </w:t>
      </w:r>
      <w:r>
        <w:rPr>
          <w:i/>
        </w:rPr>
        <w:t xml:space="preserve">275/2026/1106/VFI-BC.48.A ngày</w:t>
      </w:r>
      <w:r>
        <w:rPr>
          <w:i/>
          <w:lang w:val="pt-BR"/>
        </w:rPr>
        <w:t xml:space="preserve"> </w:t>
      </w:r>
      <w:r>
        <w:rPr>
          <w:i/>
          <w:lang w:val="pt-BR"/>
        </w:rPr>
        <w:t xml:space="preserve">22 tháng 7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0984.875593</w:t>
            </w:r>
            <w:r>
              <w:rPr>
                <w:sz w:val="22"/>
                <w:szCs w:val="22"/>
              </w:rPr>
              <w:t xml:space="preserve"> </w:t>
            </w:r>
            <w:r>
              <w:rPr>
                <w:sz w:val="22"/>
                <w:szCs w:val="22"/>
              </w:rPr>
              <w:br/>
              <w:t xml:space="preserve">(Kevin</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1.990.000.000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1.791.000.000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7/2026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Có Giấy chứng nhận QSDĐ</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(131.9m²), Đất trồng cây lâu năm (29m²)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 Đất trồng cây lâu năm – Có thời hạn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cách trục chính liên thôn khoảng 10m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160,9</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gridSpan w:val="3"/>
            <w:shd w:val="clear" w:color="auto" w:fill="auto"/>
            <w:tcBorders>
              <w:top w:val="none" w:color="000000" w:sz="4" w:space="0"/>
              <w:left w:val="single" w:color="auto" w:sz="4" w:space="0"/>
              <w:bottom w:val="single" w:color="auto" w:sz="4" w:space="0"/>
              <w:right w:val="single" w:color="auto" w:sz="4" w:space="0"/>
            </w:tcBorders>
            <w:tcW w:w="9619" w:type="dxa"/>
            <w:vAlign w:val="center"/>
            <w:textDirection w:val="lrTb"/>
            <w:noWrap/>
          </w:tcPr>
          <w:p>
            <w:pPr>
              <w:pBdr/>
              <w:spacing w:line="276" w:lineRule="auto"/>
              <w:ind/>
              <w:jc w:val="center"/>
              <w:rPr>
                <w:color w:val="000000"/>
                <w:sz w:val="22"/>
                <w:szCs w:val="22"/>
              </w:rPr>
            </w:pPr>
            <w:r>
              <w:rPr>
                <w:color w:val="000000"/>
                <w:sz w:val="22"/>
                <w:szCs w:val="22"/>
              </w:rPr>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582887" cy="2610010"/>
                      <wp:effectExtent l="0" t="0" r="0" b="0"/>
                      <wp:docPr id="1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4"/>
                              <a:stretch/>
                            </pic:blipFill>
                            <pic:spPr bwMode="auto">
                              <a:xfrm flipH="0" flipV="0">
                                <a:off x="0" y="0"/>
                                <a:ext cx="2582886" cy="261001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203.38pt;height:205.51pt;mso-wrap-distance-left:0.00pt;mso-wrap-distance-top:0.00pt;mso-wrap-distance-right:0.00pt;mso-wrap-distance-bottom:0.00pt;z-index:1;" stroked="false">
                      <v:imagedata r:id="rId24"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636860" cy="2593435"/>
                      <wp:effectExtent l="0" t="0" r="0" b="0"/>
                      <wp:docPr id="1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5"/>
                              <a:stretch/>
                            </pic:blipFill>
                            <pic:spPr bwMode="auto">
                              <a:xfrm flipH="0" flipV="0">
                                <a:off x="0" y="0"/>
                                <a:ext cx="2636859" cy="259343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207.63pt;height:204.21pt;mso-wrap-distance-left:0.00pt;mso-wrap-distance-top:0.00pt;mso-wrap-distance-right:0.00pt;mso-wrap-distance-bottom:0.00pt;z-index:1;" stroked="false">
                      <v:imagedata r:id="rId25"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jc w:val="center"/>
              <w:rPr>
                <w:color w:val="000000"/>
                <w:sz w:val="22"/>
                <w:szCs w:val="22"/>
              </w:rPr>
            </w:pPr>
            <w:r>
              <w:rPr>
                <w:color w:val="000000"/>
                <w:sz w:val="22"/>
                <w:szCs w:val="22"/>
              </w:rPr>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4495237" cy="2754497"/>
                      <wp:effectExtent l="0" t="0" r="0" b="0"/>
                      <wp:docPr id="1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6"/>
                              <a:srcRect l="0" t="20755" r="0" b="0"/>
                              <a:stretch/>
                            </pic:blipFill>
                            <pic:spPr bwMode="auto">
                              <a:xfrm flipH="0" flipV="0">
                                <a:off x="0" y="0"/>
                                <a:ext cx="4495237" cy="2754497"/>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353.96pt;height:216.89pt;mso-wrap-distance-left:0.00pt;mso-wrap-distance-top:0.00pt;mso-wrap-distance-right:0.00pt;mso-wrap-distance-bottom:0.00pt;z-index:1;" stroked="false">
                      <v:imagedata r:id="rId26" o:title="" croptop="13602f" cropleft="0f" cropbottom="0f" cropright="0f"/>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tc>
      </w:tr>
    </w:tbl>
    <w:p>
      <w:pPr>
        <w:pBdr/>
        <w:spacing w:after="200" w:line="276" w:lineRule="auto"/>
        <w:ind/>
        <w:jc w:val="left"/>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t xml:space="preserve">Phạm Thị Dung</w:t>
            </w:r>
            <w:r/>
          </w:p>
        </w:tc>
      </w:tr>
      <w:tr>
        <w:trPr>
          <w:trHeight w:val="298"/>
        </w:trPr>
        <w:tc>
          <w:tcPr>
            <w:tcBorders/>
            <w:tcW w:w="4358" w:type="dxa"/>
            <w:vAlign w:val="bottom"/>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jc w:val="center"/>
        <w:rPr>
          <w:b/>
          <w:bCs/>
          <w:iCs/>
          <w:lang w:val="pt-BR"/>
        </w:rPr>
      </w:pPr>
      <w:r>
        <w:rPr>
          <w:b/>
          <w:bCs/>
          <w:iCs/>
          <w:lang w:val="pt-BR"/>
        </w:rPr>
      </w:r>
      <w:r>
        <w:rPr>
          <w:b/>
          <w:bCs/>
          <w:iCs/>
          <w:lang w:val="pt-BR"/>
        </w:rPr>
      </w:r>
      <w:r>
        <w:rPr>
          <w:b/>
          <w:bCs/>
          <w:iCs/>
          <w:lang w:val="pt-BR"/>
        </w:rPr>
      </w:r>
    </w:p>
    <w:p>
      <w:pPr>
        <w:pBdr/>
        <w:spacing w:after="200" w:line="276" w:lineRule="auto"/>
        <w:ind/>
        <w:jc w:val="center"/>
        <w:rPr>
          <w:b/>
          <w:bCs/>
          <w:iCs/>
          <w:lang w:val="pt-BR"/>
        </w:rPr>
      </w:pPr>
      <w:r>
        <w:rPr>
          <w:b/>
          <w:bCs/>
          <w:iCs/>
          <w:lang w:val="pt-BR"/>
        </w:rPr>
      </w:r>
      <w:r>
        <w:rPr>
          <w:b/>
          <w:bCs/>
          <w:iCs/>
          <w:lang w:val="pt-BR"/>
        </w:rPr>
        <w:t xml:space="preserve">TSSS2</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0845.796222</w:t>
            </w:r>
            <w:r>
              <w:rPr>
                <w:sz w:val="22"/>
                <w:szCs w:val="22"/>
              </w:rPr>
              <w:t xml:space="preserve"> </w:t>
            </w:r>
            <w:r>
              <w:rPr>
                <w:sz w:val="22"/>
                <w:szCs w:val="22"/>
              </w:rPr>
              <w:br/>
              <w:t xml:space="preserve">(Chiến Anh</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1.150.000.000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1.035.000.000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7/2026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Có Giấy chứng nhận QSDĐ</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(71m²)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cách đường liên thôn khoảng 50m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71,0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7,3</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gridSpan w:val="3"/>
            <w:shd w:val="clear" w:color="auto" w:fill="auto"/>
            <w:tcBorders>
              <w:top w:val="none" w:color="000000" w:sz="4" w:space="0"/>
              <w:left w:val="single" w:color="auto" w:sz="4" w:space="0"/>
              <w:bottom w:val="single" w:color="auto" w:sz="4" w:space="0"/>
              <w:right w:val="single" w:color="auto" w:sz="4" w:space="0"/>
            </w:tcBorders>
            <w:tcW w:w="9619" w:type="dxa"/>
            <w:vAlign w:val="center"/>
            <w:textDirection w:val="lrTb"/>
            <w:noWrap/>
          </w:tcPr>
          <w:p>
            <w:pPr>
              <w:pBdr/>
              <w:spacing w:line="276" w:lineRule="auto"/>
              <w:ind/>
              <w:jc w:val="center"/>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657593" cy="2754772"/>
                      <wp:effectExtent l="0" t="0" r="0" b="0"/>
                      <wp:docPr id="1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7"/>
                              <a:stretch/>
                            </pic:blipFill>
                            <pic:spPr bwMode="auto">
                              <a:xfrm flipH="0" flipV="0">
                                <a:off x="0" y="0"/>
                                <a:ext cx="2657592" cy="2754772"/>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209.26pt;height:216.91pt;mso-wrap-distance-left:0.00pt;mso-wrap-distance-top:0.00pt;mso-wrap-distance-right:0.00pt;mso-wrap-distance-bottom:0.00pt;z-index:1;" stroked="false">
                      <v:imagedata r:id="rId27"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297019" cy="2783347"/>
                      <wp:effectExtent l="0" t="0" r="0" b="0"/>
                      <wp:docPr id="17" name=""/>
                      <wp:cNvGraphicFramePr/>
                      <a:graphic xmlns:a="http://schemas.openxmlformats.org/drawingml/2006/main">
                        <a:graphicData uri="http://schemas.openxmlformats.org/drawingml/2006/picture">
                          <pic:pic xmlns:pic="http://schemas.openxmlformats.org/drawingml/2006/picture">
                            <pic:nvPicPr>
                              <pic:cNvPr id="169044115" name="" descr=""/>
                              <pic:cNvPicPr/>
                              <pic:nvPr/>
                            </pic:nvPicPr>
                            <pic:blipFill rotWithShape="1">
                              <a:blip r:embed="rId28"/>
                              <a:stretch/>
                            </pic:blipFill>
                            <pic:spPr bwMode="auto">
                              <a:xfrm flipH="0" flipV="0">
                                <a:off x="0" y="0"/>
                                <a:ext cx="2297018" cy="2783347"/>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180.87pt;height:219.16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w:r>
            <w:r>
              <w:rPr>
                <w:color w:val="000000"/>
                <w:sz w:val="22"/>
                <w:szCs w:val="22"/>
              </w:rPr>
            </w:r>
          </w:p>
          <w:p>
            <w:pPr>
              <w:pBdr/>
              <w:spacing w:line="276" w:lineRule="auto"/>
              <w:ind/>
              <w:jc w:val="center"/>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3973436" cy="3175000"/>
                      <wp:effectExtent l="0" t="0" r="0" b="0"/>
                      <wp:docPr id="1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9"/>
                              <a:stretch/>
                            </pic:blipFill>
                            <pic:spPr bwMode="auto">
                              <a:xfrm>
                                <a:off x="0" y="0"/>
                                <a:ext cx="3973436"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312.87pt;height:250.00pt;mso-wrap-distance-left:0.00pt;mso-wrap-distance-top:0.00pt;mso-wrap-distance-right:0.00pt;mso-wrap-distance-bottom:0.00pt;z-index:1;" stroked="false">
                      <v:imagedata r:id="rId29"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rPr>
                <w:b/>
                <w:bCs/>
              </w:rPr>
            </w:pPr>
            <w:r>
              <w:rPr>
                <w:b/>
                <w:bCs/>
              </w:rPr>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Phạm Thị Dung</w:t>
            </w:r>
            <w:r/>
          </w:p>
          <w:p>
            <w:pPr>
              <w:pBdr/>
              <w:spacing/>
              <w:ind/>
              <w:jc w:val="center"/>
              <w:rPr/>
            </w:pPr>
            <w: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rPr>
          <w:iCs/>
          <w:lang w:val="pt-BR"/>
        </w:rPr>
      </w:pPr>
      <w:r>
        <w:rPr>
          <w:iCs/>
          <w:lang w:val="pt-BR"/>
        </w:rPr>
        <w:br w:type="page" w:clear="all"/>
      </w:r>
      <w:r>
        <w:rPr>
          <w:iCs/>
          <w:lang w:val="pt-BR"/>
        </w:rPr>
      </w:r>
      <w:r>
        <w:rPr>
          <w:iCs/>
          <w:lang w:val="pt-BR"/>
        </w:rPr>
      </w:r>
    </w:p>
    <w:p>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r>
            <w:r>
              <w:rPr>
                <w:sz w:val="22"/>
                <w:szCs w:val="22"/>
              </w:rPr>
              <w:t xml:space="preserve">SĐT: </w:t>
            </w:r>
            <w:r>
              <w:rPr>
                <w:color w:val="000000" w:themeColor="text1"/>
                <w:sz w:val="22"/>
                <w:szCs w:val="22"/>
              </w:rPr>
              <w:t xml:space="preserve">0587.752222</w:t>
            </w:r>
            <w:r>
              <w:rPr>
                <w:sz w:val="22"/>
                <w:szCs w:val="22"/>
              </w:rPr>
              <w:t xml:space="preserve"> </w:t>
            </w:r>
            <w:r>
              <w:rPr>
                <w:sz w:val="22"/>
                <w:szCs w:val="22"/>
              </w:rPr>
              <w:br/>
              <w:t xml:space="preserve">(Nguyễn Lợi</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2.500.000.000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2.250.000.000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7/2026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Có Giấy chứng nhận QSDĐ</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(240.4m²)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tiếp giáp đường đê thôn Liễu Đề</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240,4</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12,0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gridSpan w:val="3"/>
            <w:shd w:val="clear" w:color="auto" w:fill="auto"/>
            <w:tcBorders>
              <w:top w:val="none" w:color="000000" w:sz="4" w:space="0"/>
              <w:left w:val="single" w:color="auto" w:sz="4" w:space="0"/>
              <w:bottom w:val="single" w:color="auto" w:sz="4" w:space="0"/>
              <w:right w:val="single" w:color="auto" w:sz="4" w:space="0"/>
            </w:tcBorders>
            <w:tcW w:w="9619" w:type="dxa"/>
            <w:vAlign w:val="center"/>
            <w:textDirection w:val="lrTb"/>
            <w:noWrap/>
          </w:tcPr>
          <w:p>
            <w:pPr>
              <w:pBdr/>
              <w:spacing w:line="276" w:lineRule="auto"/>
              <w:ind/>
              <w:jc w:val="center"/>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1428750" cy="3175000"/>
                      <wp:effectExtent l="0" t="0" r="0" b="0"/>
                      <wp:docPr id="1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0"/>
                              <a:stretch/>
                            </pic:blipFill>
                            <pic:spPr bwMode="auto">
                              <a:xfrm>
                                <a:off x="0" y="0"/>
                                <a:ext cx="14287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112.50pt;height:250.00pt;mso-wrap-distance-left:0.00pt;mso-wrap-distance-top:0.00pt;mso-wrap-distance-right:0.00pt;mso-wrap-distance-bottom:0.00pt;z-index:1;" stroked="false">
                      <v:imagedata r:id="rId30"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428750" cy="3175000"/>
                      <wp:effectExtent l="0" t="0" r="0" b="0"/>
                      <wp:docPr id="2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1"/>
                              <a:stretch/>
                            </pic:blipFill>
                            <pic:spPr bwMode="auto">
                              <a:xfrm>
                                <a:off x="0" y="0"/>
                                <a:ext cx="14287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112.50pt;height:250.00pt;mso-wrap-distance-left:0.00pt;mso-wrap-distance-top:0.00pt;mso-wrap-distance-right:0.00pt;mso-wrap-distance-bottom:0.00pt;z-index:1;" stroked="false">
                      <v:imagedata r:id="rId31" o:title=""/>
                      <o:lock v:ext="edit" rotation="t"/>
                    </v:shape>
                  </w:pict>
                </mc:Fallback>
              </mc:AlternateContent>
            </w:r>
            <w:r>
              <w:rPr>
                <w:color w:val="000000"/>
                <w:sz w:val="22"/>
                <w:szCs w:val="22"/>
              </w:rPr>
              <w:t xml:space="preserve"> </w:t>
            </w:r>
            <w:r>
              <w:rPr>
                <w:color w:val="000000"/>
                <w:sz w:val="22"/>
                <w:szCs w:val="22"/>
              </w:rPr>
            </w:r>
            <w:r>
              <w:rPr>
                <w:color w:val="000000"/>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r/>
          </w:p>
          <w:p>
            <w:pPr>
              <w:pBdr/>
              <w:spacing/>
              <w:ind/>
              <w:jc w:val="center"/>
              <w:rPr/>
            </w:pPr>
            <w:r/>
            <w:r/>
          </w:p>
          <w:p>
            <w:pPr>
              <w:pBdr/>
              <w:spacing/>
              <w:ind/>
              <w:rPr/>
            </w:pPr>
            <w:r/>
            <w:r/>
          </w:p>
          <w:p>
            <w:pPr>
              <w:pBdr/>
              <w:spacing/>
              <w:ind/>
              <w:jc w:val="center"/>
              <w:rPr/>
            </w:pPr>
            <w:r/>
            <w:r/>
          </w:p>
          <w:p>
            <w:pPr>
              <w:pBdr/>
              <w:spacing/>
              <w:ind/>
              <w:jc w:val="center"/>
              <w:rPr/>
            </w:pPr>
            <w:r/>
            <w:r/>
          </w:p>
          <w:p>
            <w:pPr>
              <w:pBdr/>
              <w:spacing/>
              <w:ind/>
              <w:jc w:val="center"/>
              <w:rPr/>
            </w:pPr>
            <w: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r>
            <w:r>
              <w:t xml:space="preserve">Phạm Thị Dung</w:t>
            </w:r>
            <w:r>
              <w:rPr>
                <w:b/>
                <w:bCs/>
              </w:rPr>
            </w:r>
            <w:r>
              <w:rPr>
                <w:b/>
                <w:bCs/>
              </w:rPr>
            </w:r>
          </w:p>
        </w:tc>
      </w:tr>
    </w:tbl>
    <w:p>
      <w:pPr>
        <w:pBdr/>
        <w:spacing w:after="200" w:line="276" w:lineRule="auto"/>
        <w:ind/>
        <w:rPr>
          <w:iCs/>
          <w:lang w:val="pt-BR"/>
        </w:rPr>
      </w:pPr>
      <w:r>
        <w:rPr>
          <w:iCs/>
          <w:lang w:val="pt-BR"/>
        </w:rPr>
      </w:r>
      <w:r>
        <w:rPr>
          <w:iCs/>
          <w:lang w:val="pt-BR"/>
        </w:rPr>
      </w:r>
      <w:r>
        <w:rPr>
          <w:iCs/>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7"/>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7"/>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7"/>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7"/>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5"/>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8">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9">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40">
    <w:nsid w:val="2AA3DFFE"/>
    <w:lvl w:ilvl="0">
      <w:isLgl w:val="false"/>
      <w:lvlJc w:val="left"/>
      <w:lvlText w:val="-"/>
      <w:numFmt w:val="bullet"/>
      <w:pPr>
        <w:pBdr/>
        <w:spacing/>
        <w:ind w:hanging="360" w:left="720"/>
      </w:pPr>
      <w:rPr>
        <w:rFonts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41">
    <w:nsid w:val="329C38CC"/>
    <w:lvl w:ilvl="0">
      <w:isLgl w:val="false"/>
      <w:lvlJc w:val="left"/>
      <w:lvlText w:val="v"/>
      <w:numFmt w:val="bullet"/>
      <w:pPr>
        <w:pBdr/>
        <w:spacing/>
        <w:ind w:hanging="360" w:left="709"/>
      </w:pPr>
      <w:rPr>
        <w:rFonts w:ascii="Wingdings" w:hAnsi="Wingdings" w:eastAsia="Wingdings" w:cs="Wingdings"/>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42">
    <w:nsid w:val="0773C218"/>
    <w:lvl w:ilvl="0">
      <w:isLgl w:val="false"/>
      <w:lvlJc w:val="left"/>
      <w:lvlText w:val="v"/>
      <w:numFmt w:val="bullet"/>
      <w:pPr>
        <w:pBdr/>
        <w:spacing/>
        <w:ind w:hanging="360" w:left="709"/>
      </w:pPr>
      <w:rPr>
        <w:rFonts w:ascii="Wingdings" w:hAnsi="Wingdings" w:eastAsia="Wingdings" w:cs="Wingdings"/>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43">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 w:numId="41">
    <w:abstractNumId w:val="39"/>
  </w:num>
  <w:num w:numId="42">
    <w:abstractNumId w:val="40"/>
  </w:num>
  <w:num w:numId="43">
    <w:abstractNumId w:val="41"/>
  </w:num>
  <w:num w:numId="44">
    <w:abstractNumId w:val="42"/>
  </w:num>
  <w:num w:numId="45">
    <w:abstractNumId w:val="4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43">
    <w:name w:val="Table Grid Light"/>
    <w:basedOn w:val="1015"/>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Plain Table 1"/>
    <w:basedOn w:val="1015"/>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Plain Table 2"/>
    <w:basedOn w:val="1015"/>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Plain Table 3"/>
    <w:basedOn w:val="1015"/>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Plain Table 4"/>
    <w:basedOn w:val="1015"/>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Plain Table 5"/>
    <w:basedOn w:val="1015"/>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w:basedOn w:val="1015"/>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1 Light - Accent 1"/>
    <w:basedOn w:val="1015"/>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1 Light - Accent 2"/>
    <w:basedOn w:val="1015"/>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1 Light - Accent 3"/>
    <w:basedOn w:val="1015"/>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1 Light - Accent 4"/>
    <w:basedOn w:val="1015"/>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1 Light - Accent 5"/>
    <w:basedOn w:val="1015"/>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1 Light - Accent 6"/>
    <w:basedOn w:val="1015"/>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w:basedOn w:val="1015"/>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2 - Accent 1"/>
    <w:basedOn w:val="1015"/>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2 - Accent 2"/>
    <w:basedOn w:val="1015"/>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2 - Accent 3"/>
    <w:basedOn w:val="1015"/>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2 - Accent 4"/>
    <w:basedOn w:val="1015"/>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2 - Accent 5"/>
    <w:basedOn w:val="1015"/>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2 - Accent 6"/>
    <w:basedOn w:val="1015"/>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w:basedOn w:val="1015"/>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3 - Accent 1"/>
    <w:basedOn w:val="1015"/>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3 - Accent 2"/>
    <w:basedOn w:val="1015"/>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3 - Accent 3"/>
    <w:basedOn w:val="1015"/>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3 - Accent 4"/>
    <w:basedOn w:val="1015"/>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3 - Accent 5"/>
    <w:basedOn w:val="1015"/>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3 - Accent 6"/>
    <w:basedOn w:val="1015"/>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w:basedOn w:val="1015"/>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4 - Accent 1"/>
    <w:basedOn w:val="1015"/>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4 - Accent 2"/>
    <w:basedOn w:val="1015"/>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4 - Accent 3"/>
    <w:basedOn w:val="1015"/>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4 - Accent 4"/>
    <w:basedOn w:val="1015"/>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4 - Accent 5"/>
    <w:basedOn w:val="1015"/>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4 - Accent 6"/>
    <w:basedOn w:val="1015"/>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5 Dark- Accent 1"/>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5 Dark - Accent 2"/>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5 Dark - Accent 3"/>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5 Dark- Accent 4"/>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5 Dark - Accent 5"/>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Grid Table 5 Dark - Accent 6"/>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4">
    <w:name w:val="Grid Table 6 Colorful"/>
    <w:basedOn w:val="1015"/>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5">
    <w:name w:val="Grid Table 6 Colorful - Accent 1"/>
    <w:basedOn w:val="1015"/>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6">
    <w:name w:val="Grid Table 6 Colorful - Accent 2"/>
    <w:basedOn w:val="1015"/>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7">
    <w:name w:val="Grid Table 6 Colorful - Accent 3"/>
    <w:basedOn w:val="1015"/>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8">
    <w:name w:val="Grid Table 6 Colorful - Accent 4"/>
    <w:basedOn w:val="1015"/>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9">
    <w:name w:val="Grid Table 6 Colorful - Accent 5"/>
    <w:basedOn w:val="1015"/>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0">
    <w:name w:val="Grid Table 6 Colorful - Accent 6"/>
    <w:basedOn w:val="1015"/>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1">
    <w:name w:val="Grid Table 7 Colorful"/>
    <w:basedOn w:val="1015"/>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7 Colorful - Accent 1"/>
    <w:basedOn w:val="1015"/>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Grid Table 7 Colorful - Accent 2"/>
    <w:basedOn w:val="1015"/>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Grid Table 7 Colorful - Accent 3"/>
    <w:basedOn w:val="1015"/>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Grid Table 7 Colorful - Accent 4"/>
    <w:basedOn w:val="1015"/>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Grid Table 7 Colorful - Accent 5"/>
    <w:basedOn w:val="1015"/>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Grid Table 7 Colorful - Accent 6"/>
    <w:basedOn w:val="1015"/>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1 Light - Accent 1"/>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1 Light - Accent 2"/>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1 Light - Accent 3"/>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1 Light - Accent 4"/>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1 Light - Accent 5"/>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1 Light - Accent 6"/>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w:basedOn w:val="1015"/>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2 - Accent 1"/>
    <w:basedOn w:val="1015"/>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2 - Accent 2"/>
    <w:basedOn w:val="1015"/>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2 - Accent 3"/>
    <w:basedOn w:val="1015"/>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2 - Accent 4"/>
    <w:basedOn w:val="1015"/>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2 - Accent 5"/>
    <w:basedOn w:val="1015"/>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2 - Accent 6"/>
    <w:basedOn w:val="1015"/>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w:basedOn w:val="1015"/>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3 - Accent 1"/>
    <w:basedOn w:val="1015"/>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3 - Accent 2"/>
    <w:basedOn w:val="1015"/>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3 - Accent 3"/>
    <w:basedOn w:val="1015"/>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3 - Accent 4"/>
    <w:basedOn w:val="1015"/>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3 - Accent 5"/>
    <w:basedOn w:val="1015"/>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3 - Accent 6"/>
    <w:basedOn w:val="1015"/>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w:basedOn w:val="1015"/>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4 - Accent 1"/>
    <w:basedOn w:val="1015"/>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4 - Accent 2"/>
    <w:basedOn w:val="1015"/>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4 - Accent 3"/>
    <w:basedOn w:val="1015"/>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4 - Accent 4"/>
    <w:basedOn w:val="1015"/>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4 - Accent 5"/>
    <w:basedOn w:val="1015"/>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List Table 4 - Accent 6"/>
    <w:basedOn w:val="1015"/>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List Table 5 Dark"/>
    <w:basedOn w:val="1015"/>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5 Dark - Accent 1"/>
    <w:basedOn w:val="1015"/>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8">
    <w:name w:val="List Table 5 Dark - Accent 2"/>
    <w:basedOn w:val="1015"/>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9">
    <w:name w:val="List Table 5 Dark - Accent 3"/>
    <w:basedOn w:val="1015"/>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0">
    <w:name w:val="List Table 5 Dark - Accent 4"/>
    <w:basedOn w:val="1015"/>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1">
    <w:name w:val="List Table 5 Dark - Accent 5"/>
    <w:basedOn w:val="1015"/>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2">
    <w:name w:val="List Table 5 Dark - Accent 6"/>
    <w:basedOn w:val="1015"/>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3">
    <w:name w:val="List Table 6 Colorful"/>
    <w:basedOn w:val="1015"/>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6 Colorful - Accent 1"/>
    <w:basedOn w:val="1015"/>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6 Colorful - Accent 2"/>
    <w:basedOn w:val="1015"/>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6 Colorful - Accent 3"/>
    <w:basedOn w:val="1015"/>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7">
    <w:name w:val="List Table 6 Colorful - Accent 4"/>
    <w:basedOn w:val="1015"/>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List Table 6 Colorful - Accent 5"/>
    <w:basedOn w:val="1015"/>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9">
    <w:name w:val="List Table 6 Colorful - Accent 6"/>
    <w:basedOn w:val="1015"/>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0">
    <w:name w:val="List Table 7 Colorful"/>
    <w:basedOn w:val="1015"/>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41">
    <w:name w:val="List Table 7 Colorful - Accent 1"/>
    <w:basedOn w:val="1015"/>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42">
    <w:name w:val="List Table 7 Colorful - Accent 2"/>
    <w:basedOn w:val="1015"/>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43">
    <w:name w:val="List Table 7 Colorful - Accent 3"/>
    <w:basedOn w:val="1015"/>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4">
    <w:name w:val="List Table 7 Colorful - Accent 4"/>
    <w:basedOn w:val="1015"/>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5">
    <w:name w:val="List Table 7 Colorful - Accent 5"/>
    <w:basedOn w:val="1015"/>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6">
    <w:name w:val="List Table 7 Colorful - Accent 6"/>
    <w:basedOn w:val="1015"/>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7">
    <w:name w:val="Lined - Accent"/>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ned - Accent 1"/>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Lined - Accent 2"/>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Lined - Accent 3"/>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Lined - Accent 4"/>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Lined - Accent 5"/>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Lined - Accent 6"/>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w:basedOn w:val="1015"/>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amp; Lined - Accent 1"/>
    <w:basedOn w:val="1015"/>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amp; Lined - Accent 2"/>
    <w:basedOn w:val="1015"/>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amp; Lined - Accent 3"/>
    <w:basedOn w:val="1015"/>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amp; Lined - Accent 4"/>
    <w:basedOn w:val="1015"/>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amp; Lined - Accent 5"/>
    <w:basedOn w:val="1015"/>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amp; Lined - Accent 6"/>
    <w:basedOn w:val="1015"/>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w:basedOn w:val="1015"/>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 Accent 1"/>
    <w:basedOn w:val="1015"/>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 Accent 2"/>
    <w:basedOn w:val="1015"/>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 Accent 3"/>
    <w:basedOn w:val="1015"/>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Bordered - Accent 4"/>
    <w:basedOn w:val="1015"/>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Bordered - Accent 5"/>
    <w:basedOn w:val="1015"/>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Bordered - Accent 6"/>
    <w:basedOn w:val="1015"/>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8">
    <w:name w:val="Heading 5"/>
    <w:basedOn w:val="1009"/>
    <w:next w:val="1009"/>
    <w:link w:val="973"/>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9">
    <w:name w:val="Heading 6"/>
    <w:basedOn w:val="1009"/>
    <w:next w:val="1009"/>
    <w:link w:val="974"/>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70">
    <w:name w:val="Heading 7"/>
    <w:basedOn w:val="1009"/>
    <w:next w:val="1009"/>
    <w:link w:val="975"/>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71">
    <w:name w:val="Heading 8"/>
    <w:basedOn w:val="1009"/>
    <w:next w:val="1009"/>
    <w:link w:val="976"/>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72">
    <w:name w:val="Heading 9"/>
    <w:basedOn w:val="1009"/>
    <w:next w:val="1009"/>
    <w:link w:val="977"/>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73">
    <w:name w:val="Heading 5 Char"/>
    <w:basedOn w:val="1014"/>
    <w:link w:val="968"/>
    <w:uiPriority w:val="9"/>
    <w:pPr>
      <w:pBdr/>
      <w:spacing/>
      <w:ind/>
    </w:pPr>
    <w:rPr>
      <w:rFonts w:ascii="Arial" w:hAnsi="Arial" w:eastAsia="Arial" w:cs="Arial"/>
      <w:color w:val="0f4761" w:themeColor="accent1" w:themeShade="BF"/>
    </w:rPr>
  </w:style>
  <w:style w:type="character" w:styleId="974">
    <w:name w:val="Heading 6 Char"/>
    <w:basedOn w:val="1014"/>
    <w:link w:val="969"/>
    <w:uiPriority w:val="9"/>
    <w:pPr>
      <w:pBdr/>
      <w:spacing/>
      <w:ind/>
    </w:pPr>
    <w:rPr>
      <w:rFonts w:ascii="Arial" w:hAnsi="Arial" w:eastAsia="Arial" w:cs="Arial"/>
      <w:i/>
      <w:iCs/>
      <w:color w:val="595959" w:themeColor="text1" w:themeTint="A6"/>
    </w:rPr>
  </w:style>
  <w:style w:type="character" w:styleId="975">
    <w:name w:val="Heading 7 Char"/>
    <w:basedOn w:val="1014"/>
    <w:link w:val="970"/>
    <w:uiPriority w:val="9"/>
    <w:pPr>
      <w:pBdr/>
      <w:spacing/>
      <w:ind/>
    </w:pPr>
    <w:rPr>
      <w:rFonts w:ascii="Arial" w:hAnsi="Arial" w:eastAsia="Arial" w:cs="Arial"/>
      <w:color w:val="595959" w:themeColor="text1" w:themeTint="A6"/>
    </w:rPr>
  </w:style>
  <w:style w:type="character" w:styleId="976">
    <w:name w:val="Heading 8 Char"/>
    <w:basedOn w:val="1014"/>
    <w:link w:val="971"/>
    <w:uiPriority w:val="9"/>
    <w:pPr>
      <w:pBdr/>
      <w:spacing/>
      <w:ind/>
    </w:pPr>
    <w:rPr>
      <w:rFonts w:ascii="Arial" w:hAnsi="Arial" w:eastAsia="Arial" w:cs="Arial"/>
      <w:i/>
      <w:iCs/>
      <w:color w:val="272727" w:themeColor="text1" w:themeTint="D8"/>
    </w:rPr>
  </w:style>
  <w:style w:type="character" w:styleId="977">
    <w:name w:val="Heading 9 Char"/>
    <w:basedOn w:val="1014"/>
    <w:link w:val="972"/>
    <w:uiPriority w:val="9"/>
    <w:pPr>
      <w:pBdr/>
      <w:spacing/>
      <w:ind/>
    </w:pPr>
    <w:rPr>
      <w:rFonts w:ascii="Arial" w:hAnsi="Arial" w:eastAsia="Arial" w:cs="Arial"/>
      <w:i/>
      <w:iCs/>
      <w:color w:val="272727" w:themeColor="text1" w:themeTint="D8"/>
    </w:rPr>
  </w:style>
  <w:style w:type="paragraph" w:styleId="978">
    <w:name w:val="Subtitle"/>
    <w:basedOn w:val="1009"/>
    <w:next w:val="1009"/>
    <w:link w:val="979"/>
    <w:uiPriority w:val="11"/>
    <w:qFormat/>
    <w:pPr>
      <w:numPr>
        <w:ilvl w:val="1"/>
      </w:numPr>
      <w:pBdr/>
      <w:spacing/>
      <w:ind/>
    </w:pPr>
    <w:rPr>
      <w:color w:val="595959" w:themeColor="text1" w:themeTint="A6"/>
      <w:spacing w:val="15"/>
      <w:sz w:val="28"/>
      <w:szCs w:val="28"/>
    </w:rPr>
  </w:style>
  <w:style w:type="character" w:styleId="979">
    <w:name w:val="Subtitle Char"/>
    <w:basedOn w:val="1014"/>
    <w:link w:val="978"/>
    <w:uiPriority w:val="11"/>
    <w:pPr>
      <w:pBdr/>
      <w:spacing/>
      <w:ind/>
    </w:pPr>
    <w:rPr>
      <w:color w:val="595959" w:themeColor="text1" w:themeTint="A6"/>
      <w:spacing w:val="15"/>
      <w:sz w:val="28"/>
      <w:szCs w:val="28"/>
    </w:rPr>
  </w:style>
  <w:style w:type="paragraph" w:styleId="980">
    <w:name w:val="Quote"/>
    <w:basedOn w:val="1009"/>
    <w:next w:val="1009"/>
    <w:link w:val="981"/>
    <w:uiPriority w:val="29"/>
    <w:qFormat/>
    <w:pPr>
      <w:pBdr/>
      <w:spacing w:before="160"/>
      <w:ind/>
      <w:jc w:val="center"/>
    </w:pPr>
    <w:rPr>
      <w:i/>
      <w:iCs/>
      <w:color w:val="404040" w:themeColor="text1" w:themeTint="BF"/>
    </w:rPr>
  </w:style>
  <w:style w:type="character" w:styleId="981">
    <w:name w:val="Quote Char"/>
    <w:basedOn w:val="1014"/>
    <w:link w:val="980"/>
    <w:uiPriority w:val="29"/>
    <w:pPr>
      <w:pBdr/>
      <w:spacing/>
      <w:ind/>
    </w:pPr>
    <w:rPr>
      <w:i/>
      <w:iCs/>
      <w:color w:val="404040" w:themeColor="text1" w:themeTint="BF"/>
    </w:rPr>
  </w:style>
  <w:style w:type="character" w:styleId="982">
    <w:name w:val="Intense Emphasis"/>
    <w:basedOn w:val="1014"/>
    <w:uiPriority w:val="21"/>
    <w:qFormat/>
    <w:pPr>
      <w:pBdr/>
      <w:spacing/>
      <w:ind/>
    </w:pPr>
    <w:rPr>
      <w:i/>
      <w:iCs/>
      <w:color w:val="0f4761" w:themeColor="accent1" w:themeShade="BF"/>
    </w:rPr>
  </w:style>
  <w:style w:type="paragraph" w:styleId="983">
    <w:name w:val="Intense Quote"/>
    <w:basedOn w:val="1009"/>
    <w:next w:val="1009"/>
    <w:link w:val="984"/>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4">
    <w:name w:val="Intense Quote Char"/>
    <w:basedOn w:val="1014"/>
    <w:link w:val="983"/>
    <w:uiPriority w:val="30"/>
    <w:pPr>
      <w:pBdr/>
      <w:spacing/>
      <w:ind/>
    </w:pPr>
    <w:rPr>
      <w:i/>
      <w:iCs/>
      <w:color w:val="0f4761" w:themeColor="accent1" w:themeShade="BF"/>
    </w:rPr>
  </w:style>
  <w:style w:type="character" w:styleId="985">
    <w:name w:val="Intense Reference"/>
    <w:basedOn w:val="1014"/>
    <w:uiPriority w:val="32"/>
    <w:qFormat/>
    <w:pPr>
      <w:pBdr/>
      <w:spacing/>
      <w:ind/>
    </w:pPr>
    <w:rPr>
      <w:b/>
      <w:bCs/>
      <w:smallCaps/>
      <w:color w:val="0f4761" w:themeColor="accent1" w:themeShade="BF"/>
      <w:spacing w:val="5"/>
    </w:rPr>
  </w:style>
  <w:style w:type="paragraph" w:styleId="986">
    <w:name w:val="No Spacing"/>
    <w:basedOn w:val="1009"/>
    <w:uiPriority w:val="1"/>
    <w:qFormat/>
    <w:pPr>
      <w:pBdr/>
      <w:spacing w:after="0" w:line="240" w:lineRule="auto"/>
      <w:ind/>
    </w:pPr>
  </w:style>
  <w:style w:type="character" w:styleId="987">
    <w:name w:val="Subtle Emphasis"/>
    <w:basedOn w:val="1014"/>
    <w:uiPriority w:val="19"/>
    <w:qFormat/>
    <w:pPr>
      <w:pBdr/>
      <w:spacing/>
      <w:ind/>
    </w:pPr>
    <w:rPr>
      <w:i/>
      <w:iCs/>
      <w:color w:val="404040" w:themeColor="text1" w:themeTint="BF"/>
    </w:rPr>
  </w:style>
  <w:style w:type="character" w:styleId="988">
    <w:name w:val="Subtle Reference"/>
    <w:basedOn w:val="1014"/>
    <w:uiPriority w:val="31"/>
    <w:qFormat/>
    <w:pPr>
      <w:pBdr/>
      <w:spacing/>
      <w:ind/>
    </w:pPr>
    <w:rPr>
      <w:smallCaps/>
      <w:color w:val="5a5a5a" w:themeColor="text1" w:themeTint="A5"/>
    </w:rPr>
  </w:style>
  <w:style w:type="character" w:styleId="989">
    <w:name w:val="Book Title"/>
    <w:basedOn w:val="1014"/>
    <w:uiPriority w:val="33"/>
    <w:qFormat/>
    <w:pPr>
      <w:pBdr/>
      <w:spacing/>
      <w:ind/>
    </w:pPr>
    <w:rPr>
      <w:b/>
      <w:bCs/>
      <w:i/>
      <w:iCs/>
      <w:spacing w:val="5"/>
    </w:rPr>
  </w:style>
  <w:style w:type="paragraph" w:styleId="990">
    <w:name w:val="Caption"/>
    <w:basedOn w:val="1009"/>
    <w:next w:val="1009"/>
    <w:uiPriority w:val="35"/>
    <w:unhideWhenUsed/>
    <w:qFormat/>
    <w:pPr>
      <w:pBdr/>
      <w:spacing w:after="200" w:line="240" w:lineRule="auto"/>
      <w:ind/>
    </w:pPr>
    <w:rPr>
      <w:i/>
      <w:iCs/>
      <w:color w:val="0e2841" w:themeColor="text2"/>
      <w:sz w:val="18"/>
      <w:szCs w:val="18"/>
    </w:rPr>
  </w:style>
  <w:style w:type="paragraph" w:styleId="991">
    <w:name w:val="footnote text"/>
    <w:basedOn w:val="1009"/>
    <w:link w:val="992"/>
    <w:uiPriority w:val="99"/>
    <w:semiHidden/>
    <w:unhideWhenUsed/>
    <w:pPr>
      <w:pBdr/>
      <w:spacing w:after="0" w:line="240" w:lineRule="auto"/>
      <w:ind/>
    </w:pPr>
    <w:rPr>
      <w:sz w:val="20"/>
      <w:szCs w:val="20"/>
    </w:rPr>
  </w:style>
  <w:style w:type="character" w:styleId="992">
    <w:name w:val="Footnote Text Char"/>
    <w:basedOn w:val="1014"/>
    <w:link w:val="991"/>
    <w:uiPriority w:val="99"/>
    <w:semiHidden/>
    <w:pPr>
      <w:pBdr/>
      <w:spacing/>
      <w:ind/>
    </w:pPr>
    <w:rPr>
      <w:sz w:val="20"/>
      <w:szCs w:val="20"/>
    </w:rPr>
  </w:style>
  <w:style w:type="character" w:styleId="993">
    <w:name w:val="footnote reference"/>
    <w:basedOn w:val="1014"/>
    <w:uiPriority w:val="99"/>
    <w:semiHidden/>
    <w:unhideWhenUsed/>
    <w:pPr>
      <w:pBdr/>
      <w:spacing/>
      <w:ind/>
    </w:pPr>
    <w:rPr>
      <w:vertAlign w:val="superscript"/>
    </w:rPr>
  </w:style>
  <w:style w:type="paragraph" w:styleId="994">
    <w:name w:val="endnote text"/>
    <w:basedOn w:val="1009"/>
    <w:link w:val="995"/>
    <w:uiPriority w:val="99"/>
    <w:semiHidden/>
    <w:unhideWhenUsed/>
    <w:pPr>
      <w:pBdr/>
      <w:spacing w:after="0" w:line="240" w:lineRule="auto"/>
      <w:ind/>
    </w:pPr>
    <w:rPr>
      <w:sz w:val="20"/>
      <w:szCs w:val="20"/>
    </w:rPr>
  </w:style>
  <w:style w:type="character" w:styleId="995">
    <w:name w:val="Endnote Text Char"/>
    <w:basedOn w:val="1014"/>
    <w:link w:val="994"/>
    <w:uiPriority w:val="99"/>
    <w:semiHidden/>
    <w:pPr>
      <w:pBdr/>
      <w:spacing/>
      <w:ind/>
    </w:pPr>
    <w:rPr>
      <w:sz w:val="20"/>
      <w:szCs w:val="20"/>
    </w:rPr>
  </w:style>
  <w:style w:type="character" w:styleId="996">
    <w:name w:val="endnote reference"/>
    <w:basedOn w:val="1014"/>
    <w:uiPriority w:val="99"/>
    <w:semiHidden/>
    <w:unhideWhenUsed/>
    <w:pPr>
      <w:pBdr/>
      <w:spacing/>
      <w:ind/>
    </w:pPr>
    <w:rPr>
      <w:vertAlign w:val="superscript"/>
    </w:rPr>
  </w:style>
  <w:style w:type="paragraph" w:styleId="997">
    <w:name w:val="toc 1"/>
    <w:basedOn w:val="1009"/>
    <w:next w:val="1009"/>
    <w:uiPriority w:val="39"/>
    <w:unhideWhenUsed/>
    <w:pPr>
      <w:pBdr/>
      <w:spacing w:after="100"/>
      <w:ind/>
    </w:pPr>
  </w:style>
  <w:style w:type="paragraph" w:styleId="998">
    <w:name w:val="toc 2"/>
    <w:basedOn w:val="1009"/>
    <w:next w:val="1009"/>
    <w:uiPriority w:val="39"/>
    <w:unhideWhenUsed/>
    <w:pPr>
      <w:pBdr/>
      <w:spacing w:after="100"/>
      <w:ind w:left="220"/>
    </w:pPr>
  </w:style>
  <w:style w:type="paragraph" w:styleId="999">
    <w:name w:val="toc 3"/>
    <w:basedOn w:val="1009"/>
    <w:next w:val="1009"/>
    <w:uiPriority w:val="39"/>
    <w:unhideWhenUsed/>
    <w:pPr>
      <w:pBdr/>
      <w:spacing w:after="100"/>
      <w:ind w:left="440"/>
    </w:pPr>
  </w:style>
  <w:style w:type="paragraph" w:styleId="1000">
    <w:name w:val="toc 4"/>
    <w:basedOn w:val="1009"/>
    <w:next w:val="1009"/>
    <w:uiPriority w:val="39"/>
    <w:unhideWhenUsed/>
    <w:pPr>
      <w:pBdr/>
      <w:spacing w:after="100"/>
      <w:ind w:left="660"/>
    </w:pPr>
  </w:style>
  <w:style w:type="paragraph" w:styleId="1001">
    <w:name w:val="toc 5"/>
    <w:basedOn w:val="1009"/>
    <w:next w:val="1009"/>
    <w:uiPriority w:val="39"/>
    <w:unhideWhenUsed/>
    <w:pPr>
      <w:pBdr/>
      <w:spacing w:after="100"/>
      <w:ind w:left="880"/>
    </w:pPr>
  </w:style>
  <w:style w:type="paragraph" w:styleId="1002">
    <w:name w:val="toc 6"/>
    <w:basedOn w:val="1009"/>
    <w:next w:val="1009"/>
    <w:uiPriority w:val="39"/>
    <w:unhideWhenUsed/>
    <w:pPr>
      <w:pBdr/>
      <w:spacing w:after="100"/>
      <w:ind w:left="1100"/>
    </w:pPr>
  </w:style>
  <w:style w:type="paragraph" w:styleId="1003">
    <w:name w:val="toc 7"/>
    <w:basedOn w:val="1009"/>
    <w:next w:val="1009"/>
    <w:uiPriority w:val="39"/>
    <w:unhideWhenUsed/>
    <w:pPr>
      <w:pBdr/>
      <w:spacing w:after="100"/>
      <w:ind w:left="1320"/>
    </w:pPr>
  </w:style>
  <w:style w:type="paragraph" w:styleId="1004">
    <w:name w:val="toc 8"/>
    <w:basedOn w:val="1009"/>
    <w:next w:val="1009"/>
    <w:uiPriority w:val="39"/>
    <w:unhideWhenUsed/>
    <w:pPr>
      <w:pBdr/>
      <w:spacing w:after="100"/>
      <w:ind w:left="1540"/>
    </w:pPr>
  </w:style>
  <w:style w:type="paragraph" w:styleId="1005">
    <w:name w:val="toc 9"/>
    <w:basedOn w:val="1009"/>
    <w:next w:val="1009"/>
    <w:uiPriority w:val="39"/>
    <w:unhideWhenUsed/>
    <w:pPr>
      <w:pBdr/>
      <w:spacing w:after="100"/>
      <w:ind w:left="1760"/>
    </w:pPr>
  </w:style>
  <w:style w:type="character" w:styleId="1006">
    <w:name w:val="Placeholder Text"/>
    <w:basedOn w:val="1014"/>
    <w:uiPriority w:val="99"/>
    <w:semiHidden/>
    <w:pPr>
      <w:pBdr/>
      <w:spacing/>
      <w:ind/>
    </w:pPr>
    <w:rPr>
      <w:color w:val="666666"/>
    </w:rPr>
  </w:style>
  <w:style w:type="paragraph" w:styleId="1007">
    <w:name w:val="TOC Heading"/>
    <w:uiPriority w:val="39"/>
    <w:unhideWhenUsed/>
    <w:pPr>
      <w:pBdr/>
      <w:spacing/>
      <w:ind/>
    </w:pPr>
  </w:style>
  <w:style w:type="paragraph" w:styleId="1008">
    <w:name w:val="table of figures"/>
    <w:basedOn w:val="1009"/>
    <w:next w:val="1009"/>
    <w:uiPriority w:val="99"/>
    <w:unhideWhenUsed/>
    <w:pPr>
      <w:pBdr/>
      <w:spacing w:after="0" w:afterAutospacing="0"/>
      <w:ind/>
    </w:pPr>
  </w:style>
  <w:style w:type="paragraph" w:styleId="1009" w:default="1">
    <w:name w:val="Normal"/>
    <w:qFormat/>
    <w:pPr>
      <w:pBdr/>
      <w:spacing w:after="0" w:line="240" w:lineRule="auto"/>
      <w:ind/>
    </w:pPr>
    <w:rPr>
      <w:rFonts w:ascii="Times New Roman" w:hAnsi="Times New Roman" w:eastAsia="Times New Roman" w:cs="Times New Roman"/>
      <w:sz w:val="24"/>
      <w:szCs w:val="24"/>
    </w:rPr>
  </w:style>
  <w:style w:type="paragraph" w:styleId="1010">
    <w:name w:val="Heading 1"/>
    <w:basedOn w:val="1009"/>
    <w:next w:val="1009"/>
    <w:link w:val="1017"/>
    <w:qFormat/>
    <w:pPr>
      <w:keepNext w:val="true"/>
      <w:pBdr/>
      <w:spacing w:after="120" w:before="120"/>
      <w:ind/>
      <w:jc w:val="center"/>
      <w:outlineLvl w:val="0"/>
    </w:pPr>
    <w:rPr>
      <w:b/>
      <w:bCs/>
      <w:sz w:val="27"/>
      <w:szCs w:val="27"/>
    </w:rPr>
  </w:style>
  <w:style w:type="paragraph" w:styleId="1011">
    <w:name w:val="Heading 2"/>
    <w:basedOn w:val="1009"/>
    <w:next w:val="1009"/>
    <w:link w:val="1018"/>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12">
    <w:name w:val="Heading 3"/>
    <w:basedOn w:val="1009"/>
    <w:next w:val="1009"/>
    <w:link w:val="1019"/>
    <w:qFormat/>
    <w:pPr>
      <w:keepNext w:val="true"/>
      <w:pBdr/>
      <w:spacing w:before="60"/>
      <w:ind/>
      <w:outlineLvl w:val="2"/>
    </w:pPr>
    <w:rPr>
      <w:sz w:val="28"/>
      <w:szCs w:val="28"/>
    </w:rPr>
  </w:style>
  <w:style w:type="paragraph" w:styleId="1013">
    <w:name w:val="Heading 4"/>
    <w:basedOn w:val="1009"/>
    <w:next w:val="1009"/>
    <w:link w:val="1020"/>
    <w:qFormat/>
    <w:pPr>
      <w:keepNext w:val="true"/>
      <w:pBdr/>
      <w:spacing/>
      <w:ind/>
      <w:jc w:val="center"/>
      <w:outlineLvl w:val="3"/>
    </w:pPr>
    <w:rPr>
      <w:b/>
      <w:bCs/>
    </w:rPr>
  </w:style>
  <w:style w:type="character" w:styleId="1014" w:default="1">
    <w:name w:val="Default Paragraph Font"/>
    <w:uiPriority w:val="1"/>
    <w:semiHidden/>
    <w:unhideWhenUsed/>
    <w:pPr>
      <w:pBdr/>
      <w:spacing/>
      <w:ind/>
    </w:pPr>
  </w:style>
  <w:style w:type="table" w:styleId="1015"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6" w:default="1">
    <w:name w:val="No List"/>
    <w:uiPriority w:val="99"/>
    <w:semiHidden/>
    <w:unhideWhenUsed/>
    <w:pPr>
      <w:pBdr/>
      <w:spacing/>
      <w:ind/>
    </w:pPr>
  </w:style>
  <w:style w:type="character" w:styleId="1017" w:customStyle="1">
    <w:name w:val="Heading 1 Char"/>
    <w:basedOn w:val="1014"/>
    <w:link w:val="1010"/>
    <w:pPr>
      <w:pBdr/>
      <w:spacing/>
      <w:ind/>
    </w:pPr>
    <w:rPr>
      <w:rFonts w:ascii="Times New Roman" w:hAnsi="Times New Roman" w:eastAsia="Times New Roman" w:cs="Times New Roman"/>
      <w:b/>
      <w:bCs/>
      <w:sz w:val="27"/>
      <w:szCs w:val="27"/>
    </w:rPr>
  </w:style>
  <w:style w:type="character" w:styleId="1018" w:customStyle="1">
    <w:name w:val="Heading 2 Char"/>
    <w:basedOn w:val="1014"/>
    <w:link w:val="1011"/>
    <w:uiPriority w:val="9"/>
    <w:pPr>
      <w:pBdr/>
      <w:spacing/>
      <w:ind/>
    </w:pPr>
    <w:rPr>
      <w:rFonts w:asciiTheme="majorHAnsi" w:hAnsiTheme="majorHAnsi" w:eastAsiaTheme="majorEastAsia" w:cstheme="majorBidi"/>
      <w:color w:val="365f91" w:themeColor="accent1" w:themeShade="BF"/>
      <w:sz w:val="26"/>
      <w:szCs w:val="26"/>
    </w:rPr>
  </w:style>
  <w:style w:type="character" w:styleId="1019" w:customStyle="1">
    <w:name w:val="Heading 3 Char"/>
    <w:basedOn w:val="1014"/>
    <w:link w:val="1012"/>
    <w:pPr>
      <w:pBdr/>
      <w:spacing/>
      <w:ind/>
    </w:pPr>
    <w:rPr>
      <w:rFonts w:ascii="Times New Roman" w:hAnsi="Times New Roman" w:eastAsia="Times New Roman" w:cs="Times New Roman"/>
      <w:sz w:val="28"/>
      <w:szCs w:val="28"/>
    </w:rPr>
  </w:style>
  <w:style w:type="character" w:styleId="1020" w:customStyle="1">
    <w:name w:val="Heading 4 Char"/>
    <w:basedOn w:val="1014"/>
    <w:link w:val="1013"/>
    <w:pPr>
      <w:pBdr/>
      <w:spacing/>
      <w:ind/>
    </w:pPr>
    <w:rPr>
      <w:rFonts w:ascii="Times New Roman" w:hAnsi="Times New Roman" w:eastAsia="Times New Roman" w:cs="Times New Roman"/>
      <w:b/>
      <w:bCs/>
      <w:sz w:val="24"/>
      <w:szCs w:val="24"/>
    </w:rPr>
  </w:style>
  <w:style w:type="character" w:styleId="1021">
    <w:name w:val="Hyperlink"/>
    <w:uiPriority w:val="99"/>
    <w:pPr>
      <w:pBdr/>
      <w:spacing/>
      <w:ind/>
    </w:pPr>
    <w:rPr>
      <w:color w:val="000000"/>
      <w:u w:val="single"/>
    </w:rPr>
  </w:style>
  <w:style w:type="character" w:styleId="1022">
    <w:name w:val="Strong"/>
    <w:uiPriority w:val="22"/>
    <w:qFormat/>
    <w:pPr>
      <w:pBdr/>
      <w:spacing/>
      <w:ind/>
    </w:pPr>
    <w:rPr>
      <w:b/>
      <w:bCs/>
    </w:rPr>
  </w:style>
  <w:style w:type="paragraph" w:styleId="1023">
    <w:name w:val="Balloon Text"/>
    <w:basedOn w:val="1009"/>
    <w:link w:val="1024"/>
    <w:uiPriority w:val="99"/>
    <w:semiHidden/>
    <w:unhideWhenUsed/>
    <w:pPr>
      <w:pBdr/>
      <w:spacing/>
      <w:ind/>
    </w:pPr>
    <w:rPr>
      <w:rFonts w:ascii="Tahoma" w:hAnsi="Tahoma" w:cs="Tahoma"/>
      <w:sz w:val="16"/>
      <w:szCs w:val="16"/>
    </w:rPr>
  </w:style>
  <w:style w:type="character" w:styleId="1024" w:customStyle="1">
    <w:name w:val="Balloon Text Char"/>
    <w:basedOn w:val="1014"/>
    <w:link w:val="1023"/>
    <w:uiPriority w:val="99"/>
    <w:semiHidden/>
    <w:pPr>
      <w:pBdr/>
      <w:spacing/>
      <w:ind/>
    </w:pPr>
    <w:rPr>
      <w:rFonts w:ascii="Tahoma" w:hAnsi="Tahoma" w:eastAsia="Times New Roman" w:cs="Tahoma"/>
      <w:sz w:val="16"/>
      <w:szCs w:val="16"/>
    </w:rPr>
  </w:style>
  <w:style w:type="paragraph" w:styleId="1025">
    <w:name w:val="Header"/>
    <w:basedOn w:val="1009"/>
    <w:link w:val="1026"/>
    <w:unhideWhenUsed/>
    <w:pPr>
      <w:pBdr/>
      <w:tabs>
        <w:tab w:val="center" w:leader="none" w:pos="4680"/>
        <w:tab w:val="right" w:leader="none" w:pos="9360"/>
      </w:tabs>
      <w:spacing/>
      <w:ind/>
    </w:pPr>
  </w:style>
  <w:style w:type="character" w:styleId="1026" w:customStyle="1">
    <w:name w:val="Header Char"/>
    <w:basedOn w:val="1014"/>
    <w:link w:val="1025"/>
    <w:pPr>
      <w:pBdr/>
      <w:spacing/>
      <w:ind/>
    </w:pPr>
    <w:rPr>
      <w:rFonts w:ascii="Times New Roman" w:hAnsi="Times New Roman" w:eastAsia="Times New Roman" w:cs="Times New Roman"/>
      <w:sz w:val="24"/>
      <w:szCs w:val="24"/>
    </w:rPr>
  </w:style>
  <w:style w:type="paragraph" w:styleId="1027">
    <w:name w:val="Footer"/>
    <w:basedOn w:val="1009"/>
    <w:link w:val="1028"/>
    <w:uiPriority w:val="99"/>
    <w:unhideWhenUsed/>
    <w:pPr>
      <w:pBdr/>
      <w:tabs>
        <w:tab w:val="center" w:leader="none" w:pos="4680"/>
        <w:tab w:val="right" w:leader="none" w:pos="9360"/>
      </w:tabs>
      <w:spacing/>
      <w:ind/>
    </w:pPr>
  </w:style>
  <w:style w:type="character" w:styleId="1028" w:customStyle="1">
    <w:name w:val="Footer Char"/>
    <w:basedOn w:val="1014"/>
    <w:link w:val="1027"/>
    <w:uiPriority w:val="99"/>
    <w:pPr>
      <w:pBdr/>
      <w:spacing/>
      <w:ind/>
    </w:pPr>
    <w:rPr>
      <w:rFonts w:ascii="Times New Roman" w:hAnsi="Times New Roman" w:eastAsia="Times New Roman" w:cs="Times New Roman"/>
      <w:sz w:val="24"/>
      <w:szCs w:val="24"/>
    </w:rPr>
  </w:style>
  <w:style w:type="character" w:styleId="1029" w:customStyle="1">
    <w:name w:val="normal-h1"/>
    <w:pPr>
      <w:pBdr/>
      <w:spacing/>
      <w:ind/>
    </w:pPr>
    <w:rPr>
      <w:rFonts w:hint="default" w:ascii=".VnTime" w:hAnsi=".VnTime"/>
      <w:color w:val="0000ff"/>
      <w:sz w:val="24"/>
      <w:szCs w:val="24"/>
    </w:rPr>
  </w:style>
  <w:style w:type="paragraph" w:styleId="1030" w:customStyle="1">
    <w:name w:val="normal-p"/>
    <w:basedOn w:val="1009"/>
    <w:pPr>
      <w:pBdr/>
      <w:spacing/>
      <w:ind/>
      <w:jc w:val="both"/>
    </w:pPr>
    <w:rPr>
      <w:sz w:val="20"/>
      <w:szCs w:val="20"/>
    </w:rPr>
  </w:style>
  <w:style w:type="paragraph" w:styleId="1031">
    <w:name w:val="List Paragraph"/>
    <w:basedOn w:val="1009"/>
    <w:link w:val="1118"/>
    <w:uiPriority w:val="34"/>
    <w:qFormat/>
    <w:pPr>
      <w:pBdr/>
      <w:spacing/>
      <w:ind w:left="720"/>
    </w:pPr>
  </w:style>
  <w:style w:type="paragraph" w:styleId="1032">
    <w:name w:val="Normal (Web)"/>
    <w:basedOn w:val="1009"/>
    <w:uiPriority w:val="99"/>
    <w:pPr>
      <w:pBdr/>
      <w:spacing w:after="100" w:afterAutospacing="1" w:before="100" w:beforeAutospacing="1"/>
      <w:ind/>
    </w:pPr>
  </w:style>
  <w:style w:type="paragraph" w:styleId="1033">
    <w:name w:val="Body Text"/>
    <w:basedOn w:val="1009"/>
    <w:link w:val="1034"/>
    <w:pPr>
      <w:pBdr/>
      <w:spacing w:after="120"/>
      <w:ind/>
      <w:jc w:val="both"/>
    </w:pPr>
  </w:style>
  <w:style w:type="character" w:styleId="1034" w:customStyle="1">
    <w:name w:val="Body Text Char"/>
    <w:basedOn w:val="1014"/>
    <w:link w:val="1033"/>
    <w:pPr>
      <w:pBdr/>
      <w:spacing/>
      <w:ind/>
    </w:pPr>
    <w:rPr>
      <w:rFonts w:ascii="Times New Roman" w:hAnsi="Times New Roman" w:eastAsia="Times New Roman" w:cs="Times New Roman"/>
      <w:sz w:val="24"/>
      <w:szCs w:val="24"/>
    </w:rPr>
  </w:style>
  <w:style w:type="table" w:styleId="1035">
    <w:name w:val="Table Grid"/>
    <w:basedOn w:val="1015"/>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6"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7">
    <w:name w:val="annotation reference"/>
    <w:basedOn w:val="1014"/>
    <w:uiPriority w:val="99"/>
    <w:semiHidden/>
    <w:unhideWhenUsed/>
    <w:pPr>
      <w:pBdr/>
      <w:spacing/>
      <w:ind/>
    </w:pPr>
    <w:rPr>
      <w:sz w:val="16"/>
      <w:szCs w:val="16"/>
    </w:rPr>
  </w:style>
  <w:style w:type="paragraph" w:styleId="1038">
    <w:name w:val="annotation text"/>
    <w:basedOn w:val="1009"/>
    <w:link w:val="1039"/>
    <w:uiPriority w:val="99"/>
    <w:unhideWhenUsed/>
    <w:pPr>
      <w:pBdr/>
      <w:spacing/>
      <w:ind/>
    </w:pPr>
    <w:rPr>
      <w:sz w:val="20"/>
      <w:szCs w:val="20"/>
    </w:rPr>
  </w:style>
  <w:style w:type="character" w:styleId="1039" w:customStyle="1">
    <w:name w:val="Comment Text Char"/>
    <w:basedOn w:val="1014"/>
    <w:link w:val="1038"/>
    <w:uiPriority w:val="99"/>
    <w:pPr>
      <w:pBdr/>
      <w:spacing/>
      <w:ind/>
    </w:pPr>
    <w:rPr>
      <w:rFonts w:ascii="Times New Roman" w:hAnsi="Times New Roman" w:eastAsia="Times New Roman" w:cs="Times New Roman"/>
      <w:sz w:val="20"/>
      <w:szCs w:val="20"/>
    </w:rPr>
  </w:style>
  <w:style w:type="paragraph" w:styleId="1040">
    <w:name w:val="annotation subject"/>
    <w:basedOn w:val="1038"/>
    <w:next w:val="1038"/>
    <w:link w:val="1041"/>
    <w:uiPriority w:val="99"/>
    <w:semiHidden/>
    <w:unhideWhenUsed/>
    <w:pPr>
      <w:pBdr/>
      <w:spacing/>
      <w:ind/>
    </w:pPr>
    <w:rPr>
      <w:b/>
      <w:bCs/>
    </w:rPr>
  </w:style>
  <w:style w:type="character" w:styleId="1041" w:customStyle="1">
    <w:name w:val="Comment Subject Char"/>
    <w:basedOn w:val="1039"/>
    <w:link w:val="1040"/>
    <w:uiPriority w:val="99"/>
    <w:semiHidden/>
    <w:pPr>
      <w:pBdr/>
      <w:spacing/>
      <w:ind/>
    </w:pPr>
    <w:rPr>
      <w:rFonts w:ascii="Times New Roman" w:hAnsi="Times New Roman" w:eastAsia="Times New Roman" w:cs="Times New Roman"/>
      <w:b/>
      <w:bCs/>
      <w:sz w:val="20"/>
      <w:szCs w:val="20"/>
    </w:rPr>
  </w:style>
  <w:style w:type="paragraph" w:styleId="1042" w:customStyle="1">
    <w:name w:val="font5"/>
    <w:basedOn w:val="1009"/>
    <w:pPr>
      <w:pBdr/>
      <w:spacing w:after="100" w:afterAutospacing="1" w:before="100" w:beforeAutospacing="1"/>
      <w:ind/>
    </w:pPr>
    <w:rPr>
      <w:rFonts w:ascii="Tahoma" w:hAnsi="Tahoma" w:cs="Tahoma"/>
      <w:color w:val="000000"/>
      <w:sz w:val="18"/>
      <w:szCs w:val="18"/>
    </w:rPr>
  </w:style>
  <w:style w:type="paragraph" w:styleId="1043" w:customStyle="1">
    <w:name w:val="font6"/>
    <w:basedOn w:val="1009"/>
    <w:pPr>
      <w:pBdr/>
      <w:spacing w:after="100" w:afterAutospacing="1" w:before="100" w:beforeAutospacing="1"/>
      <w:ind/>
    </w:pPr>
    <w:rPr>
      <w:rFonts w:ascii="Tahoma" w:hAnsi="Tahoma" w:cs="Tahoma"/>
      <w:b/>
      <w:bCs/>
      <w:color w:val="000000"/>
      <w:sz w:val="18"/>
      <w:szCs w:val="18"/>
    </w:rPr>
  </w:style>
  <w:style w:type="paragraph" w:styleId="1044" w:customStyle="1">
    <w:name w:val="xl233"/>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5" w:customStyle="1">
    <w:name w:val="xl234"/>
    <w:basedOn w:val="1009"/>
    <w:pPr>
      <w:pBdr/>
      <w:spacing w:after="100" w:afterAutospacing="1" w:before="100" w:beforeAutospacing="1"/>
      <w:ind/>
      <w:jc w:val="center"/>
    </w:pPr>
  </w:style>
  <w:style w:type="paragraph" w:styleId="1046" w:customStyle="1">
    <w:name w:val="xl235"/>
    <w:basedOn w:val="1009"/>
    <w:pPr>
      <w:pBdr/>
      <w:spacing w:after="100" w:afterAutospacing="1" w:before="100" w:beforeAutospacing="1"/>
      <w:ind/>
      <w:jc w:val="center"/>
    </w:pPr>
    <w:rPr>
      <w:b/>
      <w:bCs/>
    </w:rPr>
  </w:style>
  <w:style w:type="paragraph" w:styleId="1047" w:customStyle="1">
    <w:name w:val="xl236"/>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8" w:customStyle="1">
    <w:name w:val="xl237"/>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9" w:customStyle="1">
    <w:name w:val="xl238"/>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0" w:customStyle="1">
    <w:name w:val="xl239"/>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51" w:customStyle="1">
    <w:name w:val="xl240"/>
    <w:basedOn w:val="1009"/>
    <w:pPr>
      <w:pBdr/>
      <w:spacing w:after="100" w:afterAutospacing="1" w:before="100" w:beforeAutospacing="1"/>
      <w:ind/>
    </w:pPr>
  </w:style>
  <w:style w:type="paragraph" w:styleId="1052" w:customStyle="1">
    <w:name w:val="xl241"/>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3" w:customStyle="1">
    <w:name w:val="xl242"/>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4" w:customStyle="1">
    <w:name w:val="xl243"/>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5" w:customStyle="1">
    <w:name w:val="xl244"/>
    <w:basedOn w:val="1009"/>
    <w:pPr>
      <w:pBdr/>
      <w:spacing w:after="100" w:afterAutospacing="1" w:before="100" w:beforeAutospacing="1"/>
      <w:ind/>
    </w:pPr>
    <w:rPr>
      <w:b/>
      <w:bCs/>
    </w:rPr>
  </w:style>
  <w:style w:type="paragraph" w:styleId="1056" w:customStyle="1">
    <w:name w:val="xl245"/>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7" w:customStyle="1">
    <w:name w:val="xl246"/>
    <w:basedOn w:val="1009"/>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8" w:customStyle="1">
    <w:name w:val="xl247"/>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9" w:customStyle="1">
    <w:name w:val="xl248"/>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60" w:customStyle="1">
    <w:name w:val="xl249"/>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61" w:customStyle="1">
    <w:name w:val="xl250"/>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62" w:customStyle="1">
    <w:name w:val="xl251"/>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63" w:customStyle="1">
    <w:name w:val="xl252"/>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4" w:customStyle="1">
    <w:name w:val="xl253"/>
    <w:basedOn w:val="1009"/>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5" w:customStyle="1">
    <w:name w:val="xl254"/>
    <w:basedOn w:val="1009"/>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6" w:customStyle="1">
    <w:name w:val="xl255"/>
    <w:basedOn w:val="1009"/>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7" w:customStyle="1">
    <w:name w:val="xl256"/>
    <w:basedOn w:val="1009"/>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8" w:customStyle="1">
    <w:name w:val="xl257"/>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9" w:customStyle="1">
    <w:name w:val="xl258"/>
    <w:basedOn w:val="1009"/>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0" w:customStyle="1">
    <w:name w:val="xl259"/>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1" w:customStyle="1">
    <w:name w:val="xl260"/>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2" w:customStyle="1">
    <w:name w:val="xl261"/>
    <w:basedOn w:val="1009"/>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3" w:customStyle="1">
    <w:name w:val="xl262"/>
    <w:basedOn w:val="1009"/>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4" w:customStyle="1">
    <w:name w:val="xl263"/>
    <w:basedOn w:val="1009"/>
    <w:pPr>
      <w:pBdr/>
      <w:shd w:val="clear" w:color="000000" w:fill="ffffff"/>
      <w:spacing w:after="100" w:afterAutospacing="1" w:before="100" w:beforeAutospacing="1"/>
      <w:ind/>
    </w:pPr>
  </w:style>
  <w:style w:type="paragraph" w:styleId="1075" w:customStyle="1">
    <w:name w:val="xl264"/>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6" w:customStyle="1">
    <w:name w:val="xl265"/>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7" w:customStyle="1">
    <w:name w:val="xl266"/>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8" w:customStyle="1">
    <w:name w:val="xl267"/>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9" w:customStyle="1">
    <w:name w:val="xl268"/>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0" w:customStyle="1">
    <w:name w:val="xl269"/>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1" w:customStyle="1">
    <w:name w:val="xl270"/>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2" w:customStyle="1">
    <w:name w:val="xl271"/>
    <w:basedOn w:val="1009"/>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83" w:customStyle="1">
    <w:name w:val="xl272"/>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4" w:customStyle="1">
    <w:name w:val="xl273"/>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5" w:customStyle="1">
    <w:name w:val="xl274"/>
    <w:basedOn w:val="1009"/>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6" w:customStyle="1">
    <w:name w:val="xl275"/>
    <w:basedOn w:val="1009"/>
    <w:pPr>
      <w:pBdr/>
      <w:spacing w:after="100" w:afterAutospacing="1" w:before="100" w:beforeAutospacing="1"/>
      <w:ind/>
    </w:pPr>
  </w:style>
  <w:style w:type="paragraph" w:styleId="1087" w:customStyle="1">
    <w:name w:val="xl276"/>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8" w:customStyle="1">
    <w:name w:val="xl277"/>
    <w:basedOn w:val="1009"/>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9" w:customStyle="1">
    <w:name w:val="xl278"/>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0" w:customStyle="1">
    <w:name w:val="xl279"/>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1" w:customStyle="1">
    <w:name w:val="xl280"/>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92" w:customStyle="1">
    <w:name w:val="xl281"/>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3" w:customStyle="1">
    <w:name w:val="xl282"/>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4" w:customStyle="1">
    <w:name w:val="xl283"/>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5" w:customStyle="1">
    <w:name w:val="xl284"/>
    <w:basedOn w:val="1009"/>
    <w:pPr>
      <w:pBdr>
        <w:left w:val="single" w:color="000000" w:sz="4" w:space="0"/>
        <w:bottom w:val="single" w:color="000000" w:sz="4" w:space="0"/>
        <w:right w:val="single" w:color="000000" w:sz="4" w:space="0"/>
      </w:pBdr>
      <w:spacing w:after="100" w:afterAutospacing="1" w:before="100" w:beforeAutospacing="1"/>
      <w:ind/>
    </w:pPr>
  </w:style>
  <w:style w:type="paragraph" w:styleId="1096" w:customStyle="1">
    <w:name w:val="xl285"/>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7" w:customStyle="1">
    <w:name w:val="xl286"/>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8" w:customStyle="1">
    <w:name w:val="xl287"/>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9" w:customStyle="1">
    <w:name w:val="xl288"/>
    <w:basedOn w:val="1009"/>
    <w:pPr>
      <w:pBdr>
        <w:top w:val="single" w:color="000000" w:sz="4" w:space="0"/>
        <w:left w:val="single" w:color="000000" w:sz="4" w:space="0"/>
        <w:right w:val="single" w:color="000000" w:sz="4" w:space="0"/>
      </w:pBdr>
      <w:spacing w:after="100" w:afterAutospacing="1" w:before="100" w:beforeAutospacing="1"/>
      <w:ind/>
    </w:pPr>
  </w:style>
  <w:style w:type="paragraph" w:styleId="1100" w:customStyle="1">
    <w:name w:val="xl289"/>
    <w:basedOn w:val="1009"/>
    <w:pPr>
      <w:pBdr>
        <w:left w:val="single" w:color="000000" w:sz="4" w:space="0"/>
        <w:right w:val="single" w:color="000000" w:sz="4" w:space="0"/>
      </w:pBdr>
      <w:spacing w:after="100" w:afterAutospacing="1" w:before="100" w:beforeAutospacing="1"/>
      <w:ind/>
    </w:pPr>
    <w:rPr>
      <w:b/>
      <w:bCs/>
    </w:rPr>
  </w:style>
  <w:style w:type="paragraph" w:styleId="1101" w:customStyle="1">
    <w:name w:val="xl290"/>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02" w:customStyle="1">
    <w:name w:val="xl291"/>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3" w:customStyle="1">
    <w:name w:val="xl292"/>
    <w:basedOn w:val="1009"/>
    <w:pPr>
      <w:pBdr>
        <w:top w:val="single" w:color="000000" w:sz="4" w:space="0"/>
        <w:left w:val="single" w:color="000000" w:sz="4" w:space="0"/>
        <w:right w:val="single" w:color="000000" w:sz="4" w:space="0"/>
      </w:pBdr>
      <w:spacing w:after="100" w:afterAutospacing="1" w:before="100" w:beforeAutospacing="1"/>
      <w:ind/>
    </w:pPr>
  </w:style>
  <w:style w:type="paragraph" w:styleId="1104" w:customStyle="1">
    <w:name w:val="xl293"/>
    <w:basedOn w:val="1009"/>
    <w:pPr>
      <w:pBdr>
        <w:left w:val="single" w:color="000000" w:sz="4" w:space="0"/>
        <w:bottom w:val="single" w:color="000000" w:sz="4" w:space="0"/>
        <w:right w:val="single" w:color="000000" w:sz="4" w:space="0"/>
      </w:pBdr>
      <w:spacing w:after="100" w:afterAutospacing="1" w:before="100" w:beforeAutospacing="1"/>
      <w:ind/>
    </w:pPr>
  </w:style>
  <w:style w:type="paragraph" w:styleId="1105" w:customStyle="1">
    <w:name w:val="xl294"/>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6">
    <w:name w:val="Title"/>
    <w:basedOn w:val="1009"/>
    <w:link w:val="1107"/>
    <w:qFormat/>
    <w:pPr>
      <w:pBdr/>
      <w:spacing/>
      <w:ind/>
      <w:jc w:val="center"/>
    </w:pPr>
    <w:rPr>
      <w:b/>
      <w:bCs/>
      <w:sz w:val="32"/>
      <w:szCs w:val="26"/>
    </w:rPr>
  </w:style>
  <w:style w:type="character" w:styleId="1107" w:customStyle="1">
    <w:name w:val="Title Char"/>
    <w:basedOn w:val="1014"/>
    <w:link w:val="1106"/>
    <w:pPr>
      <w:pBdr/>
      <w:spacing/>
      <w:ind/>
    </w:pPr>
    <w:rPr>
      <w:rFonts w:ascii="Times New Roman" w:hAnsi="Times New Roman" w:eastAsia="Times New Roman" w:cs="Times New Roman"/>
      <w:b/>
      <w:bCs/>
      <w:sz w:val="32"/>
      <w:szCs w:val="26"/>
    </w:rPr>
  </w:style>
  <w:style w:type="character" w:styleId="1108" w:customStyle="1">
    <w:name w:val="Unresolved Mention1"/>
    <w:basedOn w:val="1014"/>
    <w:uiPriority w:val="99"/>
    <w:semiHidden/>
    <w:unhideWhenUsed/>
    <w:pPr>
      <w:pBdr/>
      <w:spacing/>
      <w:ind/>
    </w:pPr>
    <w:rPr>
      <w:color w:val="605e5c"/>
      <w:shd w:val="clear" w:color="auto" w:fill="e1dfdd"/>
    </w:rPr>
  </w:style>
  <w:style w:type="character" w:styleId="1109" w:customStyle="1">
    <w:name w:val="Body text (3)_"/>
    <w:link w:val="1110"/>
    <w:pPr>
      <w:pBdr/>
      <w:spacing/>
      <w:ind/>
    </w:pPr>
    <w:rPr>
      <w:rFonts w:ascii="Times New Roman" w:hAnsi="Times New Roman" w:cs="Times New Roman"/>
      <w:i/>
      <w:iCs/>
      <w:spacing w:val="4"/>
      <w:shd w:val="clear" w:color="auto" w:fill="ffffff"/>
    </w:rPr>
  </w:style>
  <w:style w:type="paragraph" w:styleId="1110" w:customStyle="1">
    <w:name w:val="Body text (3)1"/>
    <w:basedOn w:val="1009"/>
    <w:link w:val="1109"/>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11" w:customStyle="1">
    <w:name w:val="t-j"/>
    <w:basedOn w:val="1009"/>
    <w:pPr>
      <w:pBdr/>
      <w:spacing w:after="100" w:afterAutospacing="1" w:before="100" w:beforeAutospacing="1"/>
      <w:ind/>
    </w:pPr>
  </w:style>
  <w:style w:type="character" w:styleId="1112" w:customStyle="1">
    <w:name w:val="Unresolved Mention2"/>
    <w:basedOn w:val="1014"/>
    <w:uiPriority w:val="99"/>
    <w:semiHidden/>
    <w:unhideWhenUsed/>
    <w:pPr>
      <w:pBdr/>
      <w:spacing/>
      <w:ind/>
    </w:pPr>
    <w:rPr>
      <w:color w:val="605e5c"/>
      <w:shd w:val="clear" w:color="auto" w:fill="e1dfdd"/>
    </w:rPr>
  </w:style>
  <w:style w:type="character" w:styleId="1113">
    <w:name w:val="FollowedHyperlink"/>
    <w:basedOn w:val="1014"/>
    <w:uiPriority w:val="99"/>
    <w:semiHidden/>
    <w:unhideWhenUsed/>
    <w:pPr>
      <w:pBdr/>
      <w:spacing/>
      <w:ind/>
    </w:pPr>
    <w:rPr>
      <w:color w:val="800080" w:themeColor="followedHyperlink"/>
      <w:u w:val="single"/>
    </w:rPr>
  </w:style>
  <w:style w:type="character" w:styleId="1114" w:customStyle="1">
    <w:name w:val="text"/>
    <w:basedOn w:val="1014"/>
    <w:pPr>
      <w:pBdr/>
      <w:spacing/>
      <w:ind/>
    </w:pPr>
  </w:style>
  <w:style w:type="character" w:styleId="1115" w:customStyle="1">
    <w:name w:val="card-send-time__sendtime"/>
    <w:basedOn w:val="1014"/>
    <w:pPr>
      <w:pBdr/>
      <w:spacing/>
      <w:ind/>
    </w:pPr>
  </w:style>
  <w:style w:type="character" w:styleId="1116" w:customStyle="1">
    <w:name w:val="Đề cập Chưa giải quyết1"/>
    <w:basedOn w:val="1014"/>
    <w:uiPriority w:val="99"/>
    <w:semiHidden/>
    <w:unhideWhenUsed/>
    <w:pPr>
      <w:pBdr/>
      <w:spacing/>
      <w:ind/>
    </w:pPr>
    <w:rPr>
      <w:color w:val="605e5c"/>
      <w:shd w:val="clear" w:color="auto" w:fill="e1dfdd"/>
    </w:rPr>
  </w:style>
  <w:style w:type="paragraph" w:styleId="1117" w:customStyle="1">
    <w:name w:val="nqtitle"/>
    <w:basedOn w:val="1009"/>
    <w:pPr>
      <w:pBdr/>
      <w:spacing w:after="100" w:afterAutospacing="1" w:before="100" w:beforeAutospacing="1"/>
      <w:ind/>
    </w:pPr>
    <w:rPr>
      <w:lang w:val="vi-VN" w:eastAsia="vi-VN"/>
    </w:rPr>
  </w:style>
  <w:style w:type="character" w:styleId="1118" w:customStyle="1">
    <w:name w:val="List Paragraph Char"/>
    <w:link w:val="1031"/>
    <w:uiPriority w:val="34"/>
    <w:qFormat/>
    <w:pPr>
      <w:pBdr/>
      <w:spacing/>
      <w:ind/>
    </w:pPr>
    <w:rPr>
      <w:rFonts w:ascii="Times New Roman" w:hAnsi="Times New Roman" w:eastAsia="Times New Roman" w:cs="Times New Roman"/>
      <w:sz w:val="24"/>
      <w:szCs w:val="24"/>
    </w:rPr>
  </w:style>
  <w:style w:type="character" w:styleId="1119" w:customStyle="1">
    <w:name w:val="Đề cập Chưa giải quyết2"/>
    <w:basedOn w:val="1014"/>
    <w:uiPriority w:val="99"/>
    <w:semiHidden/>
    <w:unhideWhenUsed/>
    <w:pPr>
      <w:pBdr/>
      <w:spacing/>
      <w:ind/>
    </w:pPr>
    <w:rPr>
      <w:color w:val="605e5c"/>
      <w:shd w:val="clear" w:color="auto" w:fill="e1dfdd"/>
    </w:rPr>
  </w:style>
  <w:style w:type="character" w:styleId="1120" w:customStyle="1">
    <w:name w:val="Unresolved Mention3"/>
    <w:basedOn w:val="1014"/>
    <w:uiPriority w:val="99"/>
    <w:semiHidden/>
    <w:unhideWhenUsed/>
    <w:pPr>
      <w:pBdr/>
      <w:spacing/>
      <w:ind/>
    </w:pPr>
    <w:rPr>
      <w:color w:val="605e5c"/>
      <w:shd w:val="clear" w:color="auto" w:fill="e1dfdd"/>
    </w:rPr>
  </w:style>
  <w:style w:type="character" w:styleId="1121" w:customStyle="1">
    <w:name w:val="copy"/>
    <w:basedOn w:val="1014"/>
    <w:pPr>
      <w:pBdr/>
      <w:spacing/>
      <w:ind/>
    </w:pPr>
  </w:style>
  <w:style w:type="paragraph" w:styleId="1122" w:customStyle="1">
    <w:name w:val="align-justify"/>
    <w:basedOn w:val="1009"/>
    <w:pPr>
      <w:pBdr/>
      <w:spacing w:after="100" w:afterAutospacing="1" w:before="100" w:beforeAutospacing="1"/>
      <w:ind/>
    </w:pPr>
  </w:style>
  <w:style w:type="character" w:styleId="1123" w:customStyle="1">
    <w:name w:val="btn"/>
    <w:basedOn w:val="1014"/>
    <w:pPr>
      <w:pBdr/>
      <w:spacing/>
      <w:ind/>
    </w:pPr>
  </w:style>
  <w:style w:type="character" w:styleId="1124" w:customStyle="1">
    <w:name w:val="hide_mobile"/>
    <w:basedOn w:val="1014"/>
    <w:pPr>
      <w:pBdr/>
      <w:spacing/>
      <w:ind/>
    </w:pPr>
  </w:style>
  <w:style w:type="character" w:styleId="1125">
    <w:name w:val="Emphasis"/>
    <w:basedOn w:val="1014"/>
    <w:uiPriority w:val="20"/>
    <w:qFormat/>
    <w:pPr>
      <w:pBdr/>
      <w:spacing/>
      <w:ind/>
    </w:pPr>
    <w:rPr>
      <w:i/>
      <w:iCs/>
    </w:rPr>
  </w:style>
  <w:style w:type="character" w:styleId="1126" w:customStyle="1">
    <w:name w:val="t1"/>
    <w:basedOn w:val="1014"/>
    <w:pPr>
      <w:pBdr/>
      <w:spacing/>
      <w:ind/>
    </w:pPr>
  </w:style>
  <w:style w:type="character" w:styleId="1127" w:customStyle="1">
    <w:name w:val="Unresolved Mention4"/>
    <w:basedOn w:val="1014"/>
    <w:uiPriority w:val="99"/>
    <w:semiHidden/>
    <w:unhideWhenUsed/>
    <w:pPr>
      <w:pBdr/>
      <w:spacing/>
      <w:ind/>
    </w:pPr>
    <w:rPr>
      <w:color w:val="605e5c"/>
      <w:shd w:val="clear" w:color="auto" w:fill="e1dfdd"/>
    </w:rPr>
  </w:style>
  <w:style w:type="character" w:styleId="1128">
    <w:name w:val="Unresolved Mention"/>
    <w:basedOn w:val="1014"/>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jpg"/><Relationship Id="rId19" Type="http://schemas.openxmlformats.org/officeDocument/2006/relationships/image" Target="media/image5.jpg"/><Relationship Id="rId20" Type="http://schemas.openxmlformats.org/officeDocument/2006/relationships/image" Target="media/image6.jpg"/><Relationship Id="rId21" Type="http://schemas.openxmlformats.org/officeDocument/2006/relationships/image" Target="media/image7.jpg"/><Relationship Id="rId22" Type="http://schemas.openxmlformats.org/officeDocument/2006/relationships/image" Target="media/image8.jpg"/><Relationship Id="rId23" Type="http://schemas.openxmlformats.org/officeDocument/2006/relationships/image" Target="media/image9.jp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png"/><Relationship Id="rId31" Type="http://schemas.openxmlformats.org/officeDocument/2006/relationships/image" Target="media/image17.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Lê Thị Thịnh</cp:lastModifiedBy>
  <cp:revision>281</cp:revision>
  <dcterms:created xsi:type="dcterms:W3CDTF">2025-09-15T09:58:00Z</dcterms:created>
  <dcterms:modified xsi:type="dcterms:W3CDTF">2026-07-23T08:31:04Z</dcterms:modified>
</cp:coreProperties>
</file>