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header2.xml" ContentType="application/vnd.openxmlformats-officedocument.wordprocessingml.head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996"/>
        <w:pBdr/>
        <w:spacing/>
        <w:ind/>
        <w:rPr>
          <w:b/>
          <w:bCs/>
          <w:sz w:val="28"/>
          <w:szCs w:val="28"/>
          <w:lang w:val="vi-VN"/>
        </w:rPr>
      </w:pPr>
      <w:r>
        <w:rPr>
          <w:b/>
          <w:bCs/>
          <w:sz w:val="28"/>
          <w:szCs w:val="28"/>
          <w:lang w:val="vi-VN"/>
        </w:rPr>
      </w:r>
      <w:r>
        <w:rPr>
          <w:b/>
          <w:bCs/>
          <w:sz w:val="28"/>
          <w:szCs w:val="28"/>
          <w:lang w:val="vi-VN"/>
        </w:rPr>
      </w:r>
      <w:r>
        <w:rPr>
          <w:b/>
          <w:bCs/>
          <w:sz w:val="28"/>
          <w:szCs w:val="28"/>
          <w:lang w:val="vi-VN"/>
        </w:rPr>
      </w:r>
    </w:p>
    <w:p>
      <w:pPr>
        <w:pStyle w:val="996"/>
        <w:pBdr/>
        <w:spacing/>
        <w:ind/>
        <w:rPr>
          <w:b/>
          <w:bCs/>
          <w:sz w:val="28"/>
          <w:szCs w:val="28"/>
          <w:lang w:val="vi-VN"/>
        </w:rPr>
      </w:pPr>
      <w:r>
        <w:rPr>
          <w:b/>
          <w:sz w:val="28"/>
          <w:lang w:val="vi-VN"/>
        </w:rPr>
      </w:r>
      <w:r>
        <w:rPr>
          <w:b/>
          <w:bCs/>
          <w:sz w:val="28"/>
          <w:szCs w:val="28"/>
          <w:lang w:val="vi-VN"/>
        </w:rPr>
      </w:r>
      <w:r>
        <w:rPr>
          <w:b/>
          <w:bCs/>
          <w:sz w:val="28"/>
          <w:szCs w:val="28"/>
          <w:lang w:val="vi-VN"/>
        </w:rPr>
      </w:r>
    </w:p>
    <w:p>
      <w:pPr>
        <w:pStyle w:val="996"/>
        <w:pBdr/>
        <w:spacing/>
        <w:ind/>
        <w:rPr>
          <w:b/>
          <w:bCs/>
          <w:sz w:val="28"/>
          <w:szCs w:val="28"/>
          <w:lang w:val="vi-VN"/>
        </w:rPr>
      </w:pPr>
      <w:r>
        <w:rPr>
          <w:b/>
          <w:sz w:val="28"/>
          <w:lang w:val="vi-VN"/>
        </w:rPr>
      </w:r>
      <w:r>
        <w:rPr>
          <w:b/>
          <w:bCs/>
          <w:sz w:val="28"/>
          <w:szCs w:val="28"/>
          <w:lang w:val="vi-VN"/>
        </w:rPr>
      </w:r>
      <w:r>
        <w:rPr>
          <w:b/>
          <w:bCs/>
          <w:sz w:val="28"/>
          <w:szCs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233827</wp:posOffset>
                </wp:positionV>
                <wp:extent cx="5467350" cy="3910058"/>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910058"/>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275/2026/1186/VFI-CT.T003.A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BÙI TIẾN CƯỜNG</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và tài sản gắn liền với đất có địa chỉ: Ô số 05 Lô H0-1 Khu du lịch, dịch vụ thương mại kết hợp nhà ở (Little Việt Nam), Bán đảo 2 - Khu đô thị dịch vụ Hùng Thắng, Ph</w:t>
                            </w:r>
                            <w:r>
                              <w:rPr>
                                <w:color w:val="000000"/>
                              </w:rPr>
                              <w:t xml:space="preserve">ường Hùng Thắng , TP Hạ Long, Quảng </w:t>
                            </w:r>
                            <w:r>
                              <w:rPr>
                                <w:color w:val="000000"/>
                              </w:rPr>
                              <w:t xml:space="preserve">Ninh (nay là phường Bãi Cháy, tỉnh Quả</w:t>
                            </w:r>
                            <w:r>
                              <w:rPr>
                                <w:color w:val="000000"/>
                              </w:rPr>
                              <w:t xml:space="preserve">ng Ninh) theo Giấy chứng nhận quyền sử dụng đất, quyền sở hữu nhà ở và tài sản khác gắn liền với đất số: CG 216578, số vào sổ cấp GCN: CH-12119 do Ủy Ban Nhân Dân Thành Phố Hạ Long cấp ngày 28/2/2017; chủ sử dụng đất là Ông  Bùi Tiến Cường và Bà Đỗ Thị Hợp</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18.41pt;mso-position-vertical:absolute;width:430.50pt;height:307.88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275/2026/1186/VFI-CT.T003.A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BÙI TIẾN CƯỜNG</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và tài sản gắn liền với đất có địa chỉ: Ô số 05 Lô H0-1 Khu du lịch, dịch vụ thương mại kết hợp nhà ở (Little Việt Nam), Bán đảo 2 - Khu đô thị dịch vụ Hùng Thắng, Ph</w:t>
                      </w:r>
                      <w:r>
                        <w:rPr>
                          <w:color w:val="000000"/>
                        </w:rPr>
                        <w:t xml:space="preserve">ường Hùng Thắng , TP Hạ Long, Quảng </w:t>
                      </w:r>
                      <w:r>
                        <w:rPr>
                          <w:color w:val="000000"/>
                        </w:rPr>
                        <w:t xml:space="preserve">Ninh (nay là phường Bãi Cháy, tỉnh Quả</w:t>
                      </w:r>
                      <w:r>
                        <w:rPr>
                          <w:color w:val="000000"/>
                        </w:rPr>
                        <w:t xml:space="preserve">ng Ninh) theo Giấy chứng nhận quyền sử dụng đất, quyền sở hữu nhà ở và tài sản khác gắn liền với đất số: CG 216578, số vào sổ cấp GCN: CH-12119 do Ủy Ban Nhân Dân Thành Phố Hạ Long cấp ngày 28/2/2017; chủ sử dụng đất là Ông  Bùi Tiến Cường và Bà Đỗ Thị Hợp</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righ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left"/>
        <w:rPr>
          <w:b/>
          <w:sz w:val="28"/>
        </w:rPr>
      </w:pPr>
      <w:r>
        <w:rPr>
          <w:b/>
          <w:sz w:val="28"/>
        </w:rPr>
      </w:r>
      <w:r>
        <w:rPr>
          <w:b/>
          <w:sz w:val="28"/>
        </w:rPr>
      </w:r>
      <w:r>
        <w:rPr>
          <w:b/>
          <w:sz w:val="28"/>
        </w:rPr>
      </w:r>
    </w:p>
    <w:p>
      <w:pPr>
        <w:pBdr/>
        <w:spacing/>
        <w:ind w:right="-1"/>
        <w:jc w:val="center"/>
        <w:rPr>
          <w:b/>
          <w:sz w:val="28"/>
        </w:rPr>
        <w:sectPr>
          <w:headerReference w:type="default" r:id="rId9"/>
          <w:headerReference w:type="even" r:id="rId10"/>
          <w:footerReference w:type="default" r:id="rId11"/>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rHeight w:val="423"/>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t xml:space="preserve">1-3</w:t>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t xml:space="preserve">4-</w:t>
            </w:r>
            <w:r>
              <w:rPr>
                <w:b/>
                <w:color w:val="000000" w:themeColor="text1"/>
                <w:highlight w:val="white"/>
              </w:rPr>
              <w:t xml:space="preserve">21</w:t>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yellow"/>
              </w:rPr>
            </w:pPr>
            <w:r>
              <w:rPr>
                <w:b/>
                <w:bCs/>
                <w:highlight w:val="yellow"/>
              </w:rPr>
            </w:r>
            <w:r>
              <w:rPr>
                <w:b/>
                <w:bCs/>
                <w:highlight w:val="yellow"/>
              </w:rPr>
            </w:r>
            <w:r>
              <w:rPr>
                <w:b/>
                <w:bCs/>
                <w:highlight w:val="yellow"/>
              </w:rPr>
            </w:r>
          </w:p>
        </w:tc>
      </w:tr>
      <w:tr>
        <w:trPr/>
        <w:tc>
          <w:tcPr>
            <w:tcBorders/>
            <w:tcMar>
              <w:left w:w="108" w:type="dxa"/>
              <w:right w:w="108" w:type="dxa"/>
            </w:tcMar>
            <w:tcW w:w="7280" w:type="dxa"/>
            <w:vAlign w:val="center"/>
            <w:textDirection w:val="lrTb"/>
            <w:noWrap w:val="false"/>
          </w:tcPr>
          <w:p>
            <w:pPr>
              <w:pStyle w:val="1041"/>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yellow"/>
              </w:rPr>
            </w:pPr>
            <w:r>
              <w:rPr>
                <w:b/>
                <w:bCs/>
                <w:highlight w:val="none"/>
              </w:rPr>
              <w:t xml:space="preserve">22</w:t>
            </w:r>
            <w:r>
              <w:rPr>
                <w:b/>
                <w:bCs/>
                <w:highlight w:val="yellow"/>
              </w:rPr>
            </w:r>
            <w:r>
              <w:rPr>
                <w:b/>
                <w:bCs/>
                <w:highlight w:val="yellow"/>
              </w:rPr>
            </w:r>
          </w:p>
        </w:tc>
      </w:tr>
      <w:tr>
        <w:trPr/>
        <w:tc>
          <w:tcPr>
            <w:tcBorders/>
            <w:tcMar>
              <w:left w:w="108" w:type="dxa"/>
              <w:right w:w="108" w:type="dxa"/>
            </w:tcMar>
            <w:tcW w:w="7280" w:type="dxa"/>
            <w:vAlign w:val="center"/>
            <w:textDirection w:val="lrTb"/>
            <w:noWrap w:val="false"/>
          </w:tcPr>
          <w:p>
            <w:pPr>
              <w:pStyle w:val="1041"/>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yellow"/>
              </w:rPr>
            </w:pPr>
            <w:r>
              <w:rPr>
                <w:b/>
                <w:bCs/>
                <w:highlight w:val="none"/>
              </w:rPr>
              <w:t xml:space="preserve">23</w:t>
            </w:r>
            <w:r>
              <w:rPr>
                <w:b/>
                <w:bCs/>
                <w:highlight w:val="white"/>
              </w:rPr>
              <w:t xml:space="preserve">-</w:t>
            </w:r>
            <w:r>
              <w:rPr>
                <w:b/>
                <w:bCs/>
                <w:highlight w:val="none"/>
              </w:rPr>
              <w:t xml:space="preserve">33</w:t>
            </w:r>
            <w:r>
              <w:rPr>
                <w:b/>
                <w:bCs/>
                <w:highlight w:val="yellow"/>
              </w:rPr>
            </w:r>
            <w:r>
              <w:rPr>
                <w:b/>
                <w:bCs/>
                <w:highlight w:val="yellow"/>
              </w:rPr>
            </w:r>
          </w:p>
        </w:tc>
      </w:tr>
    </w:tbl>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rPr>
          <w:b/>
          <w:sz w:val="22"/>
          <w:szCs w:val="22"/>
          <w:lang w:val="vi-VN"/>
        </w:rPr>
        <w:sectPr>
          <w:footerReference w:type="first" r:id="rId12"/>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808" w:type="dxa"/>
        <w:tblBorders/>
        <w:tblLayout w:type="fixed"/>
        <w:tblLook w:val="04A0" w:firstRow="1" w:lastRow="0" w:firstColumn="1" w:lastColumn="0" w:noHBand="0" w:noVBand="1"/>
      </w:tblPr>
      <w:tblGrid>
        <w:gridCol w:w="1871"/>
        <w:gridCol w:w="3019"/>
        <w:gridCol w:w="4890"/>
        <w:gridCol w:w="29"/>
      </w:tblGrid>
      <w:tr>
        <w:trPr>
          <w:trHeight w:val="1152"/>
        </w:trPr>
        <w:tc>
          <w:tcPr>
            <w:tcBorders/>
            <w:tcW w:w="1871"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5"/>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5" o:title=""/>
                      <o:lock v:ext="edit" rotation="t"/>
                    </v:shape>
                  </w:pict>
                </mc:Fallback>
              </mc:AlternateContent>
            </w:r>
            <w:r>
              <w:rPr>
                <w:i/>
                <w:szCs w:val="26"/>
                <w:lang w:eastAsia="zh-CN"/>
              </w:rPr>
            </w:r>
            <w:r>
              <w:rPr>
                <w:i/>
                <w:szCs w:val="26"/>
                <w:lang w:eastAsia="zh-CN"/>
              </w:rPr>
            </w:r>
          </w:p>
        </w:tc>
        <w:tc>
          <w:tcPr>
            <w:gridSpan w:val="3"/>
            <w:tcBorders/>
            <w:tcW w:w="793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3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2"/>
            <w:shd w:val="clear" w:color="auto" w:fill="auto"/>
            <w:tcBorders/>
            <w:tcMar>
              <w:left w:w="108" w:type="dxa"/>
              <w:top w:w="0" w:type="dxa"/>
              <w:right w:w="108" w:type="dxa"/>
              <w:bottom w:w="0" w:type="dxa"/>
            </w:tcMar>
            <w:tcW w:w="4890" w:type="dxa"/>
            <w:textDirection w:val="lrTb"/>
            <w:noWrap w:val="false"/>
          </w:tcPr>
          <w:p>
            <w:pPr>
              <w:pStyle w:val="1040"/>
              <w:pBdr/>
              <w:spacing w:after="60"/>
              <w:ind/>
              <w:rPr>
                <w:color w:val="000000" w:themeColor="text1"/>
                <w:sz w:val="24"/>
                <w:szCs w:val="24"/>
              </w:rPr>
            </w:pPr>
            <w:r>
              <w:rPr>
                <w:rStyle w:val="1039"/>
                <w:rFonts w:ascii="Times New Roman" w:hAnsi="Times New Roman"/>
                <w:color w:val="000000" w:themeColor="text1"/>
                <w:lang w:val="pt-BR"/>
              </w:rPr>
              <w:t xml:space="preserve">Số: </w:t>
            </w:r>
            <w:r>
              <w:rPr>
                <w:rStyle w:val="1039"/>
                <w:rFonts w:ascii="Times New Roman" w:hAnsi="Times New Roman"/>
                <w:color w:val="000000" w:themeColor="text1"/>
                <w:lang w:val="pt-BR"/>
              </w:rPr>
              <w:t xml:space="preserve">275/2026/1186/VFI-CT.T003.A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890" w:type="dxa"/>
            <w:textDirection w:val="lrTb"/>
            <w:noWrap w:val="false"/>
          </w:tcPr>
          <w:p>
            <w:pPr>
              <w:pStyle w:val="1040"/>
              <w:pBdr/>
              <w:spacing w:after="60"/>
              <w:ind w:right="-56"/>
              <w:jc w:val="right"/>
              <w:rPr>
                <w:color w:val="000000" w:themeColor="text1"/>
                <w:sz w:val="24"/>
                <w:szCs w:val="24"/>
                <w:lang w:val="vi-VN"/>
              </w:rPr>
            </w:pPr>
            <w:r>
              <w:rPr>
                <w:rStyle w:val="1039"/>
                <w:rFonts w:ascii="Times New Roman" w:hAnsi="Times New Roman"/>
                <w:i/>
                <w:color w:val="auto"/>
              </w:rPr>
              <w:t xml:space="preserve">TP. Hà Nội</w:t>
            </w:r>
            <w:r>
              <w:rPr>
                <w:rStyle w:val="1039"/>
                <w:rFonts w:ascii="Times New Roman" w:hAnsi="Times New Roman"/>
                <w:i/>
                <w:color w:val="auto"/>
                <w:lang w:val="vi-VN"/>
              </w:rPr>
              <w:t xml:space="preserve">, </w:t>
            </w:r>
            <w:r>
              <w:rPr>
                <w:rStyle w:val="1039"/>
                <w:rFonts w:ascii="Times New Roman" w:hAnsi="Times New Roman"/>
                <w:i/>
                <w:color w:val="000000" w:themeColor="text1"/>
                <w:lang w:val="vi-VN"/>
              </w:rPr>
              <w:t xml:space="preserve">ngày 3 tháng 8 năm 2026</w:t>
            </w:r>
            <w:r>
              <w:rPr>
                <w:color w:val="000000" w:themeColor="text1"/>
                <w:sz w:val="24"/>
                <w:szCs w:val="24"/>
                <w:lang w:val="vi-VN"/>
              </w:rPr>
            </w:r>
            <w:r>
              <w:rPr>
                <w:color w:val="000000" w:themeColor="text1"/>
                <w:sz w:val="24"/>
                <w:szCs w:val="24"/>
                <w:lang w:val="vi-VN"/>
              </w:rPr>
            </w:r>
          </w:p>
        </w:tc>
      </w:tr>
    </w:tbl>
    <w:p>
      <w:pPr>
        <w:pStyle w:val="1040"/>
        <w:pBdr/>
        <w:spacing w:after="120" w:before="200" w:line="288" w:lineRule="auto"/>
        <w:ind/>
        <w:jc w:val="center"/>
        <w:rPr>
          <w:rStyle w:val="1039"/>
          <w:rFonts w:ascii="Times New Roman" w:hAnsi="Times New Roman"/>
          <w:b/>
          <w:bCs/>
          <w:color w:val="auto"/>
          <w:sz w:val="30"/>
          <w:szCs w:val="30"/>
          <w:lang w:val="vi-VN"/>
        </w:rPr>
      </w:pPr>
      <w:r>
        <w:rPr>
          <w:rStyle w:val="1039"/>
          <w:rFonts w:ascii="Times New Roman" w:hAnsi="Times New Roman"/>
          <w:b/>
          <w:bCs/>
          <w:color w:val="auto"/>
          <w:sz w:val="30"/>
          <w:szCs w:val="30"/>
          <w:lang w:val="vi-VN"/>
        </w:rPr>
        <w:t xml:space="preserve">CHỨNG THƯ THẨM ĐỊNH GIÁ</w:t>
      </w:r>
      <w:r>
        <w:rPr>
          <w:rStyle w:val="1039"/>
          <w:rFonts w:ascii="Times New Roman" w:hAnsi="Times New Roman"/>
          <w:b/>
          <w:bCs/>
          <w:color w:val="auto"/>
          <w:sz w:val="30"/>
          <w:szCs w:val="30"/>
          <w:lang w:val="vi-VN"/>
        </w:rPr>
      </w:r>
      <w:r>
        <w:rPr>
          <w:rStyle w:val="1039"/>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BÙI TIẾN CƯỜNG</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275/2026/1186/VFI-HĐTĐ.T003.A</w:t>
      </w:r>
      <w:r>
        <w:rPr>
          <w:spacing w:val="-4"/>
          <w:lang w:val="vi-VN"/>
        </w:rPr>
        <w:t xml:space="preserve"> ký ngày </w:t>
      </w:r>
      <w:r>
        <w:rPr>
          <w:color w:val="000000" w:themeColor="text1"/>
          <w:spacing w:val="-4"/>
        </w:rPr>
        <w:t xml:space="preserve">29 tháng 7 năm 2026</w:t>
      </w:r>
      <w:r>
        <w:rPr>
          <w:spacing w:val="-4"/>
          <w:lang w:val="vi-VN"/>
        </w:rPr>
        <w:t xml:space="preserve"> </w:t>
      </w:r>
      <w:r>
        <w:rPr>
          <w:spacing w:val="-4"/>
          <w:lang w:val="vi-VN"/>
        </w:rPr>
        <w:t xml:space="preserve">giữa </w:t>
      </w:r>
      <w:r>
        <w:rPr>
          <w:color w:val="000000" w:themeColor="text1"/>
          <w:spacing w:val="-4"/>
        </w:rPr>
        <w:t xml:space="preserve">Ông Bùi Tiến Cường</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275/2026/1186/VFI-BC.T003.A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3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line="288" w:lineRule="auto"/>
              <w:ind w:right="0" w:firstLine="0" w:left="0"/>
              <w:rPr/>
            </w:pPr>
            <w:r>
              <w:rPr>
                <w:rFonts w:ascii="Times New Roman" w:hAnsi="Times New Roman" w:eastAsia="Times New Roman" w:cs="Times New Roman"/>
                <w:b/>
                <w:color w:val="000000"/>
                <w:spacing w:val="-8"/>
                <w:sz w:val="24"/>
                <w:highlight w:val="white"/>
              </w:rPr>
              <w:t xml:space="preserve">ÔNG BÙI TIẾN CƯỜNG</w:t>
            </w:r>
            <w:r/>
          </w:p>
        </w:tc>
      </w:tr>
      <w:tr>
        <w:trPr>
          <w:trHeight w:val="485"/>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022085005038</w:t>
            </w:r>
            <w:r>
              <w:rPr>
                <w:color w:val="000000" w:themeColor="text1"/>
              </w:rPr>
            </w:r>
            <w:r>
              <w:rPr>
                <w:color w:val="000000" w:themeColor="text1"/>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1985</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000000" w:themeColor="text1"/>
              </w:rPr>
            </w:pPr>
            <w:r>
              <w:rPr>
                <w:color w:val="000000" w:themeColor="text1"/>
                <w:lang w:val="vi-VN"/>
              </w:rPr>
            </w:r>
            <w:r>
              <w:rPr>
                <w:rFonts w:ascii="Times New Roman" w:hAnsi="Times New Roman" w:eastAsia="Times New Roman" w:cs="Times New Roman"/>
                <w:color w:val="000000" w:themeColor="text1"/>
                <w:sz w:val="24"/>
              </w:rPr>
              <w:t xml:space="preserve">SN HO 1-5 KĐT Little Việt Nam, Tổ 9,Khu 3, Phường Bãi Cháy,Tỉnh Quảng Ninh</w:t>
            </w:r>
            <w:r>
              <w:rPr>
                <w:color w:val="000000" w:themeColor="text1"/>
              </w:rPr>
            </w:r>
            <w:r>
              <w:rPr>
                <w:color w:val="000000" w:themeColor="text1"/>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w:t>
      </w:r>
      <w:r>
        <w:rPr>
          <w:color w:val="000000" w:themeColor="text1"/>
        </w:rPr>
        <w:t xml:space="preserve">yền sử dụng đất và tài sản gắn liền với đất có địa chỉ: Ô số 05 Lô H0-1 Khu du lịch, dịch vụ thương mại kết hợp nhà ở (Little Việt Nam), Bán đảo 2 - Khu đô thị dịch vụ Hùng Thắng, Phường Hùng Thắng , TP Hạ Long, Quảng Ninh (nay là phường Bãi Cháy, tỉnh Quả</w:t>
      </w:r>
      <w:r>
        <w:rPr>
          <w:color w:val="000000" w:themeColor="text1"/>
        </w:rPr>
        <w:t xml:space="preserve">ng Ninh) theo Giấy chứng nhận quyền sử dụng đất, quyền sở hữu nhà ở và tài sản khác gắn liền với đất số: CG 216578, số vào sổ cấp GCN: CH-12119 do Ủy Ban Nhân Dân Thành Phố Hạ Long cấp ngày 28/2/2017; chủ sử dụng đất là Ông  Bùi Tiến Cường và Bà Đỗ Thị Hợp</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56"/>
        <w:gridCol w:w="2107"/>
        <w:gridCol w:w="1559"/>
        <w:gridCol w:w="1843"/>
        <w:gridCol w:w="1222"/>
        <w:gridCol w:w="2038"/>
      </w:tblGrid>
      <w:tr>
        <w:trPr>
          <w:trHeight w:val="20"/>
        </w:trPr>
        <w:tc>
          <w:tcPr>
            <w:shd w:val="clear" w:color="000000" w:fill="ffffff"/>
            <w:tcBorders/>
            <w:tcW w:w="756"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107"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559"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843"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222" w:type="dxa"/>
            <w:vAlign w:val="center"/>
            <w:textDirection w:val="lrTb"/>
            <w:noWrap w:val="false"/>
          </w:tcPr>
          <w:p>
            <w:pPr>
              <w:pBdr/>
              <w:spacing/>
              <w:ind/>
              <w:jc w:val="center"/>
              <w:rPr>
                <w:b/>
                <w:bCs/>
                <w:color w:val="000000" w:themeColor="text1"/>
              </w:rPr>
            </w:pPr>
            <w:r>
              <w:rPr>
                <w:b/>
                <w:bCs/>
              </w:rPr>
            </w:r>
            <w:r>
              <w:rPr>
                <w:rFonts w:ascii="Times New Roman" w:hAnsi="Times New Roman" w:eastAsia="Times New Roman" w:cs="Times New Roman"/>
                <w:b/>
                <w:color w:val="000000" w:themeColor="text1"/>
                <w:sz w:val="24"/>
              </w:rPr>
              <w:t xml:space="preserve">Hệ số/</w:t>
              <w:br/>
              <w:t xml:space="preserve"> CLCL (%)</w:t>
            </w:r>
            <w:r>
              <w:rPr>
                <w:b/>
                <w:bCs/>
                <w:color w:val="000000" w:themeColor="text1"/>
              </w:rPr>
            </w:r>
            <w:r>
              <w:rPr>
                <w:b/>
                <w:bCs/>
                <w:color w:val="000000" w:themeColor="text1"/>
              </w:rPr>
            </w:r>
          </w:p>
        </w:tc>
        <w:tc>
          <w:tcPr>
            <w:shd w:val="clear" w:color="000000" w:fill="ffffff"/>
            <w:tcBorders/>
            <w:tcW w:w="2038"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756"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4"/>
            <w:shd w:val="clear" w:color="000000" w:fill="ffffff"/>
            <w:tcBorders/>
            <w:tcW w:w="6731" w:type="dxa"/>
            <w:vAlign w:val="center"/>
            <w:textDirection w:val="lrTb"/>
            <w:noWrap w:val="false"/>
          </w:tcPr>
          <w:p>
            <w:pPr>
              <w:pBdr/>
              <w:spacing w:after="40" w:before="40" w:line="288" w:lineRule="auto"/>
              <w:ind/>
              <w:jc w:val="both"/>
              <w:rPr>
                <w:b/>
                <w:bCs/>
              </w:rPr>
            </w:pPr>
            <w:r>
              <w:rPr>
                <w:color w:val="000000"/>
              </w:rPr>
              <w:t xml:space="preserve">Qu</w:t>
            </w:r>
            <w:r>
              <w:rPr>
                <w:color w:val="000000"/>
              </w:rPr>
              <w:t xml:space="preserve">yền sử dụng đất và tài sản gắn liền với đất có địa chỉ: Ô số 05 Lô H0-1 Khu du lịch, dịch vụ thương mại kết hợp nhà ở (Little Việt Nam), Bán đảo 2 - Khu đô thị dịch vụ Hùng Thắng, Phường Hùng Thắng , TP Hạ Long, Quảng Ninh (nay là phường Bãi Cháy, tỉnh Quả</w:t>
            </w:r>
            <w:r>
              <w:rPr>
                <w:color w:val="000000"/>
              </w:rPr>
              <w:t xml:space="preserve">ng Ninh) theo Giấy chứng nhận quyền sử dụng đất, quyền sở hữu nhà ở và tài sản khác gắn liền với đất số: CG 216578, số vào sổ cấp GCN: CH-12119 do Ủy Ban Nhân Dân Thành Phố Hạ Long cấp ngày 28/2/2017; chủ sử dụng đất là Ông  Bùi Tiến Cường và Bà Đỗ Thị Hợp</w:t>
            </w:r>
            <w:r>
              <w:rPr>
                <w:b/>
                <w:bCs/>
              </w:rPr>
              <w:t xml:space="preserve">.</w:t>
            </w:r>
            <w:r>
              <w:rPr>
                <w:b/>
                <w:bCs/>
              </w:rPr>
            </w:r>
            <w:r>
              <w:rPr>
                <w:b/>
                <w:bCs/>
              </w:rPr>
            </w:r>
          </w:p>
        </w:tc>
        <w:tc>
          <w:tcPr>
            <w:shd w:val="clear" w:color="000000" w:fill="ffffff"/>
            <w:tcBorders/>
            <w:tcW w:w="2038"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427"/>
        </w:trPr>
        <w:tc>
          <w:tcPr>
            <w:shd w:val="clear" w:color="000000" w:fill="ffffff"/>
            <w:tcBorders/>
            <w:tcW w:w="756"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107" w:type="dxa"/>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1559" w:type="dxa"/>
            <w:vAlign w:val="center"/>
            <w:textDirection w:val="lrTb"/>
            <w:noWrap/>
          </w:tcPr>
          <w:p>
            <w:pPr>
              <w:pBdr/>
              <w:spacing w:after="40" w:before="40" w:line="288" w:lineRule="auto"/>
              <w:ind/>
              <w:jc w:val="center"/>
              <w:rPr>
                <w:color w:val="000000"/>
              </w:rPr>
            </w:pPr>
            <w:r>
              <w:rPr>
                <w:color w:val="000000" w:themeColor="text1"/>
              </w:rPr>
              <w:t xml:space="preserve">77,69</w:t>
            </w:r>
            <w:r>
              <w:rPr>
                <w:color w:val="000000"/>
              </w:rPr>
            </w:r>
            <w:r>
              <w:rPr>
                <w:color w:val="000000"/>
              </w:rPr>
            </w:r>
          </w:p>
        </w:tc>
        <w:tc>
          <w:tcPr>
            <w:shd w:val="clear" w:color="000000" w:fill="ffffff"/>
            <w:tcBorders/>
            <w:tcW w:w="1843" w:type="dxa"/>
            <w:vAlign w:val="center"/>
            <w:textDirection w:val="lrTb"/>
            <w:noWrap w:val="false"/>
          </w:tcPr>
          <w:p>
            <w:pPr>
              <w:pBdr/>
              <w:spacing w:after="40" w:before="40" w:line="288" w:lineRule="auto"/>
              <w:ind/>
              <w:jc w:val="center"/>
              <w:rPr/>
            </w:pPr>
            <w:r>
              <w:rPr>
                <w:color w:val="000000" w:themeColor="text1"/>
              </w:rPr>
              <w:t xml:space="preserve">72.900.000</w:t>
            </w:r>
            <w:r/>
          </w:p>
        </w:tc>
        <w:tc>
          <w:tcPr>
            <w:shd w:val="clear" w:color="000000" w:fill="ffffff"/>
            <w:tcBorders/>
            <w:tcW w:w="1222" w:type="dxa"/>
            <w:vAlign w:val="center"/>
            <w:textDirection w:val="lrTb"/>
            <w:noWrap w:val="false"/>
          </w:tcPr>
          <w:p>
            <w:pPr>
              <w:pBdr/>
              <w:spacing/>
              <w:ind/>
              <w:rPr>
                <w:color w:val="000000" w:themeColor="text1"/>
              </w:rPr>
            </w:pPr>
            <w:r>
              <w:rPr>
                <w:color w:val="000000" w:themeColor="text1"/>
              </w:rPr>
            </w:r>
            <w:r>
              <w:rPr>
                <w:color w:val="000000" w:themeColor="text1"/>
              </w:rPr>
            </w:r>
            <w:r>
              <w:rPr>
                <w:color w:val="000000" w:themeColor="text1"/>
              </w:rPr>
            </w:r>
          </w:p>
        </w:tc>
        <w:tc>
          <w:tcPr>
            <w:shd w:val="clear" w:color="000000" w:fill="ffffff"/>
            <w:tcBorders/>
            <w:tcW w:w="2038" w:type="dxa"/>
            <w:vAlign w:val="center"/>
            <w:textDirection w:val="lrTb"/>
            <w:noWrap w:val="false"/>
          </w:tcPr>
          <w:p>
            <w:pPr>
              <w:pBdr/>
              <w:spacing w:after="40" w:before="40" w:line="288" w:lineRule="auto"/>
              <w:ind/>
              <w:jc w:val="center"/>
              <w:rPr/>
            </w:pPr>
            <w:r>
              <w:rPr>
                <w:color w:val="000000" w:themeColor="text1"/>
              </w:rPr>
              <w:t xml:space="preserve">5.663.601.000</w:t>
            </w:r>
            <w:r/>
          </w:p>
        </w:tc>
      </w:tr>
      <w:tr>
        <w:trPr>
          <w:trHeight w:val="20"/>
        </w:trPr>
        <w:tc>
          <w:tcPr>
            <w:shd w:val="clear" w:color="000000" w:fill="ffffff"/>
            <w:tcBorders/>
            <w:tcW w:w="756" w:type="dxa"/>
            <w:vAlign w:val="center"/>
            <w:textDirection w:val="lrTb"/>
            <w:noWrap w:val="false"/>
          </w:tcPr>
          <w:p>
            <w:pPr>
              <w:pBdr/>
              <w:spacing w:after="40" w:before="40" w:line="288" w:lineRule="auto"/>
              <w:ind/>
              <w:jc w:val="center"/>
              <w:rPr>
                <w:b w:val="0"/>
                <w:bCs w:val="0"/>
              </w:rPr>
            </w:pPr>
            <w:r>
              <w:rPr>
                <w:b w:val="0"/>
                <w:bCs w:val="0"/>
              </w:rPr>
              <w:t xml:space="preserve">2</w:t>
            </w:r>
            <w:r>
              <w:rPr>
                <w:b w:val="0"/>
                <w:bCs w:val="0"/>
              </w:rPr>
            </w:r>
            <w:r>
              <w:rPr>
                <w:b w:val="0"/>
                <w:bCs w:val="0"/>
              </w:rPr>
            </w:r>
          </w:p>
        </w:tc>
        <w:tc>
          <w:tcPr>
            <w:shd w:val="clear" w:color="000000" w:fill="ffffff"/>
            <w:tcBorders/>
            <w:tcW w:w="2107" w:type="dxa"/>
            <w:vAlign w:val="center"/>
            <w:textDirection w:val="lrTb"/>
            <w:noWrap w:val="false"/>
          </w:tcPr>
          <w:p>
            <w:pPr>
              <w:pBdr/>
              <w:spacing w:after="40" w:before="40" w:line="288" w:lineRule="auto"/>
              <w:ind/>
              <w:rPr>
                <w:b w:val="0"/>
                <w:bCs w:val="0"/>
              </w:rPr>
            </w:pPr>
            <w:r>
              <w:rPr>
                <w:b w:val="0"/>
                <w:bCs w:val="0"/>
              </w:rPr>
              <w:t xml:space="preserve">Nhà ở 4 tầng</w:t>
            </w:r>
            <w:r>
              <w:rPr>
                <w:b w:val="0"/>
                <w:bCs w:val="0"/>
              </w:rPr>
            </w:r>
            <w:r>
              <w:rPr>
                <w:b w:val="0"/>
                <w:bCs w:val="0"/>
              </w:rPr>
            </w:r>
          </w:p>
        </w:tc>
        <w:tc>
          <w:tcPr>
            <w:tcBorders/>
            <w:tcW w:w="1559" w:type="dxa"/>
            <w:vAlign w:val="center"/>
            <w:textDirection w:val="lrTb"/>
            <w:noWrap/>
          </w:tcPr>
          <w:p>
            <w:pPr>
              <w:pBdr/>
              <w:spacing w:after="40" w:before="40" w:line="288" w:lineRule="auto"/>
              <w:ind/>
              <w:jc w:val="center"/>
              <w:rPr>
                <w:color w:val="000000"/>
              </w:rPr>
            </w:pPr>
            <w:r>
              <w:rPr>
                <w:color w:val="000000" w:themeColor="text1"/>
              </w:rPr>
              <w:t xml:space="preserve">276,01</w:t>
            </w:r>
            <w:r>
              <w:rPr>
                <w:color w:val="000000"/>
              </w:rPr>
            </w:r>
            <w:r>
              <w:rPr>
                <w:color w:val="000000"/>
              </w:rPr>
            </w:r>
          </w:p>
        </w:tc>
        <w:tc>
          <w:tcPr>
            <w:shd w:val="clear" w:color="000000" w:fill="ffffff"/>
            <w:tcBorders/>
            <w:tcW w:w="1843" w:type="dxa"/>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6.729.</w:t>
            </w:r>
            <w:r>
              <w:rPr>
                <w:color w:val="000000" w:themeColor="text1"/>
                <w:highlight w:val="white"/>
              </w:rPr>
              <w:t xml:space="preserve">076</w:t>
            </w:r>
            <w:r>
              <w:rPr>
                <w:color w:val="000000" w:themeColor="text1"/>
                <w:highlight w:val="white"/>
              </w:rPr>
              <w:t xml:space="preserve"> </w:t>
            </w:r>
            <w:r>
              <w:rPr>
                <w:color w:val="000000" w:themeColor="text1"/>
                <w:highlight w:val="white"/>
              </w:rPr>
            </w:r>
            <w:r>
              <w:rPr>
                <w:color w:val="000000" w:themeColor="text1"/>
                <w:highlight w:val="white"/>
              </w:rPr>
            </w:r>
          </w:p>
        </w:tc>
        <w:tc>
          <w:tcPr>
            <w:shd w:val="clear" w:color="000000" w:fill="ffffff"/>
            <w:tcBorders/>
            <w:tcW w:w="1222" w:type="dxa"/>
            <w:vAlign w:val="center"/>
            <w:textDirection w:val="lrTb"/>
            <w:noWrap w:val="false"/>
          </w:tcPr>
          <w:p>
            <w:pPr>
              <w:pBdr/>
              <w:spacing/>
              <w:ind/>
              <w:jc w:val="center"/>
              <w:rPr>
                <w:color w:val="000000" w:themeColor="text1"/>
              </w:rPr>
            </w:pPr>
            <w:r>
              <w:rPr>
                <w:color w:val="000000" w:themeColor="text1"/>
              </w:rPr>
              <w:t xml:space="preserve">80%</w:t>
            </w:r>
            <w:r>
              <w:rPr>
                <w:color w:val="000000" w:themeColor="text1"/>
              </w:rPr>
            </w:r>
            <w:r>
              <w:rPr>
                <w:color w:val="000000" w:themeColor="text1"/>
              </w:rPr>
            </w:r>
          </w:p>
        </w:tc>
        <w:tc>
          <w:tcPr>
            <w:shd w:val="clear" w:color="000000" w:fill="ffffff"/>
            <w:tcBorders/>
            <w:tcW w:w="2038" w:type="dxa"/>
            <w:vAlign w:val="center"/>
            <w:textDirection w:val="lrTb"/>
            <w:noWrap w:val="false"/>
          </w:tcPr>
          <w:p>
            <w:pPr>
              <w:pBdr/>
              <w:spacing w:after="40" w:before="40" w:line="288" w:lineRule="auto"/>
              <w:ind/>
              <w:jc w:val="center"/>
              <w:rPr/>
            </w:pPr>
            <w:r>
              <w:rPr>
                <w:color w:val="000000" w:themeColor="text1"/>
              </w:rPr>
              <w:t xml:space="preserve">1.485.833.814</w:t>
            </w:r>
            <w:r/>
          </w:p>
        </w:tc>
      </w:tr>
      <w:tr>
        <w:trPr>
          <w:trHeight w:val="20"/>
        </w:trPr>
        <w:tc>
          <w:tcPr>
            <w:gridSpan w:val="5"/>
            <w:tcBorders/>
            <w:tcW w:w="7487" w:type="dxa"/>
            <w:vAlign w:val="center"/>
            <w:vMerge w:val="restart"/>
            <w:textDirection w:val="lrTb"/>
            <w:noWrap/>
          </w:tcPr>
          <w:p>
            <w:pPr>
              <w:pBdr/>
              <w:tabs>
                <w:tab w:val="left" w:leader="none" w:pos="5713"/>
              </w:tabs>
              <w:spacing w:after="40" w:before="40" w:line="288" w:lineRule="auto"/>
              <w:ind/>
              <w:jc w:val="center"/>
              <w:rPr>
                <w:b/>
                <w:bCs/>
                <w:color w:val="000000"/>
              </w:rPr>
            </w:pPr>
            <w:r>
              <w:rPr>
                <w:b/>
                <w:bCs/>
                <w:color w:val="000000"/>
              </w:rPr>
              <w:t xml:space="preserve">                                   TỔNG CỘNG</w:t>
            </w:r>
            <w:r>
              <w:rPr>
                <w:b/>
                <w:bCs/>
                <w:color w:val="000000"/>
              </w:rPr>
              <w:tab/>
            </w:r>
            <w:r>
              <w:rPr>
                <w:b/>
                <w:bCs/>
                <w:color w:val="000000"/>
              </w:rPr>
            </w:r>
            <w:r>
              <w:rPr>
                <w:b/>
                <w:bCs/>
                <w:color w:val="000000"/>
              </w:rPr>
            </w:r>
          </w:p>
        </w:tc>
        <w:tc>
          <w:tcPr>
            <w:tcBorders/>
            <w:tcW w:w="2038" w:type="dxa"/>
            <w:vAlign w:val="center"/>
            <w:textDirection w:val="lrTb"/>
            <w:noWrap/>
          </w:tcPr>
          <w:p>
            <w:pPr>
              <w:pBdr/>
              <w:spacing w:after="40" w:before="40" w:line="288" w:lineRule="auto"/>
              <w:ind/>
              <w:jc w:val="center"/>
              <w:rPr>
                <w:b/>
                <w:bCs/>
                <w:color w:val="000000"/>
              </w:rPr>
            </w:pPr>
            <w:r>
              <w:t xml:space="preserve">7.149.434.814</w:t>
            </w:r>
            <w:r>
              <w:rPr>
                <w:b/>
                <w:bCs/>
                <w:color w:val="000000"/>
              </w:rPr>
            </w:r>
            <w:r>
              <w:rPr>
                <w:b/>
                <w:bCs/>
                <w:color w:val="000000"/>
              </w:rPr>
            </w:r>
          </w:p>
        </w:tc>
      </w:tr>
      <w:tr>
        <w:trPr>
          <w:trHeight w:val="20"/>
        </w:trPr>
        <w:tc>
          <w:tcPr>
            <w:gridSpan w:val="5"/>
            <w:tcBorders/>
            <w:tcW w:w="7487" w:type="dxa"/>
            <w:vAlign w:val="center"/>
            <w:vMerge w:val="restart"/>
            <w:textDirection w:val="lrTb"/>
            <w:noWrap/>
          </w:tcPr>
          <w:p>
            <w:pPr>
              <w:pBdr/>
              <w:spacing/>
              <w:ind/>
              <w:jc w:val="center"/>
              <w:rPr>
                <w:b/>
                <w:bCs/>
              </w:rPr>
            </w:pPr>
            <w:r>
              <w:rPr>
                <w:b/>
                <w:bCs/>
              </w:rPr>
              <w:t xml:space="preserve">LÀM TRÒN</w:t>
            </w:r>
            <w:r>
              <w:rPr>
                <w:b/>
                <w:bCs/>
              </w:rPr>
            </w:r>
            <w:r>
              <w:rPr>
                <w:b/>
                <w:bCs/>
              </w:rPr>
            </w:r>
          </w:p>
        </w:tc>
        <w:tc>
          <w:tcPr>
            <w:tcBorders/>
            <w:tcW w:w="2038" w:type="dxa"/>
            <w:vAlign w:val="center"/>
            <w:textDirection w:val="lrTb"/>
            <w:noWrap/>
          </w:tcPr>
          <w:p>
            <w:pPr>
              <w:pBdr/>
              <w:spacing w:after="40" w:before="40" w:line="288" w:lineRule="auto"/>
              <w:ind/>
              <w:jc w:val="center"/>
              <w:rPr>
                <w:b/>
                <w:bCs/>
                <w:color w:val="000000"/>
              </w:rPr>
            </w:pPr>
            <w:r>
              <w:rPr>
                <w:b/>
                <w:bCs/>
                <w:color w:val="000000"/>
              </w:rPr>
              <w:t xml:space="preserve">7.150.000.000</w:t>
            </w:r>
            <w:r>
              <w:rPr>
                <w:b/>
                <w:bCs/>
                <w:color w:val="000000"/>
              </w:rPr>
            </w:r>
            <w:r>
              <w:rPr>
                <w:b/>
                <w:bCs/>
                <w:color w:val="000000"/>
              </w:rPr>
            </w:r>
          </w:p>
        </w:tc>
      </w:tr>
      <w:tr>
        <w:trPr>
          <w:trHeight w:val="20"/>
        </w:trPr>
        <w:tc>
          <w:tcPr>
            <w:gridSpan w:val="6"/>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Bảy tỷ một trăm năm mươi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tiết như Báo cáo kèm theo.</w:t>
      </w:r>
      <w:r>
        <w:rPr>
          <w:rFonts w:eastAsia="Calibri"/>
          <w:b/>
          <w:spacing w:val="-4"/>
          <w:lang w:val="pt-BR"/>
        </w:rPr>
      </w:r>
      <w:r>
        <w:rPr>
          <w:rFonts w:eastAsia="Calibri"/>
          <w:b/>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950" w:type="dxa"/>
        <w:tblBorders/>
        <w:tblLayout w:type="fixed"/>
        <w:tblLook w:val="04A0" w:firstRow="1" w:lastRow="0" w:firstColumn="1" w:lastColumn="0" w:noHBand="0" w:noVBand="1"/>
      </w:tblPr>
      <w:tblGrid>
        <w:gridCol w:w="1559"/>
        <w:gridCol w:w="29"/>
        <w:gridCol w:w="3373"/>
        <w:gridCol w:w="4961"/>
        <w:gridCol w:w="29"/>
      </w:tblGrid>
      <w:tr>
        <w:trPr>
          <w:trHeight w:val="1843"/>
        </w:trPr>
        <w:tc>
          <w:tcPr>
            <w:gridSpan w:val="2"/>
            <w:tcBorders/>
            <w:tcW w:w="158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5"/>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5" o:title=""/>
                      <o:lock v:ext="edit" rotation="t"/>
                    </v:shape>
                  </w:pict>
                </mc:Fallback>
              </mc:AlternateContent>
            </w:r>
            <w:r>
              <w:rPr>
                <w:i/>
                <w:szCs w:val="26"/>
                <w:lang w:eastAsia="zh-CN"/>
              </w:rPr>
            </w:r>
            <w:r>
              <w:rPr>
                <w:i/>
                <w:szCs w:val="26"/>
                <w:lang w:eastAsia="zh-CN"/>
              </w:rPr>
            </w:r>
          </w:p>
        </w:tc>
        <w:tc>
          <w:tcPr>
            <w:gridSpan w:val="3"/>
            <w:tcBorders/>
            <w:tcW w:w="8362"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7" w:tooltip="mailto:ilotus.contact@gmail.com" w:history="1">
              <w:r>
                <w:rPr>
                  <w:rStyle w:val="103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84"/>
        </w:trPr>
        <w:tc>
          <w:tcPr>
            <w:gridSpan w:val="3"/>
            <w:shd w:val="clear" w:color="auto" w:fill="auto"/>
            <w:tcBorders/>
            <w:tcMar>
              <w:left w:w="108" w:type="dxa"/>
              <w:top w:w="0" w:type="dxa"/>
              <w:right w:w="108" w:type="dxa"/>
              <w:bottom w:w="0" w:type="dxa"/>
            </w:tcMar>
            <w:tcW w:w="4961" w:type="dxa"/>
            <w:textDirection w:val="lrTb"/>
            <w:noWrap w:val="false"/>
          </w:tcPr>
          <w:p>
            <w:pPr>
              <w:pStyle w:val="1040"/>
              <w:pBdr/>
              <w:spacing w:after="60"/>
              <w:ind/>
              <w:rPr>
                <w:color w:val="000000" w:themeColor="text1"/>
                <w:sz w:val="24"/>
                <w:szCs w:val="24"/>
              </w:rPr>
            </w:pPr>
            <w:r>
              <w:rPr>
                <w:rStyle w:val="1039"/>
                <w:rFonts w:ascii="Times New Roman" w:hAnsi="Times New Roman"/>
                <w:color w:val="000000" w:themeColor="text1"/>
                <w:lang w:val="pt-BR"/>
              </w:rPr>
              <w:t xml:space="preserve">Số: </w:t>
            </w:r>
            <w:r>
              <w:rPr>
                <w:rStyle w:val="1039"/>
                <w:rFonts w:ascii="Times New Roman" w:hAnsi="Times New Roman"/>
                <w:color w:val="000000" w:themeColor="text1"/>
                <w:lang w:val="pt-BR"/>
              </w:rPr>
              <w:t xml:space="preserve">275/2026/1186/VFI</w:t>
            </w:r>
            <w:r>
              <w:rPr>
                <w:rStyle w:val="1039"/>
                <w:rFonts w:ascii="Times New Roman" w:hAnsi="Times New Roman"/>
                <w:color w:val="000000" w:themeColor="text1"/>
                <w:highlight w:val="white"/>
                <w:lang w:val="pt-BR"/>
              </w:rPr>
              <w:t xml:space="preserve">-BC</w:t>
            </w:r>
            <w:r>
              <w:rPr>
                <w:rStyle w:val="1039"/>
                <w:rFonts w:ascii="Times New Roman" w:hAnsi="Times New Roman"/>
                <w:color w:val="000000" w:themeColor="text1"/>
                <w:lang w:val="pt-BR"/>
              </w:rPr>
              <w:t xml:space="preserve">.T003.A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961" w:type="dxa"/>
            <w:textDirection w:val="lrTb"/>
            <w:noWrap w:val="false"/>
          </w:tcPr>
          <w:p>
            <w:pPr>
              <w:pStyle w:val="1040"/>
              <w:pBdr/>
              <w:spacing w:after="60"/>
              <w:ind w:right="-56"/>
              <w:jc w:val="right"/>
              <w:rPr>
                <w:color w:val="000000" w:themeColor="text1"/>
                <w:sz w:val="24"/>
                <w:szCs w:val="24"/>
                <w:lang w:val="vi-VN"/>
              </w:rPr>
            </w:pPr>
            <w:r>
              <w:rPr>
                <w:rStyle w:val="1039"/>
                <w:rFonts w:ascii="Times New Roman" w:hAnsi="Times New Roman"/>
                <w:i/>
                <w:color w:val="auto"/>
              </w:rPr>
              <w:t xml:space="preserve">TP. Hà Nội</w:t>
            </w:r>
            <w:r>
              <w:rPr>
                <w:rStyle w:val="1039"/>
                <w:rFonts w:ascii="Times New Roman" w:hAnsi="Times New Roman"/>
                <w:i/>
                <w:color w:val="auto"/>
                <w:lang w:val="vi-VN"/>
              </w:rPr>
              <w:t xml:space="preserve">, </w:t>
            </w:r>
            <w:r>
              <w:rPr>
                <w:rStyle w:val="1039"/>
                <w:rFonts w:ascii="Times New Roman" w:hAnsi="Times New Roman"/>
                <w:i/>
                <w:color w:val="000000" w:themeColor="text1"/>
                <w:lang w:val="vi-VN"/>
              </w:rPr>
              <w:t xml:space="preserve">ngày 3 tháng 8 năm 2026</w:t>
            </w:r>
            <w:r>
              <w:rPr>
                <w:color w:val="000000" w:themeColor="text1"/>
                <w:sz w:val="24"/>
                <w:szCs w:val="24"/>
                <w:lang w:val="vi-VN"/>
              </w:rPr>
            </w:r>
            <w:r>
              <w:rPr>
                <w:color w:val="000000" w:themeColor="text1"/>
                <w:sz w:val="24"/>
                <w:szCs w:val="24"/>
                <w:lang w:val="vi-VN"/>
              </w:rPr>
            </w:r>
          </w:p>
        </w:tc>
      </w:tr>
    </w:tbl>
    <w:p>
      <w:pPr>
        <w:pStyle w:val="1040"/>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20"/>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275/2026/1186/VFI-CT.T003.A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3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20"/>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41"/>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pacing w:val="-8"/>
                <w:sz w:val="24"/>
                <w:highlight w:val="white"/>
              </w:rPr>
              <w:t xml:space="preserve">ÔNG BÙI TIẾN CƯỜNG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color w:val="000000" w:themeColor="text1"/>
                <w:sz w:val="24"/>
              </w:rPr>
            </w:pPr>
            <w:r>
              <w:rPr>
                <w:rFonts w:ascii="Times New Roman" w:hAnsi="Times New Roman" w:eastAsia="Times New Roman" w:cs="Times New Roman"/>
                <w:color w:val="000000" w:themeColor="text1"/>
                <w:sz w:val="24"/>
                <w:highlight w:val="white"/>
              </w:rPr>
              <w:t xml:space="preserve">022085005038</w:t>
            </w: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1985</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000000" w:themeColor="text1"/>
              </w:rPr>
            </w:pPr>
            <w:r>
              <w:rPr>
                <w:color w:val="000000" w:themeColor="text1"/>
                <w:lang w:val="vi-VN"/>
              </w:rPr>
            </w:r>
            <w:r>
              <w:rPr>
                <w:rFonts w:ascii="Times New Roman" w:hAnsi="Times New Roman" w:eastAsia="Times New Roman" w:cs="Times New Roman"/>
                <w:color w:val="000000" w:themeColor="text1"/>
                <w:sz w:val="24"/>
              </w:rPr>
              <w:t xml:space="preserve">SN HO 1-5 KĐT Little Việt Nam, Tổ 9,Khu 3, Phường Bãi Cháy,Tỉnh Quảng Ninh</w:t>
            </w:r>
            <w:r>
              <w:rPr>
                <w:color w:val="000000" w:themeColor="text1"/>
              </w:rPr>
            </w:r>
            <w:r>
              <w:rPr>
                <w:color w:val="000000" w:themeColor="text1"/>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w:t>
            </w:r>
            <w:r>
              <w:rPr>
                <w:bCs/>
                <w:color w:val="000000" w:themeColor="text1"/>
                <w:lang w:val="pt-BR"/>
              </w:rPr>
              <w:t xml:space="preserve">yền sử dụng đất và tài sản gắn liền với đất có địa chỉ: Ô số 05 Lô H0-1 Khu du lịch, dịch vụ thương mại kết hợp nhà ở (Little Việt Nam), Bán đảo 2 - Khu đô thị dịch vụ Hùng Thắng, Phường Hùng Thắng , TP Hạ Long, Quảng Ninh (nay là phường Bãi Cháy, tỉnh Quả</w:t>
            </w:r>
            <w:r>
              <w:rPr>
                <w:bCs/>
                <w:color w:val="000000" w:themeColor="text1"/>
                <w:lang w:val="pt-BR"/>
              </w:rPr>
              <w:t xml:space="preserve">ng Ninh) theo Giấy chứng nhận quyền sử dụng đất, quyền sở hữu nhà ở và tài sản khác gắn liền với đất số: CG 216578, số vào sổ cấp GCN: CH-12119 do Ủy Ban Nhân Dân Thành Phố Hạ Long cấp ngày 28/2/2017; chủ sử dụng đất là Ông  Bùi Tiến Cường và Bà Đỗ Thị Hợp</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bCs/>
                <w:color w:val="000000" w:themeColor="text1"/>
                <w:lang w:val="pt-BR"/>
              </w:rPr>
              <w:t xml:space="preserve">Phường Bãi Cháy, tỉnh Quả</w:t>
            </w:r>
            <w:r>
              <w:rPr>
                <w:bCs/>
                <w:color w:val="000000" w:themeColor="text1"/>
                <w:lang w:val="pt-BR"/>
              </w:rPr>
              <w:t xml:space="preserve">ng Ninh</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21"/>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(20.9557802, 107.0045278)</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highlight w:val="white"/>
              </w:rPr>
            </w:pPr>
            <w:r>
              <w:rPr>
                <w:highlight w:val="yellow"/>
                <w:lang w:val="pt-BR"/>
              </w:rPr>
            </w:r>
            <w:r>
              <w:rPr>
                <w:highlight w:val="white"/>
                <w:lang w:val="pt-BR"/>
              </w:rPr>
              <w:t xml:space="preserve">29/7/2026</w:t>
            </w:r>
            <w:r>
              <w:rPr>
                <w:highlight w:val="white"/>
                <w:lang w:val="pt-BR"/>
              </w:rPr>
              <w:t xml:space="preserve">.</w:t>
            </w:r>
            <w:r>
              <w:rPr>
                <w:highlight w:val="white"/>
              </w:rPr>
            </w:r>
            <w:r>
              <w:rPr>
                <w:highlight w:val="white"/>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41"/>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41"/>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41"/>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41"/>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41"/>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41"/>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41"/>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41"/>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41"/>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41"/>
        <w:numPr>
          <w:ilvl w:val="0"/>
          <w:numId w:val="1"/>
        </w:numPr>
        <w:pBdr/>
        <w:spacing w:after="120" w:before="120" w:line="276" w:lineRule="auto"/>
        <w:ind/>
        <w:jc w:val="both"/>
        <w:rPr>
          <w:spacing w:val="-4"/>
          <w:lang w:val="pt-BR"/>
        </w:rPr>
      </w:pPr>
      <w:r>
        <w:rPr>
          <w:bCs/>
          <w:spacing w:val="-4"/>
          <w:highlight w:val="none"/>
          <w:lang w:val="pt-BR" w:bidi="pt-BR"/>
        </w:rPr>
      </w:r>
      <w:r>
        <w:rPr>
          <w:bCs/>
          <w:spacing w:val="-4"/>
          <w:lang w:val="pt-BR"/>
        </w:rPr>
        <w:t xml:space="preserve">Quyết định số 425/QĐ-BXD ngày 30/3/2026 của Bộ Xây dựng về việc Công bố suất vốn đầu tư xây dựng công trình và giá xây dựng tổng hợp bộ phận kết cấu công trình năm 2025</w:t>
      </w:r>
      <w:r>
        <w:rPr>
          <w:spacing w:val="-4"/>
          <w:lang w:val="pt-BR"/>
        </w:rPr>
      </w:r>
      <w:r>
        <w:rPr>
          <w:spacing w:val="-4"/>
          <w:lang w:val="pt-BR"/>
        </w:rPr>
      </w:r>
    </w:p>
    <w:p>
      <w:pPr>
        <w:pStyle w:val="1041"/>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41"/>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41"/>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41"/>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41"/>
        <w:numPr>
          <w:ilvl w:val="0"/>
          <w:numId w:val="2"/>
        </w:numPr>
        <w:pBdr/>
        <w:tabs>
          <w:tab w:val="left" w:leader="none" w:pos="993"/>
        </w:tabs>
        <w:spacing w:after="120" w:before="120" w:line="276" w:lineRule="auto"/>
        <w:ind/>
        <w:jc w:val="both"/>
        <w:rPr>
          <w:b w:val="0"/>
          <w:bCs w:val="0"/>
          <w:i/>
          <w:iCs/>
        </w:rPr>
      </w:pPr>
      <w:r>
        <w:rPr>
          <w:b w:val="0"/>
          <w:bCs w:val="0"/>
          <w:color w:val="000000" w:themeColor="text1"/>
          <w:lang w:val="pt-BR"/>
        </w:rPr>
      </w:r>
      <w:r>
        <w:rPr>
          <w:b w:val="0"/>
          <w:bCs w:val="0"/>
          <w:color w:val="000000"/>
        </w:rPr>
        <w:t xml:space="preserve">Giấy chứng nhận quyền sử dụng đất, quyền sở hữu nhà ở và tài sản khác gắn liền với đất số: CG 216578, số vào sổ cấp GCN: CH-12119 do Ủy Ban Nhân Dân Thành Phố Hạ Long cấp ngày 28/2/2017; chủ sử dụng đất là Ông  Bùi Tiến Cường và Bà Đỗ Thị Hợp</w:t>
      </w:r>
      <w:r>
        <w:rPr>
          <w:b w:val="0"/>
          <w:bCs w:val="0"/>
          <w:i/>
          <w:iCs/>
        </w:rPr>
      </w:r>
      <w:r>
        <w:rPr>
          <w:b w:val="0"/>
          <w:bCs w:val="0"/>
          <w:i/>
          <w:iCs/>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41"/>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w:t>
      </w:r>
      <w:r>
        <w:rPr>
          <w:color w:val="000000" w:themeColor="text1"/>
          <w:highlight w:val="white"/>
          <w:lang w:val="pt-BR"/>
        </w:rPr>
        <w:t xml:space="preserve">275/2026/1186/VFI-HĐTĐ.T003.A</w:t>
      </w:r>
      <w:r>
        <w:rPr>
          <w:color w:val="000000" w:themeColor="text1"/>
          <w:lang w:val="pt-BR"/>
        </w:rPr>
        <w:t xml:space="preserve"> ngày 29/07/2026 giữa Ông Bùi Tiến Cường với Công ty Cổ phần Thẩm định và Đầu tư Tài chính Hoa Sen.</w:t>
      </w:r>
      <w:r>
        <w:rPr>
          <w:b/>
          <w:lang w:val="pt-BR"/>
        </w:rPr>
      </w:r>
      <w:r>
        <w:rPr>
          <w:b/>
          <w:lang w:val="pt-BR"/>
        </w:rPr>
      </w:r>
    </w:p>
    <w:p>
      <w:pPr>
        <w:pStyle w:val="1041"/>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highlight w:val="none"/>
          <w:lang w:val="pt-BR"/>
        </w:rPr>
      </w:pPr>
      <w:r>
        <w:rPr>
          <w:b/>
          <w:bCs/>
          <w:lang w:val="pt-BR"/>
        </w:rPr>
        <w:t xml:space="preserve">III</w:t>
      </w:r>
      <w:r>
        <w:rPr>
          <w:b/>
          <w:bCs/>
          <w:lang w:val="pt-BR"/>
        </w:rPr>
        <w:t xml:space="preserve">. TỔNG QUAN VỀ THỊ TRƯỜNG CỦA TÀI SẢN THẨM ĐỊNH GIÁ</w:t>
      </w:r>
      <w:r>
        <w:rPr>
          <w:b/>
          <w:bCs/>
          <w:highlight w:val="none"/>
          <w:lang w:val="pt-BR"/>
        </w:rPr>
      </w:r>
      <w:r>
        <w:rPr>
          <w:b/>
          <w:bCs/>
          <w:highlight w:val="none"/>
          <w:lang w:val="pt-BR"/>
        </w:rPr>
      </w:r>
    </w:p>
    <w:p>
      <w:pPr>
        <w:pBdr>
          <w:top w:val="none" w:color="000000" w:sz="4" w:space="0"/>
          <w:left w:val="none" w:color="000000" w:sz="4" w:space="0"/>
          <w:bottom w:val="none" w:color="000000" w:sz="4" w:space="0"/>
          <w:right w:val="none" w:color="000000" w:sz="4" w:space="0"/>
        </w:pBdr>
        <w:spacing w:line="276" w:lineRule="auto"/>
        <w:ind w:right="0" w:firstLine="0" w:left="0"/>
        <w:jc w:val="both"/>
        <w:rPr>
          <w:b w:val="0"/>
          <w:bCs w:val="0"/>
        </w:rPr>
      </w:pPr>
      <w:r>
        <w:rPr>
          <w:rFonts w:ascii="Times New Roman" w:hAnsi="Times New Roman" w:eastAsia="Times New Roman" w:cs="Times New Roman"/>
          <w:color w:val="000000"/>
          <w:sz w:val="24"/>
        </w:rPr>
        <w:t xml:space="preserve">Tài sản thẩm định giá tọa lạc</w:t>
      </w:r>
      <w:r>
        <w:rPr>
          <w:rFonts w:ascii="Times New Roman" w:hAnsi="Times New Roman" w:eastAsia="Times New Roman" w:cs="Times New Roman"/>
          <w:b w:val="0"/>
          <w:bCs w:val="0"/>
          <w:color w:val="000000"/>
          <w:sz w:val="24"/>
        </w:rPr>
        <w:t xml:space="preserve"> tại </w:t>
      </w:r>
      <w:r>
        <w:rPr>
          <w:rFonts w:ascii="Times New Roman" w:hAnsi="Times New Roman" w:eastAsia="Times New Roman" w:cs="Times New Roman"/>
          <w:b w:val="0"/>
          <w:bCs w:val="0"/>
          <w:color w:val="000000"/>
          <w:sz w:val="24"/>
        </w:rPr>
        <w:t xml:space="preserve">phường Bãi Cháy, tỉnh Quảng Ninh</w:t>
      </w:r>
      <w:r>
        <w:rPr>
          <w:rFonts w:ascii="Times New Roman" w:hAnsi="Times New Roman" w:eastAsia="Times New Roman" w:cs="Times New Roman"/>
          <w:b w:val="0"/>
          <w:bCs w:val="0"/>
          <w:color w:val="000000"/>
          <w:sz w:val="24"/>
        </w:rPr>
        <w:t xml:space="preserve">, thuộc khu vực trung tâm phát triển du lịch, dịch vụ và thương mại của tỉnh. Đây là khu vực có hệ thống hạ tầng giao thông đồng bộ, kết nối thuận lợi với cao tốc Hải Phòng</w:t>
      </w:r>
      <w:r>
        <w:rPr>
          <w:rFonts w:ascii="Times New Roman" w:hAnsi="Times New Roman" w:eastAsia="Times New Roman" w:cs="Times New Roman"/>
          <w:b w:val="0"/>
          <w:bCs w:val="0"/>
          <w:color w:val="000000"/>
          <w:sz w:val="24"/>
        </w:rPr>
        <w:t xml:space="preserve"> – Hạ Long – Vân Đồn, Quốc lộ 18, Cảng tàu khách quốc tế Hạ Long và các khu du lịch </w:t>
      </w:r>
      <w:r>
        <w:rPr>
          <w:rFonts w:ascii="Times New Roman" w:hAnsi="Times New Roman" w:eastAsia="Times New Roman" w:cs="Times New Roman"/>
          <w:b w:val="0"/>
          <w:bCs w:val="0"/>
          <w:color w:val="000000"/>
          <w:sz w:val="24"/>
        </w:rPr>
        <w:t xml:space="preserve">trọng điểm, tạo điều kiện thuận lợi cho hoạt động kinh doanh, lưu trú và phát triển bất động sản. </w:t>
      </w:r>
      <w:r>
        <w:rPr>
          <w:b w:val="0"/>
          <w:bCs w:val="0"/>
        </w:rPr>
      </w:r>
      <w:r>
        <w:rPr>
          <w:b w:val="0"/>
          <w:bCs w:val="0"/>
        </w:rPr>
      </w:r>
    </w:p>
    <w:p>
      <w:pPr>
        <w:pBdr>
          <w:top w:val="none" w:color="000000" w:sz="4" w:space="0"/>
          <w:left w:val="none" w:color="000000" w:sz="4" w:space="0"/>
          <w:bottom w:val="none" w:color="000000" w:sz="4" w:space="0"/>
          <w:right w:val="none" w:color="000000" w:sz="4" w:space="0"/>
        </w:pBdr>
        <w:spacing w:line="276" w:lineRule="auto"/>
        <w:ind w:right="0" w:firstLine="0" w:left="0"/>
        <w:jc w:val="both"/>
        <w:rPr>
          <w:b w:val="0"/>
          <w:bCs w:val="0"/>
        </w:rPr>
      </w:pPr>
      <w:r>
        <w:rPr>
          <w:rFonts w:ascii="Times New Roman" w:hAnsi="Times New Roman" w:eastAsia="Times New Roman" w:cs="Times New Roman"/>
          <w:b w:val="0"/>
          <w:bCs w:val="0"/>
          <w:color w:val="000000"/>
          <w:sz w:val="24"/>
        </w:rPr>
        <w:t xml:space="preserve">Theo </w:t>
      </w:r>
      <w:r>
        <w:rPr>
          <w:rFonts w:ascii="Times New Roman" w:hAnsi="Times New Roman" w:eastAsia="Times New Roman" w:cs="Times New Roman"/>
          <w:b w:val="0"/>
          <w:bCs w:val="0"/>
          <w:color w:val="000000"/>
          <w:sz w:val="24"/>
        </w:rPr>
        <w:t xml:space="preserve">Báo Quảng Ninh</w:t>
      </w:r>
      <w:r>
        <w:rPr>
          <w:rFonts w:ascii="Times New Roman" w:hAnsi="Times New Roman" w:eastAsia="Times New Roman" w:cs="Times New Roman"/>
          <w:b w:val="0"/>
          <w:bCs w:val="0"/>
          <w:color w:val="000000"/>
          <w:sz w:val="24"/>
        </w:rPr>
        <w:t xml:space="preserve">, thị trường bất động sản Hạ Long trong năm 2025 bước vào chu kỳ phục hồi khi nhiều dự án quy mô lớn được tái khở</w:t>
      </w:r>
      <w:r>
        <w:rPr>
          <w:rFonts w:ascii="Times New Roman" w:hAnsi="Times New Roman" w:eastAsia="Times New Roman" w:cs="Times New Roman"/>
          <w:b w:val="0"/>
          <w:bCs w:val="0"/>
          <w:color w:val="000000"/>
          <w:sz w:val="24"/>
        </w:rPr>
        <w:t xml:space="preserve">i động. Các chủ đầu tư lớn như BIM Land, Sun Property và Vinhomes tiếp tục triển khai các dự án chiến lược, góp phần gia tăng nguồn cung và nân</w:t>
      </w:r>
      <w:r>
        <w:rPr>
          <w:rFonts w:ascii="Times New Roman" w:hAnsi="Times New Roman" w:eastAsia="Times New Roman" w:cs="Times New Roman"/>
          <w:b w:val="0"/>
          <w:bCs w:val="0"/>
          <w:color w:val="000000"/>
          <w:sz w:val="24"/>
        </w:rPr>
        <w:t xml:space="preserve">g cao sức hấp dẫn của thị trường. Chủ tịch Hội Môi giới Bất động sản Việt Nam cũng đánh giá Hạ Long là thị trường có nền tảng phát triển bền vững nhờ lợi thế về kinh tế, du lịch và hạ tầng giao thông đồng bộ. </w:t>
      </w:r>
      <w:r>
        <w:rPr>
          <w:b w:val="0"/>
          <w:bCs w:val="0"/>
        </w:rPr>
      </w:r>
      <w:r>
        <w:rPr>
          <w:b w:val="0"/>
          <w:bCs w:val="0"/>
        </w:rPr>
      </w:r>
    </w:p>
    <w:p>
      <w:pPr>
        <w:pBdr>
          <w:top w:val="none" w:color="000000" w:sz="4" w:space="0"/>
          <w:left w:val="none" w:color="000000" w:sz="4" w:space="0"/>
          <w:bottom w:val="none" w:color="000000" w:sz="4" w:space="0"/>
          <w:right w:val="none" w:color="000000" w:sz="4" w:space="0"/>
        </w:pBdr>
        <w:spacing w:line="276" w:lineRule="auto"/>
        <w:ind w:right="0" w:firstLine="0" w:left="0"/>
        <w:jc w:val="both"/>
        <w:rPr>
          <w:b w:val="0"/>
          <w:bCs w:val="0"/>
        </w:rPr>
      </w:pPr>
      <w:r>
        <w:rPr>
          <w:rFonts w:ascii="Times New Roman" w:hAnsi="Times New Roman" w:eastAsia="Times New Roman" w:cs="Times New Roman"/>
          <w:b w:val="0"/>
          <w:bCs w:val="0"/>
          <w:color w:val="000000"/>
          <w:sz w:val="24"/>
        </w:rPr>
        <w:t xml:space="preserve">Đối với </w:t>
      </w:r>
      <w:r>
        <w:rPr>
          <w:rFonts w:ascii="Times New Roman" w:hAnsi="Times New Roman" w:eastAsia="Times New Roman" w:cs="Times New Roman"/>
          <w:b w:val="0"/>
          <w:bCs w:val="0"/>
          <w:color w:val="000000"/>
          <w:sz w:val="24"/>
        </w:rPr>
        <w:t xml:space="preserve">khu vực </w:t>
      </w:r>
      <w:r>
        <w:rPr>
          <w:rFonts w:ascii="Times New Roman" w:hAnsi="Times New Roman" w:eastAsia="Times New Roman" w:cs="Times New Roman"/>
          <w:b w:val="0"/>
          <w:bCs w:val="0"/>
          <w:color w:val="000000"/>
          <w:sz w:val="24"/>
        </w:rPr>
        <w:t xml:space="preserve">phường Bãi Cháy</w:t>
      </w:r>
      <w:r>
        <w:rPr>
          <w:rFonts w:ascii="Times New Roman" w:hAnsi="Times New Roman" w:eastAsia="Times New Roman" w:cs="Times New Roman"/>
          <w:b w:val="0"/>
          <w:bCs w:val="0"/>
          <w:color w:val="000000"/>
          <w:sz w:val="24"/>
        </w:rPr>
        <w:t xml:space="preserve">, động lực phát triển chủ yếu đến từ ngành du lịch. Theo </w:t>
      </w:r>
      <w:r>
        <w:rPr>
          <w:rFonts w:ascii="Times New Roman" w:hAnsi="Times New Roman" w:eastAsia="Times New Roman" w:cs="Times New Roman"/>
          <w:b w:val="0"/>
          <w:bCs w:val="0"/>
          <w:color w:val="000000"/>
          <w:sz w:val="24"/>
        </w:rPr>
        <w:t xml:space="preserve">Báo Quảng Ninh</w:t>
      </w:r>
      <w:r>
        <w:rPr>
          <w:rFonts w:ascii="Times New Roman" w:hAnsi="Times New Roman" w:eastAsia="Times New Roman" w:cs="Times New Roman"/>
          <w:b w:val="0"/>
          <w:bCs w:val="0"/>
          <w:color w:val="000000"/>
          <w:sz w:val="24"/>
        </w:rPr>
        <w:t xml:space="preserve">, Bãi Cháy hiện là địa bàn tập trung hệ thống hạ tầng du lịch lớn nhất tỉnh với hơn </w:t>
      </w:r>
      <w:r>
        <w:rPr>
          <w:rFonts w:ascii="Times New Roman" w:hAnsi="Times New Roman" w:eastAsia="Times New Roman" w:cs="Times New Roman"/>
          <w:b w:val="0"/>
          <w:bCs w:val="0"/>
          <w:color w:val="000000"/>
          <w:sz w:val="24"/>
        </w:rPr>
        <w:t xml:space="preserve">370 cơ sở lưu trú và khoảng 18.000 phòng khách sạn</w:t>
      </w:r>
      <w:r>
        <w:rPr>
          <w:rFonts w:ascii="Times New Roman" w:hAnsi="Times New Roman" w:eastAsia="Times New Roman" w:cs="Times New Roman"/>
          <w:b w:val="0"/>
          <w:bCs w:val="0"/>
          <w:color w:val="000000"/>
          <w:sz w:val="24"/>
        </w:rPr>
        <w:t xml:space="preserve">, cùng hàng trăm doanh nghiệp hoạt động trong lĩnh vực du lịch và dịch vụ. Trong các kỳ nghỉ lễ lớn năm 2025, Bãi Cháy là khu vực thu hút lượng khách đông nhất của tỉnh, tạo điều kiện thuận lợi cho hoạ</w:t>
      </w:r>
      <w:r>
        <w:rPr>
          <w:rFonts w:ascii="Times New Roman" w:hAnsi="Times New Roman" w:eastAsia="Times New Roman" w:cs="Times New Roman"/>
          <w:b w:val="0"/>
          <w:bCs w:val="0"/>
          <w:color w:val="000000"/>
          <w:sz w:val="24"/>
        </w:rPr>
        <w:t xml:space="preserve">t động kinh doanh dịch vụ, lưu trú và góp phần nâng cao</w:t>
      </w:r>
      <w:r>
        <w:rPr>
          <w:rFonts w:ascii="Times New Roman" w:hAnsi="Times New Roman" w:eastAsia="Times New Roman" w:cs="Times New Roman"/>
          <w:b w:val="0"/>
          <w:bCs w:val="0"/>
          <w:color w:val="000000"/>
          <w:sz w:val="24"/>
        </w:rPr>
        <w:t xml:space="preserve"> giá trị bất động sản tại khu vực. </w:t>
      </w:r>
      <w:r>
        <w:rPr>
          <w:b w:val="0"/>
          <w:bCs w:val="0"/>
        </w:rPr>
      </w:r>
      <w:r>
        <w:rPr>
          <w:b w:val="0"/>
          <w:bCs w:val="0"/>
        </w:rPr>
      </w:r>
    </w:p>
    <w:p>
      <w:pPr>
        <w:pBdr>
          <w:top w:val="none" w:color="000000" w:sz="4" w:space="0"/>
          <w:left w:val="none" w:color="000000" w:sz="4" w:space="0"/>
          <w:bottom w:val="none" w:color="000000" w:sz="4" w:space="0"/>
          <w:right w:val="none" w:color="000000" w:sz="4" w:space="0"/>
        </w:pBdr>
        <w:spacing w:line="276" w:lineRule="auto"/>
        <w:ind w:right="0" w:firstLine="0" w:left="0"/>
        <w:jc w:val="both"/>
        <w:rPr>
          <w:b w:val="0"/>
          <w:bCs w:val="0"/>
        </w:rPr>
      </w:pPr>
      <w:r>
        <w:rPr>
          <w:rFonts w:ascii="Times New Roman" w:hAnsi="Times New Roman" w:eastAsia="Times New Roman" w:cs="Times New Roman"/>
          <w:b w:val="0"/>
          <w:bCs w:val="0"/>
          <w:color w:val="000000"/>
          <w:sz w:val="24"/>
        </w:rPr>
        <w:t xml:space="preserve">Bên cạnh đó, nhiều công trình hạ tầng và sản phẩm du lịch mới như chợ đêm VUI-Fest Hạ Long, các tuyến phố kinh tế đêm, dịch vụ tàu du lịch trên vịnh cùng hệ thống vui chơi giải trí tiếp tục được đưa vào khai thác, góp phần gia tăng sức hút của khu vực Bãi </w:t>
      </w:r>
      <w:r>
        <w:rPr>
          <w:rFonts w:ascii="Times New Roman" w:hAnsi="Times New Roman" w:eastAsia="Times New Roman" w:cs="Times New Roman"/>
          <w:b w:val="0"/>
          <w:bCs w:val="0"/>
          <w:color w:val="000000"/>
          <w:sz w:val="24"/>
        </w:rPr>
        <w:t xml:space="preserve">Cháy và nâng cao khả năng khai thác thương mại của các bất động sản nằm trong khu vực. </w:t>
      </w:r>
      <w:r>
        <w:rPr>
          <w:b w:val="0"/>
          <w:bCs w:val="0"/>
        </w:rPr>
      </w:r>
      <w:r>
        <w:rPr>
          <w:b w:val="0"/>
          <w:bCs w:val="0"/>
        </w:rPr>
      </w:r>
    </w:p>
    <w:p>
      <w:pPr>
        <w:pBdr>
          <w:top w:val="none" w:color="000000" w:sz="4" w:space="0"/>
          <w:left w:val="none" w:color="000000" w:sz="4" w:space="0"/>
          <w:bottom w:val="none" w:color="000000" w:sz="4" w:space="0"/>
          <w:right w:val="none" w:color="000000" w:sz="4" w:space="0"/>
        </w:pBdr>
        <w:spacing w:line="276" w:lineRule="auto"/>
        <w:ind w:right="0" w:firstLine="0" w:left="0"/>
        <w:jc w:val="both"/>
        <w:rPr>
          <w:b w:val="0"/>
          <w:bCs w:val="0"/>
        </w:rPr>
      </w:pPr>
      <w:r>
        <w:rPr>
          <w:rFonts w:ascii="Times New Roman" w:hAnsi="Times New Roman" w:eastAsia="Times New Roman" w:cs="Times New Roman"/>
          <w:b w:val="0"/>
          <w:bCs w:val="0"/>
          <w:color w:val="000000"/>
          <w:sz w:val="24"/>
        </w:rPr>
        <w:t xml:space="preserve">Theo thông tin thị trường từ Batdongsan.com.vn, năm 2025 Quảng Ninh được đánh giá là một trong những thị trường có nhiều tiềm năng phát triển nhờ hạ tầng giao thông tiếp tục được đầu tư, lượng khách du lịch phục hồi và nhu cầu đầu tư bất động sản gia tăng.</w:t>
      </w:r>
      <w:r>
        <w:rPr>
          <w:rFonts w:ascii="Times New Roman" w:hAnsi="Times New Roman" w:eastAsia="Times New Roman" w:cs="Times New Roman"/>
          <w:b w:val="0"/>
          <w:bCs w:val="0"/>
          <w:color w:val="000000"/>
          <w:sz w:val="24"/>
        </w:rPr>
        <w:t xml:space="preserve"> Các chuyên gia nhận định phân khúc nhà ở và đất ở tại Hạ Long, đặc biệt khu vực Bãi Cháy, tiếp tục là một trong những khu vực được nhiều nhà đầu tư quan tâm nhờ khả năng khai thác kinh doanh và tiềm năng tăng giá trong trung và dài hạn. </w:t>
      </w:r>
      <w:r>
        <w:rPr>
          <w:b w:val="0"/>
          <w:bCs w:val="0"/>
        </w:rPr>
      </w:r>
      <w:r>
        <w:rPr>
          <w:b w:val="0"/>
          <w:bCs w:val="0"/>
        </w:rPr>
      </w:r>
    </w:p>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val="0"/>
          <w:bCs w:val="0"/>
          <w:color w:val="000000"/>
          <w:sz w:val="24"/>
        </w:rPr>
        <w:t xml:space="preserve">Nhìn chung, tại thời điểm thẩm định giá, thị trường bất động sản khu vực </w:t>
      </w:r>
      <w:r>
        <w:rPr>
          <w:rFonts w:ascii="Times New Roman" w:hAnsi="Times New Roman" w:eastAsia="Times New Roman" w:cs="Times New Roman"/>
          <w:b w:val="0"/>
          <w:bCs w:val="0"/>
          <w:color w:val="000000"/>
          <w:sz w:val="24"/>
        </w:rPr>
        <w:t xml:space="preserve">phường Bãi Cháy</w:t>
      </w:r>
      <w:r>
        <w:rPr>
          <w:rFonts w:ascii="Times New Roman" w:hAnsi="Times New Roman" w:eastAsia="Times New Roman" w:cs="Times New Roman"/>
          <w:b w:val="0"/>
          <w:bCs w:val="0"/>
          <w:color w:val="000000"/>
          <w:sz w:val="24"/>
        </w:rPr>
        <w:t xml:space="preserve"> duy trì xu hướng ổn định. Các bất động sản có vị trí thuận lợi, pháp lý đầy đủ, tiếp cận giao thông tốt và có khả năng khai thác thương mại vẫn giữ được</w:t>
      </w:r>
      <w:r>
        <w:rPr>
          <w:rFonts w:ascii="Times New Roman" w:hAnsi="Times New Roman" w:eastAsia="Times New Roman" w:cs="Times New Roman"/>
          <w:color w:val="000000"/>
          <w:sz w:val="24"/>
        </w:rPr>
        <w:t xml:space="preserve"> tính thanh khoản và giá trị thị trường tương đối tốt. Đây là những yếu tố tích cực cần được xem xét kh</w:t>
      </w:r>
      <w:r>
        <w:rPr>
          <w:rFonts w:ascii="Times New Roman" w:hAnsi="Times New Roman" w:eastAsia="Times New Roman" w:cs="Times New Roman"/>
          <w:color w:val="000000"/>
          <w:sz w:val="24"/>
        </w:rPr>
        <w:t xml:space="preserve">i xác định giá trị thị trường của tài sản thẩm định giá..</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pPr>
      <w:r>
        <w:rPr>
          <w:rFonts w:ascii="Times New Roman" w:hAnsi="Times New Roman" w:eastAsia="Times New Roman" w:cs="Times New Roman"/>
          <w:i/>
          <w:color w:val="000000"/>
          <w:sz w:val="24"/>
        </w:rPr>
        <w:t xml:space="preserve">(Nguồn: https://</w:t>
      </w:r>
      <w:r>
        <w:rPr>
          <w:rFonts w:ascii="Times New Roman" w:hAnsi="Times New Roman" w:eastAsia="Times New Roman" w:cs="Times New Roman"/>
          <w:color w:val="000000"/>
          <w:sz w:val="24"/>
        </w:rPr>
        <w:t xml:space="preserve"> </w:t>
      </w:r>
      <w:hyperlink r:id="rId18" w:tooltip="https://vnexpress.net/ha-tang-do-thi-tang-suc-hut-cho-bat-dong-san-quang-ninh-5046558.html?utm_source" w:history="1">
        <w:r>
          <w:rPr>
            <w:rStyle w:val="1031"/>
            <w:rFonts w:ascii="Times New Roman" w:hAnsi="Times New Roman" w:eastAsia="Times New Roman" w:cs="Times New Roman"/>
            <w:i/>
            <w:color w:val="000000"/>
            <w:sz w:val="24"/>
            <w:u w:val="single"/>
          </w:rPr>
          <w:t xml:space="preserve">https://vnexpress.net/ha-tang-do-thi-tang-suc-hut-cho-bat-dong-san-quang-ninh-5046558.html?utm_source</w:t>
        </w:r>
      </w:hyperlink>
      <w:r>
        <w:rPr>
          <w:rFonts w:ascii="Times New Roman" w:hAnsi="Times New Roman" w:eastAsia="Times New Roman" w:cs="Times New Roman"/>
          <w:i/>
          <w:color w:val="000000"/>
          <w:sz w:val="24"/>
        </w:rPr>
        <w:t xml:space="preserve">. )</w:t>
      </w:r>
      <w:r>
        <w:rPr>
          <w:rFonts w:ascii="Times New Roman" w:hAnsi="Times New Roman" w:eastAsia="Times New Roman" w:cs="Times New Roman"/>
          <w:sz w:val="24"/>
        </w:rPr>
      </w:r>
      <w:r/>
    </w:p>
    <w:p>
      <w:pPr>
        <w:pStyle w:val="1041"/>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54"/>
        <w:gridCol w:w="2094"/>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w:t>
            </w:r>
            <w:r>
              <w:rPr>
                <w:b/>
                <w:bCs/>
                <w:color w:val="000000"/>
              </w:rPr>
              <w:t xml:space="preserve">yền sử dụng đất và tài sản gắn liền với đất có địa chỉ: Ô số 05 Lô H0-1 Khu du lịch, dịch vụ thương mại kết hợp nhà ở (Little Việt Nam), Bán đảo 2 - Khu đô thị dịch vụ Hùng Thắng, Phường Hùng Thắng , TP Hạ Long, Quảng Ninh (nay là phường Bãi Cháy, tỉnh Quả</w:t>
            </w:r>
            <w:r>
              <w:rPr>
                <w:b/>
                <w:bCs/>
                <w:color w:val="000000"/>
              </w:rPr>
              <w:t xml:space="preserve">ng Ninh) theo Giấy chứng nhận quyền sử dụng đất, quyền sở hữu nhà ở và tài sản khác gắn liền với đất số: CG 216578, số vào sổ cấp GCN: CH-12119 do Ủy Ban Nhân Dân Thành Phố Hạ Long cấp ngày 28/2/2017; chủ sử dụng đất là Ông  Bùi Tiến Cường và Bà Đỗ Thị Hợp</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54"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094"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w:t>
            </w:r>
            <w:r>
              <w:rPr>
                <w:color w:val="ee0000"/>
              </w:rPr>
            </w:r>
            <w:r>
              <w:rPr>
                <w:color w:val="ee0000"/>
              </w:rPr>
            </w:r>
          </w:p>
        </w:tc>
      </w:tr>
      <w:tr>
        <w:trPr>
          <w:trHeight w:val="1171"/>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54"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27" w:type="dxa"/>
            <w:vAlign w:val="center"/>
            <w:textDirection w:val="lrTb"/>
            <w:noWrap w:val="false"/>
          </w:tcPr>
          <w:p>
            <w:pPr>
              <w:pBdr/>
              <w:spacing/>
              <w:ind/>
              <w:jc w:val="both"/>
              <w:rPr>
                <w:b w:val="0"/>
                <w:bCs w:val="0"/>
                <w:color w:val="000000"/>
              </w:rPr>
            </w:pPr>
            <w:r>
              <w:rPr>
                <w:b w:val="0"/>
                <w:bCs w:val="0"/>
                <w:color w:val="000000"/>
              </w:rPr>
            </w:r>
            <w:r>
              <w:rPr>
                <w:b w:val="0"/>
                <w:bCs w:val="0"/>
                <w:color w:val="000000"/>
              </w:rPr>
              <w:t xml:space="preserve"> Ô số 05 Lô H0-1 Khu du lịch, dịch vụ thương mại kết hợp nhà ở (Little Việt Nam), Bán đảo 2 - Khu đô thị dịch vụ Hùng Thắng, Phường Hùng Thắng , TP Hạ Long, Quảng Ninh (nay là phường Bãi Cháy, tỉnh Quảng Ninh) </w:t>
            </w:r>
            <w:r>
              <w:rPr>
                <w:b w:val="0"/>
                <w:bCs w:val="0"/>
                <w:color w:val="000000"/>
              </w:rPr>
            </w:r>
            <w:r>
              <w:rPr>
                <w:b w:val="0"/>
                <w:bCs w:val="0"/>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54"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094" w:type="dxa"/>
            <w:vAlign w:val="center"/>
            <w:textDirection w:val="lrTb"/>
            <w:noWrap w:val="false"/>
          </w:tcPr>
          <w:p>
            <w:pPr>
              <w:pBdr/>
              <w:spacing/>
              <w:ind/>
              <w:jc w:val="center"/>
              <w:rPr>
                <w:color w:val="000000"/>
              </w:rPr>
            </w:pPr>
            <w:r>
              <w:rPr>
                <w:color w:val="000000"/>
              </w:rPr>
              <w:t xml:space="preserve">77,69</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54"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094"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54" w:type="dxa"/>
            <w:vAlign w:val="center"/>
            <w:textDirection w:val="lrTb"/>
            <w:noWrap w:val="false"/>
          </w:tcPr>
          <w:p>
            <w:pPr>
              <w:pBdr/>
              <w:spacing/>
              <w:ind/>
              <w:rPr>
                <w:color w:val="000000"/>
                <w:highlight w:val="white"/>
              </w:rPr>
            </w:pPr>
            <w:r>
              <w:rPr>
                <w:color w:val="000000"/>
                <w:highlight w:val="white"/>
              </w:rPr>
              <w:t xml:space="preserve">Nguồn gốc sử dụng đất:</w:t>
            </w:r>
            <w:r>
              <w:rPr>
                <w:color w:val="000000"/>
                <w:highlight w:val="white"/>
              </w:rPr>
            </w:r>
            <w:r>
              <w:rPr>
                <w:color w:val="000000"/>
                <w:highlight w:val="white"/>
              </w:rPr>
            </w:r>
          </w:p>
        </w:tc>
        <w:tc>
          <w:tcPr>
            <w:gridSpan w:val="3"/>
            <w:tcBorders/>
            <w:tcW w:w="6227" w:type="dxa"/>
            <w:vAlign w:val="center"/>
            <w:textDirection w:val="lrTb"/>
            <w:noWrap w:val="false"/>
          </w:tcPr>
          <w:p>
            <w:pPr>
              <w:pBdr/>
              <w:spacing/>
              <w:ind/>
              <w:jc w:val="both"/>
              <w:rPr>
                <w:color w:val="000000"/>
              </w:rPr>
            </w:pPr>
            <w:r>
              <w:rPr>
                <w:color w:val="000000"/>
              </w:rPr>
              <w:t xml:space="preserve">Nhận chuyển nhượng .</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54" w:type="dxa"/>
            <w:vAlign w:val="center"/>
            <w:textDirection w:val="lrTb"/>
            <w:noWrap w:val="false"/>
          </w:tcPr>
          <w:p>
            <w:pPr>
              <w:pBdr/>
              <w:spacing/>
              <w:ind/>
              <w:rPr>
                <w:color w:val="000000"/>
                <w:highlight w:val="white"/>
              </w:rPr>
            </w:pPr>
            <w:r>
              <w:rPr>
                <w:color w:val="000000"/>
                <w:highlight w:val="white"/>
              </w:rPr>
              <w:t xml:space="preserve">Thông tin quy hoạch:</w:t>
            </w:r>
            <w:r>
              <w:rPr>
                <w:color w:val="000000"/>
                <w:highlight w:val="white"/>
              </w:rPr>
            </w:r>
            <w:r>
              <w:rPr>
                <w:color w:val="000000"/>
                <w:highlight w:val="white"/>
              </w:rPr>
            </w:r>
          </w:p>
        </w:tc>
        <w:tc>
          <w:tcPr>
            <w:gridSpan w:val="3"/>
            <w:tcBorders/>
            <w:tcW w:w="6227"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 xác định vị </w:t>
            </w:r>
            <w:r>
              <w:rPr>
                <w:rFonts w:ascii="Times New Roman" w:hAnsi="Times New Roman" w:eastAsia="Times New Roman" w:cs="Times New Roman"/>
                <w:color w:val="000000"/>
                <w:sz w:val="24"/>
              </w:rPr>
              <w:t xml:space="preserve">trí tài sản thuộc quy hoạch đất ở.</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r>
            <w:r>
              <w:rPr>
                <w:color w:val="000000"/>
              </w:rPr>
            </w:r>
            <w:r>
              <w:rPr>
                <w:color w:val="000000"/>
              </w:rPr>
            </w:r>
          </w:p>
        </w:tc>
        <w:tc>
          <w:tcPr>
            <w:gridSpan w:val="4"/>
            <w:tcBorders/>
            <w:tcW w:w="8781" w:type="dxa"/>
            <w:vAlign w:val="center"/>
            <w:vMerge w:val="restart"/>
            <w:textDirection w:val="lrTb"/>
            <w:noWrap w:val="false"/>
          </w:tcPr>
          <w:p>
            <w:pPr>
              <w:pBdr/>
              <w:spacing/>
              <w:ind/>
              <w:jc w:val="both"/>
              <w:rPr>
                <w:color w:val="000000"/>
              </w:rPr>
            </w:pPr>
            <w:r>
              <w:rPr>
                <w:color w:val="000000"/>
              </w:rPr>
            </w:r>
            <w:r>
              <mc:AlternateContent>
                <mc:Choice Requires="wpg">
                  <w:drawing>
                    <wp:inline xmlns:wp="http://schemas.openxmlformats.org/drawingml/2006/wordprocessingDrawing" distT="0" distB="0" distL="0" distR="0">
                      <wp:extent cx="5409270" cy="3171846"/>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864676" name=""/>
                              <pic:cNvPicPr>
                                <a:picLocks noChangeAspect="1"/>
                              </pic:cNvPicPr>
                              <pic:nvPr/>
                            </pic:nvPicPr>
                            <pic:blipFill rotWithShape="1">
                              <a:blip r:embed="rId19"/>
                              <a:stretch/>
                            </pic:blipFill>
                            <pic:spPr bwMode="auto">
                              <a:xfrm flipH="0" flipV="0">
                                <a:off x="0" y="0"/>
                                <a:ext cx="5409270" cy="317184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5.93pt;height:249.75pt;mso-wrap-distance-left:0.00pt;mso-wrap-distance-top:0.00pt;mso-wrap-distance-right:0.00pt;mso-wrap-distance-bottom:0.00pt;z-index:1;" stroked="false">
                      <v:imagedata r:id="rId19"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54"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094" w:type="dxa"/>
            <w:vAlign w:val="center"/>
            <w:textDirection w:val="lrTb"/>
            <w:noWrap w:val="false"/>
          </w:tcPr>
          <w:p>
            <w:pPr>
              <w:pBdr/>
              <w:spacing/>
              <w:ind/>
              <w:jc w:val="center"/>
              <w:rPr>
                <w:color w:val="000000"/>
              </w:rPr>
            </w:pPr>
            <w:r>
              <w:rPr>
                <w:color w:val="000000"/>
              </w:rPr>
              <w:t xml:space="preserve">Đường nội khu đô thị </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themeColor="text1"/>
              </w:rPr>
            </w:pPr>
            <w:r>
              <w:rPr>
                <w:color w:val="000000" w:themeColor="text1"/>
                <w:highlight w:val="white"/>
              </w:rPr>
              <w:t xml:space="preserve">Tiếp giáp 1 mặt tiền chính. </w:t>
            </w:r>
            <w:r>
              <w:rPr>
                <w:color w:val="000000" w:themeColor="text1"/>
                <w:highlight w:val="white"/>
              </w:rPr>
              <w:t xml:space="preserve">Lô xẻ khe, 2 thoáng bên hông , phía sau</w:t>
            </w:r>
            <w:r>
              <w:rPr>
                <w:color w:val="000000" w:themeColor="text1"/>
                <w:highlight w:val="none"/>
              </w:rPr>
              <w:t xml:space="preserve">.</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54"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094" w:type="dxa"/>
            <w:vAlign w:val="center"/>
            <w:textDirection w:val="lrTb"/>
            <w:noWrap w:val="false"/>
          </w:tcPr>
          <w:p>
            <w:pPr>
              <w:pBdr/>
              <w:spacing/>
              <w:ind/>
              <w:jc w:val="center"/>
              <w:rPr>
                <w:color w:val="000000"/>
                <w:highlight w:val="white"/>
              </w:rPr>
            </w:pPr>
            <w:r>
              <w:rPr>
                <w:color w:val="000000" w:themeColor="text1"/>
                <w:highlight w:val="white"/>
              </w:rPr>
              <w:t xml:space="preserve">7,0m + vỉa hè</w:t>
            </w:r>
            <w:r>
              <w:rPr>
                <w:color w:val="000000"/>
                <w:highlight w:val="white"/>
              </w:rPr>
            </w:r>
            <w:r>
              <w:rPr>
                <w:color w:val="000000"/>
                <w:highlight w:val="white"/>
              </w:rPr>
            </w:r>
          </w:p>
        </w:tc>
        <w:tc>
          <w:tcPr>
            <w:tcBorders/>
            <w:tcW w:w="2126" w:type="dxa"/>
            <w:vAlign w:val="center"/>
            <w:textDirection w:val="lrTb"/>
            <w:noWrap w:val="false"/>
          </w:tcPr>
          <w:p>
            <w:pPr>
              <w:pBdr/>
              <w:spacing/>
              <w:ind/>
              <w:jc w:val="both"/>
              <w:rPr>
                <w:color w:val="000000"/>
                <w:highlight w:val="yellow"/>
              </w:rPr>
            </w:pPr>
            <w:r>
              <w:rPr>
                <w:color w:val="000000"/>
                <w:highlight w:val="white"/>
              </w:rPr>
              <w:t xml:space="preserve">Mặt cắt đường/ngõ trước mặt tài sản thẩm định giá</w:t>
            </w:r>
            <w:r>
              <w:rPr>
                <w:color w:val="000000"/>
                <w:highlight w:val="white"/>
              </w:rPr>
              <w:t xml:space="preserve"> (m)</w:t>
            </w:r>
            <w:r>
              <w:rPr>
                <w:color w:val="000000"/>
                <w:highlight w:val="white"/>
              </w:rPr>
              <w:t xml:space="preserve">:</w:t>
            </w:r>
            <w:r>
              <w:rPr>
                <w:color w:val="000000"/>
                <w:highlight w:val="yellow"/>
              </w:rPr>
            </w:r>
            <w:r>
              <w:rPr>
                <w:color w:val="000000"/>
                <w:highlight w:val="yellow"/>
              </w:rPr>
            </w:r>
          </w:p>
        </w:tc>
        <w:tc>
          <w:tcPr>
            <w:tcBorders/>
            <w:tcW w:w="2007" w:type="dxa"/>
            <w:vAlign w:val="center"/>
            <w:textDirection w:val="lrTb"/>
            <w:noWrap w:val="false"/>
          </w:tcPr>
          <w:p>
            <w:pPr>
              <w:pBdr/>
              <w:spacing/>
              <w:ind/>
              <w:jc w:val="center"/>
              <w:rPr>
                <w:color w:val="000000"/>
                <w:highlight w:val="white"/>
              </w:rPr>
            </w:pPr>
            <w:r>
              <w:rPr>
                <w:color w:val="000000" w:themeColor="text1"/>
                <w:highlight w:val="white"/>
              </w:rPr>
              <w:t xml:space="preserve">7,0m + vỉa hè</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54" w:type="dxa"/>
            <w:vAlign w:val="center"/>
            <w:textDirection w:val="lrTb"/>
            <w:noWrap w:val="false"/>
          </w:tcPr>
          <w:p>
            <w:pPr>
              <w:pBdr/>
              <w:spacing/>
              <w:ind/>
              <w:rPr>
                <w:color w:val="000000"/>
                <w:highlight w:val="white"/>
              </w:rPr>
            </w:pPr>
            <w:r>
              <w:rPr>
                <w:color w:val="000000"/>
                <w:highlight w:val="white"/>
              </w:rPr>
              <w:t xml:space="preserve">Khoảng cách đến trục đường chính</w:t>
            </w:r>
            <w:r>
              <w:rPr>
                <w:color w:val="000000"/>
                <w:highlight w:val="white"/>
              </w:rPr>
              <w:t xml:space="preserve"> (m)</w:t>
            </w:r>
            <w:r>
              <w:rPr>
                <w:color w:val="000000"/>
                <w:highlight w:val="white"/>
              </w:rPr>
              <w:t xml:space="preserve">:</w:t>
            </w:r>
            <w:r>
              <w:rPr>
                <w:color w:val="000000"/>
                <w:highlight w:val="white"/>
              </w:rPr>
            </w:r>
            <w:r>
              <w:rPr>
                <w:color w:val="000000"/>
                <w:highlight w:val="white"/>
              </w:rPr>
            </w:r>
          </w:p>
        </w:tc>
        <w:tc>
          <w:tcPr>
            <w:gridSpan w:val="3"/>
            <w:tcBorders/>
            <w:tcW w:w="6227" w:type="dxa"/>
            <w:vAlign w:val="center"/>
            <w:textDirection w:val="lrTb"/>
            <w:noWrap w:val="false"/>
          </w:tcPr>
          <w:p>
            <w:pPr>
              <w:pBdr/>
              <w:spacing/>
              <w:ind/>
              <w:jc w:val="both"/>
              <w:rPr>
                <w:color w:val="000000"/>
              </w:rPr>
            </w:pPr>
            <w:r>
              <w:rPr>
                <w:color w:val="000000" w:themeColor="text1"/>
              </w:rPr>
              <w:t xml:space="preserve">Tài sản nằm trong khu đô thị Little Việt Nam, Cách đường Hoàng Quốc Việt khoảng 500m </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54" w:type="dxa"/>
            <w:vAlign w:val="center"/>
            <w:textDirection w:val="lrTb"/>
            <w:noWrap w:val="false"/>
          </w:tcPr>
          <w:p>
            <w:pPr>
              <w:pBdr/>
              <w:spacing/>
              <w:ind/>
              <w:rPr>
                <w:color w:val="000000"/>
                <w:highlight w:val="yellow"/>
              </w:rPr>
            </w:pPr>
            <w:r>
              <w:rPr>
                <w:color w:val="000000"/>
                <w:highlight w:val="white"/>
              </w:rPr>
              <w:t xml:space="preserve">Các hướng tiếp giáp:</w:t>
            </w:r>
            <w:r>
              <w:rPr>
                <w:color w:val="000000"/>
                <w:highlight w:val="yellow"/>
              </w:rPr>
              <w:t xml:space="preserve"> </w:t>
            </w:r>
            <w:r>
              <w:rPr>
                <w:color w:val="000000"/>
                <w:highlight w:val="yellow"/>
              </w:rPr>
            </w:r>
            <w:r>
              <w:rPr>
                <w:color w:val="000000"/>
                <w:highlight w:val="yellow"/>
              </w:rPr>
            </w:r>
          </w:p>
        </w:tc>
        <w:tc>
          <w:tcPr>
            <w:gridSpan w:val="3"/>
            <w:tcBorders/>
            <w:tcW w:w="62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  Bắc: Tiếp giáp đường nội khu trong khu đô thị </w:t>
            </w:r>
            <w:r/>
          </w:p>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Hướng Đông : Tiếp giáp khe thoáng.</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highlight w:val="none"/>
              </w:rPr>
              <w:t xml:space="preserve">Hướng Nam ; Tiếp giáp khe thoáng</w:t>
            </w:r>
            <w:r>
              <w:rPr>
                <w:rFonts w:ascii="Times New Roman" w:hAnsi="Times New Roman" w:eastAsia="Times New Roman" w:cs="Times New Roman"/>
                <w:color w:val="000000"/>
                <w:sz w:val="24"/>
                <w:highlight w:val="none"/>
              </w:rPr>
            </w:r>
            <w:r/>
          </w:p>
          <w:p>
            <w:pPr>
              <w:pBdr/>
              <w:spacing/>
              <w:ind/>
              <w:rPr>
                <w:color w:val="000000" w:themeColor="text1"/>
              </w:rPr>
            </w:pPr>
            <w:r>
              <w:rPr>
                <w:rFonts w:ascii="Times New Roman" w:hAnsi="Times New Roman" w:eastAsia="Times New Roman" w:cs="Times New Roman"/>
                <w:color w:val="000000"/>
                <w:sz w:val="24"/>
              </w:rPr>
              <w:t xml:space="preserve">Các hướng còn lại: Tiếp giáp các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(20.9557802, 107.0045278)</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w:rPr>
                <w:color w:val="000000"/>
              </w:rPr>
              <mc:AlternateContent>
                <mc:Choice Requires="wpg">
                  <w:drawing>
                    <wp:inline xmlns:wp="http://schemas.openxmlformats.org/drawingml/2006/wordprocessingDrawing" distT="0" distB="0" distL="0" distR="0">
                      <wp:extent cx="5494995" cy="2311703"/>
                      <wp:effectExtent l="0" t="0" r="0" b="0"/>
                      <wp:docPr id="6" name=""/>
                      <wp:cNvGraphicFramePr/>
                      <a:graphic xmlns:a="http://schemas.openxmlformats.org/drawingml/2006/main">
                        <a:graphicData uri="http://schemas.openxmlformats.org/drawingml/2006/picture">
                          <pic:pic xmlns:pic="http://schemas.openxmlformats.org/drawingml/2006/picture">
                            <pic:nvPicPr>
                              <pic:cNvPr id="1252834627" name="" descr=""/>
                              <pic:cNvPicPr/>
                              <pic:nvPr/>
                            </pic:nvPicPr>
                            <pic:blipFill rotWithShape="1">
                              <a:blip r:embed="rId20"/>
                              <a:stretch/>
                            </pic:blipFill>
                            <pic:spPr bwMode="auto">
                              <a:xfrm flipH="0" flipV="0">
                                <a:off x="0" y="0"/>
                                <a:ext cx="5494994" cy="231170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32.68pt;height:182.02pt;mso-wrap-distance-left:0.00pt;mso-wrap-distance-top:0.00pt;mso-wrap-distance-right:0.00pt;mso-wrap-distance-bottom:0.00pt;z-index:1;" stroked="false">
                      <v:imagedata r:id="rId20"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54"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094" w:type="dxa"/>
            <w:vAlign w:val="center"/>
            <w:textDirection w:val="lrTb"/>
            <w:noWrap w:val="false"/>
          </w:tcPr>
          <w:p>
            <w:pPr>
              <w:pBdr/>
              <w:spacing/>
              <w:ind/>
              <w:jc w:val="center"/>
              <w:rPr>
                <w:color w:val="000000"/>
                <w:highlight w:val="white"/>
              </w:rPr>
            </w:pPr>
            <w:r>
              <w:rPr>
                <w:color w:val="000000" w:themeColor="text1"/>
                <w:highlight w:val="white"/>
              </w:rPr>
              <w:t xml:space="preserve">77,69</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Diện tích sử dụng chung thực tế (m²):</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themeColor="text1"/>
                <w:highlight w:val="white"/>
              </w:rPr>
              <w:t xml:space="preserve">0</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54"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094" w:type="dxa"/>
            <w:vAlign w:val="center"/>
            <w:textDirection w:val="lrTb"/>
            <w:noWrap w:val="false"/>
          </w:tcPr>
          <w:p>
            <w:pPr>
              <w:pBdr/>
              <w:spacing/>
              <w:ind/>
              <w:jc w:val="center"/>
              <w:rPr>
                <w:color w:val="000000"/>
                <w:highlight w:val="white"/>
              </w:rPr>
            </w:pPr>
            <w:r>
              <w:rPr>
                <w:color w:val="000000" w:themeColor="text1"/>
                <w:highlight w:val="white"/>
              </w:rPr>
              <w:t xml:space="preserve">5,11</w:t>
            </w:r>
            <w:r>
              <w:rPr>
                <w:color w:val="000000"/>
                <w:highlight w:val="white"/>
              </w:rPr>
            </w:r>
            <w:r>
              <w:rPr>
                <w:color w:val="000000"/>
                <w:highlight w:val="white"/>
              </w:rPr>
            </w:r>
          </w:p>
        </w:tc>
        <w:tc>
          <w:tcPr>
            <w:tcBorders/>
            <w:tcW w:w="2126" w:type="dxa"/>
            <w:vAlign w:val="center"/>
            <w:textDirection w:val="lrTb"/>
            <w:noWrap w:val="false"/>
          </w:tcPr>
          <w:p>
            <w:pPr>
              <w:pBdr/>
              <w:spacing/>
              <w:ind/>
              <w:rPr>
                <w:highlight w:val="yellow"/>
              </w:rPr>
            </w:pPr>
            <w:r>
              <w:rPr>
                <w:highlight w:val="white"/>
              </w:rPr>
              <w:t xml:space="preserve">Chiều sâu (m):</w:t>
            </w:r>
            <w:r>
              <w:rPr>
                <w:highlight w:val="yellow"/>
              </w:rPr>
              <w:t xml:space="preserve"> </w:t>
            </w:r>
            <w:r>
              <w:rPr>
                <w:highlight w:val="yellow"/>
              </w:rPr>
            </w:r>
            <w:r>
              <w:rPr>
                <w:highlight w:val="yellow"/>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15,21</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54"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094" w:type="dxa"/>
            <w:vAlign w:val="center"/>
            <w:textDirection w:val="lrTb"/>
            <w:noWrap w:val="false"/>
          </w:tcPr>
          <w:p>
            <w:pPr>
              <w:pBdr/>
              <w:spacing/>
              <w:ind/>
              <w:jc w:val="center"/>
              <w:rPr>
                <w:color w:val="000000"/>
                <w:highlight w:val="white"/>
              </w:rPr>
            </w:pPr>
            <w:r>
              <w:rPr>
                <w:color w:val="000000"/>
                <w:highlight w:val="white"/>
              </w:rPr>
              <w:t xml:space="preserve">Hình chữ nhật</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Hướng:</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themeColor="text1"/>
                <w:highlight w:val="white"/>
              </w:rPr>
              <w:t xml:space="preserve">Bắc</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84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54"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27"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86"/>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54"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09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Đông</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Ổn định</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54"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094" w:type="dxa"/>
            <w:vAlign w:val="center"/>
            <w:textDirection w:val="lrTb"/>
            <w:noWrap w:val="false"/>
          </w:tcPr>
          <w:p>
            <w:pPr>
              <w:pBdr/>
              <w:spacing/>
              <w:ind/>
              <w:jc w:val="center"/>
              <w:rPr>
                <w:color w:val="000000" w:themeColor="text1"/>
              </w:rPr>
            </w:pPr>
            <w:r>
              <w:rPr>
                <w:color w:val="000000" w:themeColor="text1"/>
              </w:rPr>
              <w:t xml:space="preserve">Trung bình</w:t>
            </w:r>
            <w:r>
              <w:rPr>
                <w:color w:val="000000" w:themeColor="text1"/>
              </w:rPr>
            </w:r>
            <w:r>
              <w:rPr>
                <w:color w:val="000000" w:themeColor="text1"/>
              </w:rPr>
            </w:r>
          </w:p>
        </w:tc>
        <w:tc>
          <w:tcPr>
            <w:tcBorders/>
            <w:tcW w:w="2126" w:type="dxa"/>
            <w:vAlign w:val="center"/>
            <w:textDirection w:val="lrTb"/>
            <w:noWrap w:val="false"/>
          </w:tcPr>
          <w:p>
            <w:pPr>
              <w:pBdr/>
              <w:spacing/>
              <w:ind/>
              <w:rPr>
                <w:color w:val="000000"/>
                <w:highlight w:val="white"/>
              </w:rPr>
            </w:pPr>
            <w:r>
              <w:rPr>
                <w:color w:val="000000"/>
                <w:highlight w:val="white"/>
              </w:rPr>
              <w:t xml:space="preserve">Khả năng chuyển nhượng:</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khảo sát, trên đất có công trình trên đất có công trình nhà 4 tầng, kết cấu BTCT, tường xây gạch chịu lực, sàn lát gạch men, ngoại quan khá. Diện tích xây dựng 75,96 m2/sàn. Tổng diện tích sàn xây dựng 276,01m</w:t>
            </w:r>
            <w:r>
              <w:rPr>
                <w:rFonts w:ascii="Times New Roman" w:hAnsi="Times New Roman" w:eastAsia="Times New Roman" w:cs="Times New Roman"/>
                <w:color w:val="000000"/>
                <w:sz w:val="24"/>
                <w:vertAlign w:val="superscript"/>
              </w:rPr>
              <w:t xml:space="preserve">2</w:t>
            </w:r>
            <w:r>
              <w:rPr>
                <w:rFonts w:ascii="Times New Roman" w:hAnsi="Times New Roman" w:eastAsia="Times New Roman" w:cs="Times New Roman"/>
                <w:color w:val="000000"/>
                <w:sz w:val="24"/>
              </w:rPr>
              <w:t xml:space="preserve">. Công trình được xây dựng vào năm 2016. Công trình đã được chứ</w:t>
            </w:r>
            <w:r>
              <w:rPr>
                <w:rFonts w:ascii="Times New Roman" w:hAnsi="Times New Roman" w:eastAsia="Times New Roman" w:cs="Times New Roman"/>
                <w:color w:val="000000"/>
                <w:sz w:val="24"/>
              </w:rPr>
              <w:t xml:space="preserve">ng nhận trên GCN. </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41"/>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41"/>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41"/>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highlight w:val="none"/>
          <w:lang w:val="pt-BR"/>
        </w:rPr>
      </w:r>
      <w:r>
        <w:rPr>
          <w:b/>
          <w:bCs/>
          <w:lang w:val="pt-BR"/>
        </w:rPr>
      </w:r>
      <w:r>
        <w:rPr>
          <w:b/>
          <w:bCs/>
          <w:lang w:val="pt-BR"/>
        </w:rPr>
      </w:r>
    </w:p>
    <w:p>
      <w:pPr>
        <w:pBdr/>
        <w:spacing w:after="120" w:before="120" w:line="276" w:lineRule="auto"/>
        <w:ind/>
        <w:rPr>
          <w:b/>
          <w:bCs/>
          <w:highlight w:val="none"/>
          <w:lang w:val="pt-BR"/>
        </w:rPr>
      </w:pPr>
      <w:r>
        <w:rPr>
          <w:b/>
          <w:bCs/>
          <w:highlight w:val="none"/>
          <w:lang w:val="pt-BR"/>
        </w:rPr>
      </w:r>
      <w:r>
        <w:rPr>
          <w:b/>
          <w:bCs/>
          <w:highlight w:val="none"/>
          <w:lang w:val="pt-BR"/>
        </w:rPr>
      </w:r>
      <w:r>
        <w:rPr>
          <w:b/>
          <w:bCs/>
          <w:highlight w:val="none"/>
          <w:lang w:val="pt-BR"/>
        </w:rPr>
      </w:r>
    </w:p>
    <w:p>
      <w:pPr>
        <w:pBdr/>
        <w:spacing w:after="120" w:before="120" w:line="276" w:lineRule="auto"/>
        <w:ind/>
        <w:rPr>
          <w:b/>
          <w:bCs/>
          <w:highlight w:val="none"/>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highlight w:val="none"/>
          <w:lang w:val="pt-BR"/>
        </w:rPr>
      </w:r>
      <w:r>
        <w:rPr>
          <w:b/>
          <w:bCs/>
          <w:highlight w:val="none"/>
          <w:lang w:val="pt-BR"/>
        </w:rPr>
      </w:r>
    </w:p>
    <w:p>
      <w:pPr>
        <w:pStyle w:val="1041"/>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41"/>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41"/>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41"/>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41"/>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41"/>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41"/>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41"/>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41"/>
        <w:numPr>
          <w:ilvl w:val="0"/>
          <w:numId w:val="3"/>
        </w:numPr>
        <w:pBdr/>
        <w:spacing w:after="120" w:before="120" w:line="276" w:lineRule="auto"/>
        <w:ind/>
        <w:jc w:val="both"/>
        <w:rPr>
          <w:highlight w:val="white"/>
        </w:rPr>
      </w:pPr>
      <w:r>
        <w:rPr>
          <w:spacing w:val="-4"/>
          <w:highlight w:val="white"/>
          <w:lang w:val="pt-BR"/>
        </w:rPr>
        <w:t xml:space="preserve">Đối với công trình xây dựng gắn liền trên đất, tại thời điểm thẩm định giá, qua thu thập thông tin từ thị trường, Tổ thẩm định nh</w:t>
      </w:r>
      <w:r>
        <w:rPr>
          <w:spacing w:val="-4"/>
          <w:highlight w:val="white"/>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highlight w:val="white"/>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highlight w:val="white"/>
          <w:lang w:val="pt-BR"/>
        </w:rPr>
        <w:t xml:space="preserve">tài sản so sánh và </w:t>
      </w:r>
      <w:r>
        <w:rPr>
          <w:spacing w:val="-4"/>
          <w:highlight w:val="white"/>
          <w:lang w:val="pt-BR"/>
        </w:rPr>
        <w:t xml:space="preserve">tài sản thẩm định</w:t>
      </w:r>
      <w:r>
        <w:rPr>
          <w:spacing w:val="-2"/>
          <w:highlight w:val="white"/>
          <w:lang w:val="pt-BR"/>
        </w:rPr>
        <w:t xml:space="preserve">.</w:t>
      </w:r>
      <w:r>
        <w:rPr>
          <w:highlight w:val="white"/>
        </w:rPr>
      </w:r>
      <w:r>
        <w:rPr>
          <w:highlight w:val="white"/>
        </w:rPr>
      </w:r>
    </w:p>
    <w:p>
      <w:pPr>
        <w:pStyle w:val="1041"/>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41"/>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41"/>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r>
        <w:rPr>
          <w:bCs/>
          <w:lang w:val="pt-BR"/>
        </w:rPr>
      </w:r>
    </w:p>
    <w:p>
      <w:pPr>
        <w:pStyle w:val="1041"/>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893"/>
      </w:tblGrid>
      <w:tr>
        <w:trPr>
          <w:trHeight w:val="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beforeAutospacing="1"/>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beforeAutospacing="1"/>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93" w:type="dxa"/>
            <w:vAlign w:val="center"/>
            <w:textDirection w:val="lrTb"/>
            <w:noWrap w:val="false"/>
          </w:tcPr>
          <w:p>
            <w:pPr>
              <w:pBdr/>
              <w:spacing w:beforeAutospacing="1"/>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beforeAutospacing="1"/>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beforeAutospacing="1"/>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beforeAutospacing="1"/>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beforeAutospacing="1"/>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beforeAutospacing="1"/>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beforeAutospacing="1"/>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Autospacing="1"/>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Autospacing="1"/>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sz w:val="22"/>
                <w:szCs w:val="22"/>
              </w:rPr>
            </w:pPr>
            <w:r>
              <w:rPr>
                <w:color w:val="000000" w:themeColor="text1"/>
                <w:sz w:val="22"/>
                <w:szCs w:val="22"/>
              </w:rPr>
              <w:t xml:space="preserve">Phường Bãi Cháy, tỉnh Quảng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sz w:val="22"/>
                <w:szCs w:val="22"/>
              </w:rPr>
            </w:pPr>
            <w:r>
              <w:rPr>
                <w:color w:val="000000" w:themeColor="text1"/>
                <w:sz w:val="22"/>
                <w:szCs w:val="22"/>
              </w:rPr>
              <w:t xml:space="preserve">Phường Bãi Cháy, tỉnh Quảng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sz w:val="22"/>
                <w:szCs w:val="22"/>
              </w:rPr>
            </w:pPr>
            <w:r>
              <w:rPr>
                <w:color w:val="000000" w:themeColor="text1"/>
                <w:sz w:val="22"/>
                <w:szCs w:val="22"/>
              </w:rPr>
              <w:t xml:space="preserve">Phường Bãi Cháy, tỉnh Quảng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beforeAutospacing="1"/>
              <w:ind/>
              <w:jc w:val="center"/>
              <w:rPr>
                <w:sz w:val="22"/>
                <w:szCs w:val="22"/>
              </w:rPr>
            </w:pPr>
            <w:r>
              <w:rPr>
                <w:color w:val="000000" w:themeColor="text1"/>
                <w:sz w:val="22"/>
                <w:szCs w:val="22"/>
              </w:rPr>
              <w:t xml:space="preserve">Phường Bãi Cháy, tỉnh Quảng Ninh</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Autospacing="1"/>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Autospacing="1"/>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sz w:val="22"/>
                <w:szCs w:val="22"/>
              </w:rPr>
            </w:pPr>
            <w:r>
              <w:rPr>
                <w:color w:val="000000" w:themeColor="text1"/>
                <w:sz w:val="22"/>
                <w:szCs w:val="22"/>
              </w:rPr>
              <w:t xml:space="preserve">https://batdongsan.com.vn/ban-nha-biet-thu-lien-ke-phuong-hung-thang-1-little-viet-nam/duy-nhat-1-can-6pn-77-3m2-so-o-gia-8-ty-pr45779773</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sz w:val="22"/>
                <w:szCs w:val="22"/>
              </w:rPr>
            </w:pPr>
            <w:r>
              <w:rPr>
                <w:color w:val="000000" w:themeColor="text1"/>
                <w:sz w:val="22"/>
                <w:szCs w:val="22"/>
              </w:rPr>
              <w:t xml:space="preserve">https://batdongsan.com.vn/ban-nha-biet-thu-lien-ke-phuong-hung-thang-1-little-viet-nam/chinh-chu-can-ban-gap-can-xe-khe-3-thoang-3-thoang-view-ho-thang-pr45948449</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beforeAutospacing="1"/>
              <w:ind/>
              <w:jc w:val="center"/>
              <w:rPr>
                <w:sz w:val="22"/>
                <w:szCs w:val="22"/>
              </w:rPr>
            </w:pPr>
            <w:r>
              <w:rPr>
                <w:color w:val="000000" w:themeColor="text1"/>
                <w:sz w:val="22"/>
                <w:szCs w:val="22"/>
              </w:rPr>
              <w:t xml:space="preserve">https://batdongsan.com.vn/ban-nha-biet-thu-lien-ke-phuong-hung-thang-1-little-viet-nam/chinh-chu-ban-gap-can-mat-ho-vietnam-ha-long-81-3m-full-noi-that-cao-cap-pr45951530</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Autospacing="1"/>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Autospacing="1"/>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sz w:val="22"/>
                <w:szCs w:val="22"/>
              </w:rPr>
            </w:pPr>
            <w:r>
              <w:rPr>
                <w:sz w:val="22"/>
                <w:szCs w:val="22"/>
              </w:rPr>
              <w:t xml:space="preserve">SĐT: </w:t>
            </w:r>
            <w:r>
              <w:rPr>
                <w:color w:val="000000" w:themeColor="text1"/>
                <w:sz w:val="22"/>
                <w:szCs w:val="22"/>
              </w:rPr>
              <w:t xml:space="preserve">0941941556</w:t>
            </w:r>
            <w:r>
              <w:rPr>
                <w:sz w:val="22"/>
                <w:szCs w:val="22"/>
              </w:rPr>
              <w:t xml:space="preserve"> </w:t>
            </w:r>
            <w:r>
              <w:rPr>
                <w:sz w:val="22"/>
                <w:szCs w:val="22"/>
              </w:rPr>
              <w:br/>
              <w:t xml:space="preserve">(</w:t>
            </w:r>
            <w:r>
              <w:rPr>
                <w:sz w:val="22"/>
                <w:szCs w:val="22"/>
              </w:rPr>
              <w:t xml:space="preserve">A tiến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sz w:val="22"/>
                <w:szCs w:val="22"/>
              </w:rPr>
            </w:pPr>
            <w:r>
              <w:rPr>
                <w:sz w:val="22"/>
                <w:szCs w:val="22"/>
              </w:rPr>
              <w:t xml:space="preserve">SĐT: </w:t>
            </w:r>
            <w:r>
              <w:rPr>
                <w:color w:val="000000" w:themeColor="text1"/>
                <w:sz w:val="22"/>
                <w:szCs w:val="22"/>
              </w:rPr>
              <w:t xml:space="preserve">0973272869</w:t>
            </w:r>
            <w:r>
              <w:rPr>
                <w:sz w:val="22"/>
                <w:szCs w:val="22"/>
              </w:rPr>
              <w:br/>
            </w:r>
            <w:r>
              <w:rPr>
                <w:sz w:val="22"/>
                <w:szCs w:val="22"/>
              </w:rPr>
              <w:t xml:space="preserve">(</w:t>
            </w:r>
            <w:r>
              <w:rPr>
                <w:sz w:val="22"/>
                <w:szCs w:val="22"/>
              </w:rPr>
              <w:t xml:space="preserve">C Hương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beforeAutospacing="1"/>
              <w:ind/>
              <w:jc w:val="center"/>
              <w:rPr>
                <w:sz w:val="22"/>
                <w:szCs w:val="22"/>
              </w:rPr>
            </w:pPr>
            <w:r>
              <w:rPr>
                <w:sz w:val="22"/>
                <w:szCs w:val="22"/>
              </w:rPr>
              <w:t xml:space="preserve">SĐT: </w:t>
            </w:r>
            <w:r>
              <w:rPr>
                <w:color w:val="000000" w:themeColor="text1"/>
                <w:sz w:val="22"/>
                <w:szCs w:val="22"/>
              </w:rPr>
              <w:t xml:space="preserve">0966539001</w:t>
            </w:r>
            <w:r>
              <w:rPr>
                <w:sz w:val="22"/>
                <w:szCs w:val="22"/>
              </w:rPr>
              <w:br/>
            </w:r>
            <w:r>
              <w:rPr>
                <w:sz w:val="22"/>
                <w:szCs w:val="22"/>
              </w:rPr>
              <w:t xml:space="preserve">(</w:t>
            </w:r>
            <w:r>
              <w:rPr>
                <w:sz w:val="22"/>
                <w:szCs w:val="22"/>
              </w:rPr>
              <w:t xml:space="preserve">Vũ Thị Mai Hoa</w:t>
            </w:r>
            <w:r>
              <w:rPr>
                <w:sz w:val="22"/>
                <w:szCs w:val="22"/>
              </w:rPr>
              <w:t xml:space="preserve">)</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Autospacing="1"/>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Autospacing="1"/>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sz w:val="22"/>
                <w:szCs w:val="22"/>
              </w:rPr>
            </w:r>
            <w:r>
              <w:rPr>
                <w:color w:val="000000"/>
                <w:sz w:val="22"/>
                <w:szCs w:val="22"/>
              </w:rPr>
              <w:t xml:space="preserve">Đang giao dịch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beforeAutospacing="1"/>
              <w:ind/>
              <w:jc w:val="center"/>
              <w:rPr>
                <w:color w:val="000000"/>
                <w:sz w:val="22"/>
                <w:szCs w:val="22"/>
              </w:rPr>
            </w:pPr>
            <w:r>
              <w:rPr>
                <w:color w:val="000000"/>
                <w:sz w:val="22"/>
                <w:szCs w:val="22"/>
              </w:rPr>
            </w:r>
            <w:r>
              <w:rPr>
                <w:color w:val="000000"/>
                <w:sz w:val="22"/>
                <w:szCs w:val="22"/>
              </w:rPr>
              <w:t xml:space="preserve">Đang giao dịch</w:t>
            </w: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Autospacing="1"/>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Autospacing="1"/>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08/2026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08/2026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beforeAutospacing="1"/>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08/2026</w:t>
            </w:r>
            <w:r>
              <w:rPr>
                <w:color w:val="000000"/>
                <w:sz w:val="22"/>
                <w:szCs w:val="22"/>
                <w:highlight w:val="white"/>
              </w:rPr>
            </w:r>
            <w:r>
              <w:rPr>
                <w:color w:val="000000"/>
                <w:sz w:val="22"/>
                <w:szCs w:val="22"/>
                <w:highlight w:val="white"/>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Autospacing="1"/>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Autospacing="1"/>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Có Giấy chứng nhận QSDĐ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Có Giấy chứng nhận QSDĐ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Có Giấy chứng nhận QSDĐ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Có Giấy chứng nhận QSDĐ</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Autospacing="1"/>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Autospacing="1"/>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Autospacing="1"/>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Autospacing="1"/>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Autospacing="1"/>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Autospacing="1"/>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Tài sản nằm trong khu đô thị Little Việt Nam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Tài sản nằm trong khu đô thị Little Việt Nam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Tài sản nằm trong khu đô thị Little Việt Nam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Tài sản nằm trong khu đô thị Little Việt Nam</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Autospacing="1"/>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Autospacing="1"/>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Autospacing="1"/>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Autospacing="1"/>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highlight w:val="white"/>
              </w:rPr>
            </w:pPr>
            <w:r>
              <w:rPr>
                <w:color w:val="000000" w:themeColor="text1"/>
                <w:highlight w:val="white"/>
              </w:rPr>
              <w:t xml:space="preserve">7,0m + vỉa hè</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highlight w:val="white"/>
              </w:rPr>
            </w:pPr>
            <w:r>
              <w:rPr>
                <w:color w:val="000000" w:themeColor="text1"/>
                <w:highlight w:val="white"/>
              </w:rPr>
              <w:t xml:space="preserve">7,0m + vỉa hè</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highlight w:val="white"/>
              </w:rPr>
            </w:pPr>
            <w:r>
              <w:rPr>
                <w:color w:val="000000" w:themeColor="text1"/>
                <w:highlight w:val="white"/>
              </w:rPr>
              <w:t xml:space="preserve">7,0m + vỉa hè</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ind/>
              <w:jc w:val="center"/>
              <w:rPr>
                <w:color w:val="000000"/>
                <w:highlight w:val="white"/>
              </w:rPr>
            </w:pPr>
            <w:r>
              <w:rPr>
                <w:color w:val="000000" w:themeColor="text1"/>
                <w:highlight w:val="white"/>
              </w:rPr>
              <w:t xml:space="preserve">7,0m + vỉa hè</w:t>
            </w:r>
            <w:r>
              <w:rPr>
                <w:color w:val="000000"/>
                <w:highlight w:val="white"/>
              </w:rPr>
            </w:r>
            <w:r>
              <w:rPr>
                <w:color w:val="000000"/>
                <w:highlight w:val="white"/>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Autospacing="1"/>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Autospacing="1"/>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highlight w:val="white"/>
              </w:rPr>
            </w:pPr>
            <w:r>
              <w:rPr>
                <w:color w:val="000000" w:themeColor="text1"/>
                <w:sz w:val="22"/>
                <w:szCs w:val="22"/>
                <w:highlight w:val="white"/>
              </w:rPr>
              <w:t xml:space="preserve">77,69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highlight w:val="white"/>
              </w:rPr>
            </w:pPr>
            <w:r>
              <w:rPr>
                <w:color w:val="000000" w:themeColor="text1"/>
                <w:sz w:val="22"/>
                <w:szCs w:val="22"/>
                <w:highlight w:val="white"/>
              </w:rPr>
              <w:t xml:space="preserve">77,2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highlight w:val="white"/>
              </w:rPr>
            </w:pPr>
            <w:r>
              <w:rPr>
                <w:color w:val="000000" w:themeColor="text1"/>
                <w:sz w:val="22"/>
                <w:szCs w:val="22"/>
                <w:highlight w:val="white"/>
              </w:rPr>
              <w:t xml:space="preserve">78,1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beforeAutospacing="1"/>
              <w:ind/>
              <w:jc w:val="center"/>
              <w:rPr>
                <w:color w:val="000000"/>
                <w:sz w:val="22"/>
                <w:szCs w:val="22"/>
                <w:highlight w:val="white"/>
              </w:rPr>
            </w:pPr>
            <w:r>
              <w:rPr>
                <w:color w:val="000000" w:themeColor="text1"/>
                <w:sz w:val="22"/>
                <w:szCs w:val="22"/>
                <w:highlight w:val="white"/>
              </w:rPr>
              <w:t xml:space="preserve">81,3</w:t>
            </w:r>
            <w:r>
              <w:rPr>
                <w:color w:val="000000"/>
                <w:sz w:val="22"/>
                <w:szCs w:val="22"/>
                <w:highlight w:val="white"/>
              </w:rPr>
            </w:r>
            <w:r>
              <w:rPr>
                <w:color w:val="000000"/>
                <w:sz w:val="22"/>
                <w:szCs w:val="22"/>
                <w:highlight w:val="white"/>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Autospacing="1"/>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Autospacing="1"/>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highlight w:val="white"/>
              </w:rPr>
            </w:pPr>
            <w:r>
              <w:rPr>
                <w:color w:val="000000" w:themeColor="text1"/>
                <w:sz w:val="22"/>
                <w:szCs w:val="22"/>
                <w:highlight w:val="white"/>
              </w:rPr>
              <w:t xml:space="preserve">5,11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beforeAutospacing="1"/>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Autospacing="1"/>
              <w:ind/>
              <w:jc w:val="center"/>
              <w:rPr>
                <w:color w:val="000000"/>
                <w:sz w:val="22"/>
                <w:szCs w:val="22"/>
                <w:highlight w:val="white"/>
              </w:rPr>
            </w:pPr>
            <w:r>
              <w:rPr>
                <w:color w:val="000000" w:themeColor="text1"/>
                <w:sz w:val="22"/>
                <w:szCs w:val="22"/>
                <w:highlight w:val="white"/>
              </w:rPr>
              <w:t xml:space="preserve">13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Autospacing="1"/>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15,21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15,44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15,62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16,26</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Autospacing="1"/>
              <w:ind/>
              <w:jc w:val="center"/>
              <w:rPr>
                <w:color w:val="000000"/>
                <w:sz w:val="22"/>
                <w:szCs w:val="22"/>
                <w:highlight w:val="white"/>
              </w:rPr>
            </w:pPr>
            <w:r>
              <w:rPr>
                <w:color w:val="000000" w:themeColor="text1"/>
                <w:sz w:val="22"/>
                <w:szCs w:val="22"/>
                <w:highlight w:val="white"/>
              </w:rPr>
              <w:t xml:space="preserve">14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Autospacing="1"/>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highlight w:val="white"/>
              </w:rPr>
            </w:pPr>
            <w:r>
              <w:rPr>
                <w:color w:val="000000" w:themeColor="text1"/>
                <w:highlight w:val="white"/>
              </w:rPr>
              <w:t xml:space="preserve">Tiếp giáp 1 mặt tiền chính.</w:t>
            </w:r>
            <w:r>
              <w:rPr>
                <w:color w:val="000000" w:themeColor="text1"/>
                <w:highlight w:val="white"/>
              </w:rPr>
            </w:r>
            <w:r>
              <w:rPr>
                <w:color w:val="000000" w:themeColor="text1"/>
                <w:highlight w:val="white"/>
              </w:rPr>
            </w:r>
          </w:p>
          <w:p>
            <w:pPr>
              <w:pBdr/>
              <w:spacing/>
              <w:ind/>
              <w:jc w:val="center"/>
              <w:rPr/>
            </w:pPr>
            <w:r>
              <w:rPr>
                <w:color w:val="000000" w:themeColor="text1"/>
                <w:highlight w:val="white"/>
              </w:rPr>
            </w:r>
            <w:r>
              <w:rPr>
                <w:color w:val="000000" w:themeColor="text1"/>
                <w:highlight w:val="white"/>
              </w:rPr>
              <w:t xml:space="preserve">Lô xẻ khe, 2 thoáng bên hông, phía sau</w:t>
            </w:r>
            <w:r>
              <w:rPr>
                <w:color w:val="000000" w:themeColor="text1"/>
                <w:highlight w:val="none"/>
              </w:rPr>
              <w:t xml:space="preserve">.</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rFonts w:ascii="Times New Roman" w:hAnsi="Times New Roman" w:cs="Times New Roman"/>
                <w:color w:val="000000" w:themeColor="text1"/>
                <w:sz w:val="24"/>
                <w:szCs w:val="24"/>
                <w14:ligatures w14:val="none"/>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highlight w:val="white"/>
              </w:rPr>
              <w:t xml:space="preserve">Tiếp giáp 1 mặt tiền chính</w:t>
            </w: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themeColor="text1"/>
                <w:sz w:val="24"/>
                <w:szCs w:val="24"/>
              </w:rPr>
              <w:t xml:space="preserve">và 1 mặt thoáng phía sau</w:t>
            </w:r>
            <w:r>
              <w:rPr>
                <w:rFonts w:ascii="Times New Roman" w:hAnsi="Times New Roman" w:cs="Times New Roman"/>
                <w:color w:val="000000" w:themeColor="text1"/>
                <w:sz w:val="24"/>
                <w:szCs w:val="24"/>
                <w14:ligatures w14:val="none"/>
              </w:rPr>
            </w:r>
            <w:r>
              <w:rPr>
                <w:rFonts w:ascii="Times New Roman" w:hAnsi="Times New Roman" w:cs="Times New Roman"/>
                <w:color w:val="000000" w:themeColor="text1"/>
                <w:sz w:val="24"/>
                <w:szCs w:val="24"/>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000000"/>
              <w:spacing/>
              <w:ind/>
              <w:jc w:val="center"/>
              <w:rPr>
                <w:color w:val="000000" w:themeColor="text1"/>
                <w:sz w:val="24"/>
                <w:szCs w:val="24"/>
                <w14:ligatures w14:val="none"/>
              </w:rPr>
            </w:pPr>
            <w:r>
              <w:rPr>
                <w:color w:val="000000" w:themeColor="text1"/>
                <w:sz w:val="24"/>
                <w:szCs w:val="24"/>
              </w:rPr>
            </w:r>
            <w:r>
              <w:rPr>
                <w:color w:val="000000" w:themeColor="text1"/>
                <w:sz w:val="24"/>
                <w:szCs w:val="24"/>
                <w:highlight w:val="white"/>
              </w:rPr>
              <w:t xml:space="preserve">Tiếp giáp 1 mặt tiền chính</w:t>
            </w:r>
            <w:r>
              <w:rPr>
                <w:color w:val="000000" w:themeColor="text1"/>
                <w:sz w:val="24"/>
                <w:szCs w:val="24"/>
              </w:rPr>
              <w:t xml:space="preserve"> </w:t>
            </w:r>
            <w:r>
              <w:rPr>
                <w:color w:val="000000" w:themeColor="text1"/>
                <w:sz w:val="24"/>
                <w:szCs w:val="24"/>
              </w:rPr>
              <w:t xml:space="preserve">và 1 mặt thoáng phía sau</w:t>
            </w:r>
            <w:r>
              <w:rPr>
                <w:color w:val="000000" w:themeColor="text1"/>
                <w:sz w:val="24"/>
                <w:szCs w:val="24"/>
                <w14:ligatures w14:val="none"/>
              </w:rPr>
            </w:r>
            <w:r>
              <w:rPr>
                <w:color w:val="000000" w:themeColor="text1"/>
                <w:sz w:val="24"/>
                <w:szCs w:val="24"/>
                <w14:ligatures w14:val="none"/>
              </w:rPr>
            </w:r>
          </w:p>
          <w:p>
            <w:pPr>
              <w:pBdr/>
              <w:shd w:val="nil" w:color="auto"/>
              <w:spacing/>
              <w:ind/>
              <w:jc w:val="center"/>
              <w:rPr>
                <w:color w:val="000000" w:themeColor="text1"/>
                <w:sz w:val="24"/>
                <w:szCs w:val="24"/>
                <w:highlight w:val="yellow"/>
                <w14:ligatures w14:val="none"/>
              </w:rPr>
            </w:pPr>
            <w:r>
              <w:rPr>
                <w:color w:val="000000" w:themeColor="text1"/>
                <w:sz w:val="24"/>
                <w:szCs w:val="24"/>
                <w:highlight w:val="yellow"/>
              </w:rPr>
            </w:r>
            <w:r>
              <w:rPr>
                <w:color w:val="000000" w:themeColor="text1"/>
                <w:sz w:val="24"/>
                <w:szCs w:val="24"/>
                <w:highlight w:val="yellow"/>
                <w14:ligatures w14:val="none"/>
              </w:rPr>
            </w:r>
            <w:r>
              <w:rPr>
                <w:color w:val="000000" w:themeColor="text1"/>
                <w:sz w:val="24"/>
                <w:szCs w:val="24"/>
                <w:highlight w:val="yellow"/>
                <w14:ligatures w14:val="none"/>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hd w:val="nil" w:color="000000"/>
              <w:spacing/>
              <w:ind/>
              <w:jc w:val="center"/>
              <w:rPr>
                <w:color w:val="000000" w:themeColor="text1"/>
                <w:sz w:val="24"/>
                <w:szCs w:val="24"/>
                <w14:ligatures w14:val="none"/>
              </w:rPr>
            </w:pPr>
            <w:r>
              <w:rPr>
                <w:color w:val="000000" w:themeColor="text1"/>
                <w:sz w:val="24"/>
                <w:szCs w:val="24"/>
              </w:rPr>
            </w:r>
            <w:r>
              <w:rPr>
                <w:color w:val="000000" w:themeColor="text1"/>
                <w:sz w:val="24"/>
                <w:szCs w:val="24"/>
                <w:highlight w:val="white"/>
              </w:rPr>
              <w:t xml:space="preserve">Tiếp giáp 1 mặt tiền chính</w:t>
            </w:r>
            <w:r>
              <w:rPr>
                <w:color w:val="000000" w:themeColor="text1"/>
                <w:sz w:val="24"/>
                <w:szCs w:val="24"/>
              </w:rPr>
              <w:t xml:space="preserve"> </w:t>
            </w:r>
            <w:r>
              <w:rPr>
                <w:color w:val="000000" w:themeColor="text1"/>
                <w:sz w:val="24"/>
                <w:szCs w:val="24"/>
              </w:rPr>
              <w:t xml:space="preserve">và 1 mặt thoáng phía sau</w:t>
            </w:r>
            <w:r>
              <w:rPr>
                <w:color w:val="000000" w:themeColor="text1"/>
                <w:sz w:val="24"/>
                <w:szCs w:val="24"/>
                <w14:ligatures w14:val="none"/>
              </w:rPr>
            </w:r>
            <w:r>
              <w:rPr>
                <w:color w:val="000000" w:themeColor="text1"/>
                <w:sz w:val="24"/>
                <w:szCs w:val="24"/>
                <w14:ligatures w14:val="none"/>
              </w:rPr>
            </w:r>
          </w:p>
          <w:p>
            <w:pPr>
              <w:pBdr/>
              <w:shd w:val="nil" w:color="auto"/>
              <w:spacing/>
              <w:ind/>
              <w:jc w:val="center"/>
              <w:rPr>
                <w:color w:val="000000" w:themeColor="text1"/>
                <w:sz w:val="24"/>
                <w:szCs w:val="24"/>
                <w:highlight w:val="yellow"/>
                <w14:ligatures w14:val="none"/>
              </w:rPr>
            </w:pPr>
            <w:r>
              <w:rPr>
                <w:color w:val="000000" w:themeColor="text1"/>
                <w:sz w:val="24"/>
                <w:szCs w:val="24"/>
                <w:highlight w:val="yellow"/>
              </w:rPr>
            </w:r>
            <w:r>
              <w:rPr>
                <w:color w:val="000000" w:themeColor="text1"/>
                <w:sz w:val="24"/>
                <w:szCs w:val="24"/>
                <w:highlight w:val="yellow"/>
                <w14:ligatures w14:val="none"/>
              </w:rPr>
            </w:r>
            <w:r>
              <w:rPr>
                <w:color w:val="000000" w:themeColor="text1"/>
                <w:sz w:val="24"/>
                <w:szCs w:val="24"/>
                <w:highlight w:val="yellow"/>
                <w14:ligatures w14:val="none"/>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Autospacing="1"/>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Autospacing="1"/>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Autospacing="1"/>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Autospacing="1"/>
              <w:ind/>
              <w:rPr>
                <w:color w:val="000000"/>
                <w:sz w:val="22"/>
                <w:szCs w:val="22"/>
              </w:rPr>
            </w:pPr>
            <w:r>
              <w:rPr>
                <w:color w:val="000000" w:themeColor="text1"/>
                <w:sz w:val="22"/>
                <w:szCs w:val="22"/>
              </w:rPr>
              <w:t xml:space="preserve">Cảnh quan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themeColor="text1"/>
                <w:sz w:val="22"/>
                <w:szCs w:val="22"/>
                <w:highlight w:val="white"/>
              </w:rPr>
            </w:pPr>
            <w:r>
              <w:rPr>
                <w:color w:val="000000" w:themeColor="text1"/>
                <w:sz w:val="22"/>
                <w:szCs w:val="22"/>
                <w:highlight w:val="white"/>
              </w:rPr>
              <w:t xml:space="preserve">View </w:t>
            </w:r>
            <w:r>
              <w:rPr>
                <w:color w:val="000000" w:themeColor="text1"/>
                <w:sz w:val="22"/>
                <w:szCs w:val="22"/>
                <w:highlight w:val="white"/>
              </w:rPr>
              <w:t xml:space="preserve">hồ</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beforeAutospacing="1"/>
              <w:ind/>
              <w:jc w:val="center"/>
              <w:rPr>
                <w:color w:val="000000"/>
                <w:sz w:val="22"/>
                <w:szCs w:val="22"/>
                <w:highlight w:val="white"/>
              </w:rPr>
            </w:pPr>
            <w:r>
              <w:rPr>
                <w:color w:val="000000" w:themeColor="text1"/>
                <w:sz w:val="22"/>
                <w:szCs w:val="22"/>
                <w:highlight w:val="white"/>
              </w:rPr>
              <w:t xml:space="preserve">View hồ</w:t>
            </w:r>
            <w:r>
              <w:rPr>
                <w:color w:val="000000"/>
                <w:sz w:val="22"/>
                <w:szCs w:val="22"/>
                <w:highlight w:val="white"/>
              </w:rPr>
            </w:r>
            <w:r>
              <w:rPr>
                <w:color w:val="000000"/>
                <w:sz w:val="22"/>
                <w:szCs w:val="22"/>
                <w:highlight w:val="white"/>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beforeAutospacing="1"/>
              <w:ind/>
              <w:jc w:val="center"/>
              <w:rPr>
                <w:color w:val="000000" w:themeColor="text1"/>
                <w:sz w:val="22"/>
                <w:szCs w:val="22"/>
              </w:rPr>
            </w:pPr>
            <w:r>
              <w:rPr>
                <w:color w:val="000000" w:themeColor="text1"/>
                <w:sz w:val="22"/>
                <w:szCs w:val="22"/>
              </w:rPr>
              <w:t xml:space="preserve">17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hd w:val="nil" w:color="auto"/>
              <w:spacing/>
              <w:ind/>
              <w:jc w:val="center"/>
              <w:rPr>
                <w:sz w:val="22"/>
                <w:szCs w:val="22"/>
                <w:highlight w:val="white"/>
                <w14:ligatures w14:val="none"/>
              </w:rPr>
            </w:pPr>
            <w:r>
              <w:rPr>
                <w:sz w:val="22"/>
                <w:szCs w:val="22"/>
                <w:highlight w:val="white"/>
              </w:rPr>
            </w:r>
            <w:r>
              <w:rPr>
                <w:sz w:val="22"/>
                <w:szCs w:val="22"/>
                <w:highlight w:val="white"/>
              </w:rPr>
              <w:t xml:space="preserve">Tài sản trên đất</w:t>
            </w:r>
            <w:r>
              <w:rPr>
                <w:sz w:val="22"/>
                <w:szCs w:val="22"/>
                <w:highlight w:val="white"/>
                <w14:ligatures w14:val="none"/>
              </w:rPr>
            </w:r>
            <w:r>
              <w:rPr>
                <w:sz w:val="22"/>
                <w:szCs w:val="22"/>
                <w:highlight w:val="whit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rPr/>
            </w:p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sz w:val="22"/>
                <w:szCs w:val="22"/>
                <w:highlight w:val="white"/>
                <w14:ligatures w14:val="none"/>
              </w:rPr>
            </w:pPr>
            <w:r>
              <w:rPr>
                <w:sz w:val="22"/>
                <w:szCs w:val="22"/>
                <w:highlight w:val="white"/>
              </w:rPr>
              <w:t xml:space="preserve">Nhà 4 tầng </w:t>
            </w:r>
            <w:r>
              <w:rPr>
                <w:sz w:val="22"/>
                <w:szCs w:val="22"/>
                <w:highlight w:val="white"/>
                <w14:ligatures w14:val="none"/>
              </w:rPr>
            </w:r>
            <w:r>
              <w:rPr>
                <w:sz w:val="22"/>
                <w:szCs w:val="22"/>
                <w:highlight w:val="whit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sz w:val="22"/>
                <w:szCs w:val="22"/>
                <w:highlight w:val="white"/>
                <w14:ligatures w14:val="none"/>
              </w:rPr>
            </w:pPr>
            <w:r>
              <w:rPr>
                <w:sz w:val="22"/>
                <w:szCs w:val="22"/>
                <w:highlight w:val="white"/>
              </w:rPr>
              <w:t xml:space="preserve">Nhà 4 tầng </w:t>
            </w:r>
            <w:r>
              <w:rPr>
                <w:sz w:val="22"/>
                <w:szCs w:val="22"/>
                <w:highlight w:val="white"/>
                <w14:ligatures w14:val="none"/>
              </w:rPr>
            </w:r>
            <w:r>
              <w:rPr>
                <w:sz w:val="22"/>
                <w:szCs w:val="22"/>
                <w:highlight w:val="white"/>
                <w14:ligatures w14:val="none"/>
              </w:rPr>
            </w:r>
          </w:p>
        </w:tc>
        <w:tc>
          <w:tcPr>
            <w:tcBorders>
              <w:top w:val="none" w:color="000000" w:sz="4" w:space="0"/>
              <w:left w:val="none" w:color="000000" w:sz="4" w:space="0"/>
              <w:bottom w:val="single" w:color="000000" w:sz="4" w:space="0"/>
              <w:right w:val="single" w:color="000000" w:sz="4" w:space="0"/>
            </w:tcBorders>
            <w:tcW w:w="1893" w:type="dxa"/>
            <w:vAlign w:val="center"/>
            <w:vMerge w:val="restart"/>
            <w:textDirection w:val="lrTb"/>
            <w:noWrap w:val="false"/>
          </w:tcPr>
          <w:p>
            <w:pPr>
              <w:pBdr/>
              <w:shd w:val="nil" w:color="auto"/>
              <w:spacing/>
              <w:ind/>
              <w:jc w:val="center"/>
              <w:rPr>
                <w:sz w:val="22"/>
                <w:szCs w:val="22"/>
                <w:highlight w:val="white"/>
                <w14:ligatures w14:val="none"/>
              </w:rPr>
            </w:pPr>
            <w:r>
              <w:rPr>
                <w:sz w:val="22"/>
                <w:szCs w:val="22"/>
                <w:highlight w:val="white"/>
              </w:rPr>
              <w:t xml:space="preserve">Nhà 4 tầng </w:t>
            </w:r>
            <w:r>
              <w:rPr>
                <w:sz w:val="22"/>
                <w:szCs w:val="22"/>
                <w:highlight w:val="white"/>
                <w14:ligatures w14:val="none"/>
              </w:rPr>
            </w:r>
            <w:r>
              <w:rPr>
                <w:sz w:val="22"/>
                <w:szCs w:val="22"/>
                <w:highlight w:val="white"/>
                <w14:ligatures w14:val="none"/>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beforeAutospacing="1"/>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hd w:val="nil" w:color="auto"/>
              <w:spacing/>
              <w:ind/>
              <w:jc w:val="left"/>
              <w:rPr>
                <w:sz w:val="22"/>
                <w:szCs w:val="22"/>
                <w:highlight w:val="white"/>
                <w14:ligatures w14:val="none"/>
              </w:rPr>
            </w:pPr>
            <w:r>
              <w:rPr>
                <w:sz w:val="22"/>
                <w:szCs w:val="22"/>
                <w:highlight w:val="white"/>
              </w:rPr>
              <w:t xml:space="preserve">Số tầng</w:t>
            </w:r>
            <w:r>
              <w:rPr>
                <w:sz w:val="22"/>
                <w:szCs w:val="22"/>
                <w:highlight w:val="white"/>
                <w14:ligatures w14:val="none"/>
              </w:rPr>
            </w:r>
            <w:r>
              <w:rPr>
                <w:sz w:val="22"/>
                <w:szCs w:val="22"/>
                <w:highlight w:val="whit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sz w:val="22"/>
                <w:szCs w:val="22"/>
                <w:highlight w:val="yellow"/>
                <w14:ligatures w14:val="none"/>
              </w:rPr>
            </w:pPr>
            <w:r>
              <w:rPr>
                <w:sz w:val="22"/>
                <w:szCs w:val="22"/>
                <w:highlight w:val="yellow"/>
                <w14:ligatures w14:val="none"/>
              </w:rPr>
            </w:r>
            <w:r>
              <w:rPr>
                <w:sz w:val="22"/>
                <w:szCs w:val="22"/>
                <w:highlight w:val="yellow"/>
                <w14:ligatures w14:val="none"/>
              </w:rPr>
            </w:r>
            <w:r>
              <w:rPr>
                <w:sz w:val="22"/>
                <w:szCs w:val="22"/>
                <w:highlight w:val="yellow"/>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sz w:val="22"/>
                <w:szCs w:val="22"/>
                <w:highlight w:val="white"/>
                <w14:ligatures w14:val="none"/>
              </w:rPr>
            </w:pPr>
            <w:r>
              <w:rPr>
                <w:sz w:val="22"/>
                <w:szCs w:val="22"/>
                <w:highlight w:val="white"/>
              </w:rPr>
              <w:t xml:space="preserve">4</w:t>
            </w:r>
            <w:r>
              <w:rPr>
                <w:sz w:val="22"/>
                <w:szCs w:val="22"/>
                <w:highlight w:val="white"/>
                <w14:ligatures w14:val="none"/>
              </w:rPr>
            </w:r>
            <w:r>
              <w:rPr>
                <w:sz w:val="22"/>
                <w:szCs w:val="22"/>
                <w:highlight w:val="whit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sz w:val="22"/>
                <w:szCs w:val="22"/>
                <w:highlight w:val="white"/>
                <w14:ligatures w14:val="none"/>
              </w:rPr>
            </w:pPr>
            <w:r>
              <w:rPr>
                <w:sz w:val="22"/>
                <w:szCs w:val="22"/>
                <w:highlight w:val="white"/>
              </w:rPr>
              <w:t xml:space="preserve"> 4</w:t>
            </w:r>
            <w:r>
              <w:rPr>
                <w:sz w:val="22"/>
                <w:szCs w:val="22"/>
                <w:highlight w:val="white"/>
                <w14:ligatures w14:val="none"/>
              </w:rPr>
            </w:r>
            <w:r>
              <w:rPr>
                <w:sz w:val="22"/>
                <w:szCs w:val="22"/>
                <w:highlight w:val="white"/>
                <w14:ligatures w14:val="none"/>
              </w:rPr>
            </w:r>
          </w:p>
        </w:tc>
        <w:tc>
          <w:tcPr>
            <w:tcBorders>
              <w:top w:val="none" w:color="000000" w:sz="4" w:space="0"/>
              <w:left w:val="none" w:color="000000" w:sz="4" w:space="0"/>
              <w:bottom w:val="single" w:color="000000" w:sz="4" w:space="0"/>
              <w:right w:val="single" w:color="000000" w:sz="4" w:space="0"/>
            </w:tcBorders>
            <w:tcW w:w="1893" w:type="dxa"/>
            <w:vAlign w:val="center"/>
            <w:vMerge w:val="restart"/>
            <w:textDirection w:val="lrTb"/>
            <w:noWrap w:val="false"/>
          </w:tcPr>
          <w:p>
            <w:pPr>
              <w:pBdr/>
              <w:shd w:val="nil" w:color="auto"/>
              <w:spacing/>
              <w:ind/>
              <w:jc w:val="center"/>
              <w:rPr>
                <w:sz w:val="22"/>
                <w:szCs w:val="22"/>
                <w:highlight w:val="white"/>
                <w14:ligatures w14:val="none"/>
              </w:rPr>
            </w:pPr>
            <w:r>
              <w:rPr>
                <w:sz w:val="22"/>
                <w:szCs w:val="22"/>
                <w:highlight w:val="white"/>
              </w:rPr>
              <w:t xml:space="preserve"> 4</w:t>
            </w:r>
            <w:r>
              <w:rPr>
                <w:sz w:val="22"/>
                <w:szCs w:val="22"/>
                <w:highlight w:val="white"/>
                <w14:ligatures w14:val="none"/>
              </w:rPr>
            </w:r>
            <w:r>
              <w:rPr>
                <w:sz w:val="22"/>
                <w:szCs w:val="22"/>
                <w:highlight w:val="white"/>
                <w14:ligatures w14:val="none"/>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beforeAutospacing="1"/>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hd w:val="nil" w:color="auto"/>
              <w:spacing/>
              <w:ind/>
              <w:jc w:val="left"/>
              <w:rPr>
                <w:sz w:val="22"/>
                <w:szCs w:val="22"/>
                <w:highlight w:val="white"/>
                <w14:ligatures w14:val="none"/>
              </w:rPr>
            </w:pPr>
            <w:r>
              <w:rPr>
                <w:sz w:val="22"/>
                <w:szCs w:val="22"/>
                <w:highlight w:val="white"/>
              </w:rPr>
              <w:t xml:space="preserve">Diện tích sàn sử dụng (m²)</w:t>
            </w:r>
            <w:r>
              <w:rPr>
                <w:sz w:val="22"/>
                <w:szCs w:val="22"/>
                <w:highlight w:val="white"/>
                <w14:ligatures w14:val="none"/>
              </w:rPr>
            </w:r>
            <w:r>
              <w:rPr>
                <w:sz w:val="22"/>
                <w:szCs w:val="22"/>
                <w:highlight w:val="whit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sz w:val="22"/>
                <w:szCs w:val="22"/>
                <w:highlight w:val="yellow"/>
                <w14:ligatures w14:val="none"/>
              </w:rPr>
            </w:pPr>
            <w:r>
              <w:rPr>
                <w:sz w:val="22"/>
                <w:szCs w:val="22"/>
                <w:highlight w:val="yellow"/>
              </w:rPr>
            </w:r>
            <w:r>
              <w:rPr>
                <w:sz w:val="22"/>
                <w:szCs w:val="22"/>
                <w:highlight w:val="yellow"/>
                <w14:ligatures w14:val="none"/>
              </w:rPr>
            </w:r>
            <w:r>
              <w:rPr>
                <w:sz w:val="22"/>
                <w:szCs w:val="22"/>
                <w:highlight w:val="yellow"/>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sz w:val="22"/>
                <w:szCs w:val="22"/>
                <w:highlight w:val="white"/>
                <w14:ligatures w14:val="none"/>
              </w:rPr>
            </w:pPr>
            <w:r>
              <w:rPr>
                <w:sz w:val="22"/>
                <w:szCs w:val="22"/>
                <w:highlight w:val="white"/>
              </w:rPr>
              <w:t xml:space="preserve"> 284,2</w:t>
            </w:r>
            <w:r>
              <w:rPr>
                <w:sz w:val="22"/>
                <w:szCs w:val="22"/>
                <w:highlight w:val="white"/>
                <w14:ligatures w14:val="none"/>
              </w:rPr>
            </w:r>
            <w:r>
              <w:rPr>
                <w:sz w:val="22"/>
                <w:szCs w:val="22"/>
                <w:highlight w:val="whit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sz w:val="22"/>
                <w:szCs w:val="22"/>
                <w:highlight w:val="white"/>
                <w14:ligatures w14:val="none"/>
              </w:rPr>
            </w:pPr>
            <w:r>
              <w:rPr>
                <w:sz w:val="22"/>
                <w:szCs w:val="22"/>
                <w:highlight w:val="white"/>
              </w:rPr>
              <w:t xml:space="preserve"> 274.1</w:t>
            </w:r>
            <w:r>
              <w:rPr>
                <w:sz w:val="22"/>
                <w:szCs w:val="22"/>
                <w:highlight w:val="white"/>
                <w14:ligatures w14:val="none"/>
              </w:rPr>
            </w:r>
            <w:r>
              <w:rPr>
                <w:sz w:val="22"/>
                <w:szCs w:val="22"/>
                <w:highlight w:val="white"/>
                <w14:ligatures w14:val="none"/>
              </w:rPr>
            </w:r>
          </w:p>
        </w:tc>
        <w:tc>
          <w:tcPr>
            <w:tcBorders>
              <w:top w:val="none" w:color="000000" w:sz="4" w:space="0"/>
              <w:left w:val="none" w:color="000000" w:sz="4" w:space="0"/>
              <w:bottom w:val="single" w:color="000000" w:sz="4" w:space="0"/>
              <w:right w:val="single" w:color="000000" w:sz="4" w:space="0"/>
            </w:tcBorders>
            <w:tcW w:w="1893" w:type="dxa"/>
            <w:vAlign w:val="center"/>
            <w:vMerge w:val="restart"/>
            <w:textDirection w:val="lrTb"/>
            <w:noWrap w:val="false"/>
          </w:tcPr>
          <w:p>
            <w:pPr>
              <w:pBdr/>
              <w:shd w:val="nil" w:color="auto"/>
              <w:spacing/>
              <w:ind/>
              <w:jc w:val="center"/>
              <w:rPr>
                <w:sz w:val="22"/>
                <w:szCs w:val="22"/>
                <w:highlight w:val="white"/>
                <w14:ligatures w14:val="none"/>
              </w:rPr>
            </w:pPr>
            <w:r>
              <w:rPr>
                <w:sz w:val="22"/>
                <w:szCs w:val="22"/>
                <w:highlight w:val="white"/>
              </w:rPr>
              <w:t xml:space="preserve">273.1</w:t>
            </w:r>
            <w:r>
              <w:rPr>
                <w:sz w:val="22"/>
                <w:szCs w:val="22"/>
                <w:highlight w:val="white"/>
                <w14:ligatures w14:val="none"/>
              </w:rPr>
            </w:r>
            <w:r>
              <w:rPr>
                <w:sz w:val="22"/>
                <w:szCs w:val="22"/>
                <w:highlight w:val="white"/>
                <w14:ligatures w14:val="none"/>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Autospacing="1"/>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Autospacing="1"/>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8.000.000.000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10.200.000.000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10.600.000.000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Autospacing="1"/>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Autospacing="1"/>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7.040.000.000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8.670.000.000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9.010.000.000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Autospacing="1"/>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Autospacing="1"/>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Autospacing="1"/>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Autospacing="1"/>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themeColor="text1"/>
                <w:sz w:val="22"/>
                <w:szCs w:val="22"/>
                <w:highlight w:val="yellow"/>
              </w:rPr>
            </w:pPr>
            <w:r>
              <w:rPr>
                <w:color w:val="000000"/>
                <w:sz w:val="22"/>
                <w:szCs w:val="22"/>
                <w:highlight w:val="yellow"/>
              </w:rPr>
            </w:r>
            <w:r>
              <w:rPr>
                <w:color w:val="000000" w:themeColor="text1"/>
                <w:sz w:val="22"/>
                <w:szCs w:val="22"/>
                <w:highlight w:val="yellow"/>
              </w:rPr>
            </w:r>
            <w:r>
              <w:rPr>
                <w:color w:val="000000" w:themeColor="text1"/>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themeColor="text1"/>
                <w:sz w:val="22"/>
                <w:szCs w:val="22"/>
              </w:rPr>
            </w:pPr>
            <w:r>
              <w:rPr>
                <w:color w:val="000000" w:themeColor="text1"/>
                <w:sz w:val="22"/>
                <w:szCs w:val="22"/>
              </w:rPr>
              <w:t xml:space="preserve">1.529.922.719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1.475.551.786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1.473.398.481</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Autospacing="1"/>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Autospacing="1"/>
              <w:ind/>
              <w:rPr>
                <w:color w:val="000000"/>
                <w:sz w:val="22"/>
                <w:szCs w:val="22"/>
              </w:rPr>
            </w:pPr>
            <w:r>
              <w:rPr>
                <w:color w:val="000000"/>
                <w:sz w:val="22"/>
                <w:szCs w:val="22"/>
              </w:rPr>
              <w:t xml:space="preserve">Đơn giá xây dựng theo Quyết định số 409/QĐ-BXD ngày 11/4/2025 của Bộ Xây Dựng (đồng/m²)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highlight w:val="yellow"/>
              </w:rPr>
            </w:pPr>
            <w:r>
              <w:rPr>
                <w:color w:val="000000"/>
                <w:sz w:val="22"/>
                <w:szCs w:val="22"/>
                <w:highlight w:val="yellow"/>
              </w:rPr>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6.729.076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6.729.076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6.729.076</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Autospacing="1"/>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Autospacing="1"/>
              <w:ind/>
              <w:rPr>
                <w:color w:val="000000"/>
                <w:sz w:val="22"/>
                <w:szCs w:val="22"/>
              </w:rPr>
            </w:pPr>
            <w:r>
              <w:rPr>
                <w:color w:val="000000"/>
                <w:sz w:val="22"/>
                <w:szCs w:val="22"/>
              </w:rPr>
              <w:t xml:space="preserve"> Tỷ lệ % CLCL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highlight w:val="yellow"/>
              </w:rPr>
            </w:pPr>
            <w:r>
              <w:rPr>
                <w:color w:val="000000" w:themeColor="text1"/>
                <w:sz w:val="22"/>
                <w:szCs w:val="22"/>
                <w:highlight w:val="yellow"/>
              </w:rPr>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80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80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80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tcPr>
          <w:p>
            <w:pPr>
              <w:pBdr/>
              <w:spacing w:beforeAutospacing="1"/>
              <w:ind/>
              <w:rPr>
                <w:color w:val="000000"/>
                <w:sz w:val="22"/>
                <w:szCs w:val="22"/>
              </w:rPr>
            </w:pPr>
            <w:r>
              <w:rPr>
                <w:color w:val="000000"/>
                <w:sz w:val="22"/>
                <w:szCs w:val="22"/>
              </w:rPr>
              <w:t xml:space="preserve">Tỷ lệ % hoàn thiện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highlight w:val="yellow"/>
              </w:rPr>
            </w:pPr>
            <w:r>
              <w:rPr>
                <w:color w:val="000000"/>
                <w:sz w:val="22"/>
                <w:szCs w:val="22"/>
                <w:highlight w:val="yellow"/>
              </w:rPr>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Autospacing="1"/>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Autospacing="1"/>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5.510.077.281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7.194.448.214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7.536.601.519</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Autospacing="1"/>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Autospacing="1"/>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beforeAutospacing="1"/>
              <w:ind/>
              <w:jc w:val="center"/>
              <w:rPr>
                <w:color w:val="000000"/>
                <w:sz w:val="22"/>
                <w:szCs w:val="22"/>
              </w:rPr>
            </w:pPr>
            <w:r>
              <w:rPr>
                <w:color w:val="000000" w:themeColor="text1"/>
                <w:sz w:val="22"/>
                <w:szCs w:val="22"/>
              </w:rPr>
              <w:t xml:space="preserve">71.374.058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beforeAutospacing="1"/>
              <w:ind/>
              <w:jc w:val="center"/>
              <w:rPr>
                <w:color w:val="000000"/>
                <w:sz w:val="22"/>
                <w:szCs w:val="22"/>
              </w:rPr>
            </w:pPr>
            <w:r>
              <w:rPr>
                <w:color w:val="000000" w:themeColor="text1"/>
                <w:sz w:val="22"/>
                <w:szCs w:val="22"/>
              </w:rPr>
              <w:t xml:space="preserve">92.118.415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tcPr>
          <w:p>
            <w:pPr>
              <w:pBdr/>
              <w:spacing w:beforeAutospacing="1"/>
              <w:ind/>
              <w:jc w:val="center"/>
              <w:rPr>
                <w:color w:val="000000"/>
                <w:sz w:val="22"/>
                <w:szCs w:val="22"/>
              </w:rPr>
            </w:pPr>
            <w:r>
              <w:rPr>
                <w:color w:val="000000" w:themeColor="text1"/>
                <w:sz w:val="22"/>
                <w:szCs w:val="22"/>
              </w:rPr>
              <w:t xml:space="preserve">92.701.126</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Autospacing="1"/>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Autospacing="1"/>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6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Autospacing="1"/>
              <w:ind/>
              <w:jc w:val="center"/>
              <w:rPr>
                <w:color w:val="000000"/>
                <w:sz w:val="22"/>
                <w:szCs w:val="22"/>
                <w:highlight w:val="white"/>
              </w:rPr>
            </w:pPr>
            <w:r>
              <w:rPr>
                <w:color w:val="000000" w:themeColor="text1"/>
                <w:sz w:val="22"/>
                <w:szCs w:val="22"/>
                <w:highlight w:val="white"/>
              </w:rPr>
              <w:t xml:space="preserve">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Autospacing="1"/>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beforeAutospacing="1"/>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Autospacing="1"/>
              <w:ind/>
              <w:jc w:val="center"/>
              <w:rPr>
                <w:color w:val="000000"/>
                <w:sz w:val="22"/>
                <w:szCs w:val="22"/>
                <w:highlight w:val="white"/>
              </w:rPr>
            </w:pPr>
            <w:r>
              <w:rPr>
                <w:color w:val="000000"/>
                <w:sz w:val="22"/>
                <w:szCs w:val="22"/>
                <w:highlight w:val="none"/>
              </w:rPr>
              <w:t xml:space="preserve">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Autospacing="1"/>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beforeAutospacing="1"/>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Autospacing="1"/>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Autospacing="1"/>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beforeAutospacing="1"/>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Autospacing="1"/>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Autospacing="1"/>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beforeAutospacing="1"/>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Autospacing="1"/>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Autospacing="1"/>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beforeAutospacing="1"/>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Autospacing="1"/>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Autospacing="1"/>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beforeAutospacing="1"/>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Autospacing="1"/>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Autospacing="1"/>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beforeAutospacing="1"/>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Autospacing="1"/>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Autospacing="1"/>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beforeAutospacing="1"/>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beforeAutospacing="1"/>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beforeAutospacing="1"/>
              <w:ind/>
              <w:rPr>
                <w:color w:val="000000"/>
                <w:sz w:val="22"/>
                <w:szCs w:val="22"/>
              </w:rPr>
            </w:pPr>
            <w:r>
              <w:rPr>
                <w:color w:val="000000" w:themeColor="text1"/>
                <w:sz w:val="22"/>
                <w:szCs w:val="22"/>
              </w:rPr>
              <w:t xml:space="preserve">Cảnh quan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beforeAutospacing="1"/>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41"/>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5.510.077.281</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7.194.448.214</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7.536.601.519</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71.374.058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92.118.415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92.701.126</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QSDĐ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QSDĐ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QSDĐ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QSDĐ</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71.374.058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98.648.505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99.220.191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C.2</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nằm trong khu đô thị Little Việt Nam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nằm trong khu đô thị Little Việt Nam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nằm trong khu đô thị Little Việt Nam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nằm trong khu đô thị Little Việt Nam</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71.374.058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98.648.505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99.220.191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71.374.058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98.648.505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99.220.191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highlight w:val="white"/>
              </w:rPr>
              <w:t xml:space="preserve">7,0m + vỉa hè</w:t>
            </w:r>
            <w:r>
              <w:rPr>
                <w:color w:val="000000"/>
                <w:highlight w:val="white"/>
              </w:rPr>
            </w:r>
            <w:r/>
          </w:p>
        </w:tc>
        <w:tc>
          <w:tcPr>
            <w:shd w:val="clear" w:color="000000" w:fill="ffffff"/>
            <w:tcBorders/>
            <w:tcW w:w="1522" w:type="dxa"/>
            <w:vAlign w:val="center"/>
            <w:textDirection w:val="lrTb"/>
            <w:noWrap w:val="false"/>
          </w:tcPr>
          <w:p>
            <w:pPr>
              <w:pBdr/>
              <w:spacing/>
              <w:ind/>
              <w:jc w:val="center"/>
              <w:rPr/>
            </w:pPr>
            <w:r>
              <w:rPr>
                <w:color w:val="000000" w:themeColor="text1"/>
                <w:highlight w:val="white"/>
              </w:rPr>
              <w:t xml:space="preserve">7,0m + vỉa hè</w:t>
            </w:r>
            <w:r>
              <w:rPr>
                <w:color w:val="000000"/>
                <w:highlight w:val="white"/>
              </w:rPr>
            </w:r>
            <w:r/>
          </w:p>
        </w:tc>
        <w:tc>
          <w:tcPr>
            <w:shd w:val="clear" w:color="000000" w:fill="ffffff"/>
            <w:tcBorders/>
            <w:tcW w:w="1522" w:type="dxa"/>
            <w:vAlign w:val="center"/>
            <w:textDirection w:val="lrTb"/>
            <w:noWrap w:val="false"/>
          </w:tcPr>
          <w:p>
            <w:pPr>
              <w:pBdr/>
              <w:spacing/>
              <w:ind/>
              <w:jc w:val="center"/>
              <w:rPr/>
            </w:pPr>
            <w:r>
              <w:rPr>
                <w:color w:val="000000" w:themeColor="text1"/>
                <w:highlight w:val="white"/>
              </w:rPr>
              <w:t xml:space="preserve">7,0m + vỉa hè</w:t>
            </w:r>
            <w:r>
              <w:rPr>
                <w:color w:val="000000"/>
                <w:highlight w:val="white"/>
              </w:rPr>
            </w:r>
            <w:r/>
          </w:p>
        </w:tc>
        <w:tc>
          <w:tcPr>
            <w:shd w:val="clear" w:color="000000" w:fill="ffffff"/>
            <w:tcBorders/>
            <w:tcW w:w="1522" w:type="dxa"/>
            <w:vAlign w:val="center"/>
            <w:textDirection w:val="lrTb"/>
            <w:noWrap w:val="false"/>
          </w:tcPr>
          <w:p>
            <w:pPr>
              <w:pBdr/>
              <w:spacing/>
              <w:ind/>
              <w:jc w:val="center"/>
              <w:rPr/>
            </w:pPr>
            <w:r>
              <w:rPr>
                <w:color w:val="000000" w:themeColor="text1"/>
                <w:highlight w:val="white"/>
              </w:rPr>
              <w:t xml:space="preserve">7,0m + vỉa hè</w:t>
            </w:r>
            <w:r>
              <w:rPr>
                <w:color w:val="000000"/>
                <w:highlight w:val="white"/>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71.374.058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98.648.505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99.220.191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77,69</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77,2</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78,1</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81,3</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71.374.058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98.648.505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99.220.191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5,11</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71.374.058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98.648.505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99.220.191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hd w:val="nil" w:color="000000"/>
              <w:spacing/>
              <w:ind/>
              <w:jc w:val="center"/>
              <w:rPr>
                <w:sz w:val="22"/>
                <w:szCs w:val="22"/>
                <w:highlight w:val="white"/>
                <w14:ligatures w14:val="none"/>
              </w:rPr>
            </w:pPr>
            <w:r>
              <w:rPr>
                <w:color w:val="000000" w:themeColor="text1"/>
                <w:sz w:val="22"/>
                <w:szCs w:val="22"/>
                <w:highlight w:val="white"/>
              </w:rPr>
              <w:t xml:space="preserve">Tiếp giáp 1 mặt tiền. </w:t>
            </w:r>
            <w:r>
              <w:rPr>
                <w:sz w:val="22"/>
                <w:szCs w:val="22"/>
                <w:highlight w:val="white"/>
              </w:rPr>
              <w:t xml:space="preserve">Lô xẻ khe. 2 thoáng bên hông + phía sau</w:t>
            </w:r>
            <w:r>
              <w:rPr>
                <w:sz w:val="22"/>
                <w:szCs w:val="22"/>
                <w:highlight w:val="white"/>
                <w14:ligatures w14:val="none"/>
              </w:rPr>
            </w:r>
            <w:r>
              <w:rPr>
                <w:sz w:val="22"/>
                <w:szCs w:val="22"/>
                <w:highlight w:val="white"/>
                <w14:ligatures w14:val="none"/>
              </w:rPr>
            </w:r>
          </w:p>
        </w:tc>
        <w:tc>
          <w:tcPr>
            <w:shd w:val="clear" w:color="000000" w:fill="ffffff"/>
            <w:tcBorders/>
            <w:tcW w:w="1522" w:type="dxa"/>
            <w:vAlign w:val="center"/>
            <w:textDirection w:val="lrTb"/>
            <w:noWrap w:val="false"/>
          </w:tcPr>
          <w:p>
            <w:pPr>
              <w:pBdr/>
              <w:shd w:val="nil" w:color="000000"/>
              <w:spacing/>
              <w:ind/>
              <w:jc w:val="center"/>
              <w:rPr>
                <w:sz w:val="22"/>
                <w:szCs w:val="22"/>
                <w:highlight w:val="white"/>
                <w14:ligatures w14:val="none"/>
              </w:rPr>
            </w:pPr>
            <w:r>
              <w:rPr>
                <w:color w:val="000000" w:themeColor="text1"/>
                <w:sz w:val="22"/>
                <w:szCs w:val="22"/>
                <w:highlight w:val="white"/>
              </w:rPr>
              <w:t xml:space="preserve">Tiếp giáp 1 mặt tiền.</w:t>
            </w:r>
            <w:r>
              <w:rPr>
                <w:sz w:val="22"/>
                <w:szCs w:val="22"/>
                <w:highlight w:val="white"/>
              </w:rPr>
              <w:t xml:space="preserve">Lô 1 mặt thoáng phía sau</w:t>
            </w:r>
            <w:r>
              <w:rPr>
                <w:sz w:val="22"/>
                <w:szCs w:val="22"/>
                <w:highlight w:val="white"/>
                <w14:ligatures w14:val="none"/>
              </w:rPr>
            </w:r>
            <w:r>
              <w:rPr>
                <w:sz w:val="22"/>
                <w:szCs w:val="22"/>
                <w:highlight w:val="white"/>
                <w14:ligatures w14:val="none"/>
              </w:rPr>
            </w:r>
          </w:p>
          <w:p>
            <w:pPr>
              <w:pBdr/>
              <w:spacing/>
              <w:ind/>
              <w:jc w:val="center"/>
              <w:rPr>
                <w:b/>
                <w:bCs/>
                <w:color w:val="000000"/>
                <w:sz w:val="22"/>
                <w:szCs w:val="22"/>
                <w:highlight w:val="white"/>
              </w:rPr>
            </w:pPr>
            <w:r>
              <w:rPr>
                <w:color w:val="000000" w:themeColor="text1"/>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hd w:val="nil" w:color="000000"/>
              <w:spacing/>
              <w:ind/>
              <w:jc w:val="center"/>
              <w:rPr>
                <w:sz w:val="22"/>
                <w:szCs w:val="22"/>
                <w:highlight w:val="white"/>
                <w14:ligatures w14:val="none"/>
              </w:rPr>
            </w:pPr>
            <w:r>
              <w:rPr>
                <w:color w:val="000000" w:themeColor="text1"/>
                <w:sz w:val="22"/>
                <w:szCs w:val="22"/>
                <w:highlight w:val="white"/>
              </w:rPr>
              <w:t xml:space="preserve">Tiếp giáp 1 mặt tiền. </w:t>
            </w:r>
            <w:r>
              <w:rPr>
                <w:sz w:val="22"/>
                <w:szCs w:val="22"/>
                <w:highlight w:val="white"/>
              </w:rPr>
              <w:t xml:space="preserve">Lô 1 mặt thoáng phía sau</w:t>
            </w:r>
            <w:r>
              <w:rPr>
                <w:sz w:val="22"/>
                <w:szCs w:val="22"/>
                <w:highlight w:val="white"/>
                <w14:ligatures w14:val="none"/>
              </w:rPr>
            </w:r>
            <w:r>
              <w:rPr>
                <w:sz w:val="22"/>
                <w:szCs w:val="22"/>
                <w:highlight w:val="white"/>
                <w14:ligatures w14:val="none"/>
              </w:rPr>
            </w:r>
          </w:p>
          <w:p>
            <w:pPr>
              <w:pBdr/>
              <w:spacing/>
              <w:ind/>
              <w:jc w:val="center"/>
              <w:rPr>
                <w:b/>
                <w:bCs/>
                <w:color w:val="000000"/>
                <w:sz w:val="22"/>
                <w:szCs w:val="22"/>
                <w:highlight w:val="white"/>
              </w:rPr>
            </w:pPr>
            <w:r>
              <w:rPr>
                <w:color w:val="000000" w:themeColor="text1"/>
                <w:sz w:val="22"/>
                <w:szCs w:val="22"/>
                <w:highlight w:val="white"/>
              </w:rPr>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hd w:val="nil" w:color="000000"/>
              <w:spacing/>
              <w:ind/>
              <w:jc w:val="center"/>
              <w:rPr>
                <w:sz w:val="22"/>
                <w:szCs w:val="22"/>
                <w:highlight w:val="white"/>
                <w14:ligatures w14:val="none"/>
              </w:rPr>
            </w:pPr>
            <w:r>
              <w:rPr>
                <w:color w:val="000000" w:themeColor="text1"/>
                <w:sz w:val="22"/>
                <w:szCs w:val="22"/>
                <w:highlight w:val="white"/>
              </w:rPr>
              <w:t xml:space="preserve">Tiếp giáp 1 mặt tiền. </w:t>
            </w:r>
            <w:r>
              <w:rPr>
                <w:sz w:val="22"/>
                <w:szCs w:val="22"/>
                <w:highlight w:val="white"/>
              </w:rPr>
              <w:t xml:space="preserve">Lô 1 mặt thoáng phía sau</w:t>
            </w:r>
            <w:r>
              <w:rPr>
                <w:sz w:val="22"/>
                <w:szCs w:val="22"/>
                <w:highlight w:val="white"/>
                <w14:ligatures w14:val="none"/>
              </w:rPr>
            </w:r>
            <w:r>
              <w:rPr>
                <w:sz w:val="22"/>
                <w:szCs w:val="22"/>
                <w:highlight w:val="white"/>
                <w14:ligatures w14:val="none"/>
              </w:rPr>
            </w:r>
          </w:p>
          <w:p>
            <w:pPr>
              <w:pBdr/>
              <w:spacing/>
              <w:ind/>
              <w:jc w:val="center"/>
              <w:rPr>
                <w:b/>
                <w:bCs/>
                <w:color w:val="000000"/>
                <w:sz w:val="22"/>
                <w:szCs w:val="22"/>
                <w:highlight w:val="white"/>
              </w:rPr>
            </w:pPr>
            <w:r>
              <w:rPr>
                <w:color w:val="000000" w:themeColor="text1"/>
                <w:sz w:val="22"/>
                <w:szCs w:val="22"/>
                <w:highlight w:val="white"/>
              </w:rPr>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1.427.481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1.842.368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1.854.023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72.801.539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93.960.783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94.555.149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72.801.539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93.960.783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94.555.149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Cảnh quan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View hồ</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View hồ</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-21.187.235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-21.321.259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72.801.539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72.773.548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73.233.890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72.801.539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72.773.548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73.233.890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72.936.326</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-0,18%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-0,22%</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0,41%</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1.427.481</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23.029.603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23.175.282</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- 23%</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1.427.481</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19.344.867</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19.467.236</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0,18% đến </w:t>
      </w:r>
      <w:r>
        <w:t xml:space="preserve">0,41</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72.801.539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24.272.033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72.773.548</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24.255.424</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73.233.890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24.408.856</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72.936.313</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72.900.000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72.900.000</w:t>
      </w:r>
      <w:r>
        <w:rPr>
          <w:b/>
          <w:bCs/>
          <w:color w:val="000000" w:themeColor="text1"/>
        </w:rPr>
        <w:t xml:space="preserve"> </w:t>
      </w:r>
      <w:r>
        <w:rPr>
          <w:b/>
          <w:bCs/>
        </w:rPr>
        <w:t xml:space="preserve">đồng/m².</w:t>
      </w:r>
      <w:r>
        <w:rPr>
          <w:b/>
          <w:bCs/>
        </w:rPr>
      </w:r>
      <w:r>
        <w:rPr>
          <w:b/>
          <w:bCs/>
        </w:rPr>
      </w:r>
    </w:p>
    <w:p>
      <w:pPr>
        <w:pStyle w:val="1041"/>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r>
        <w:rPr>
          <w:b/>
          <w:bCs/>
        </w:rPr>
      </w:r>
    </w:p>
    <w:p>
      <w:pPr>
        <w:pBdr>
          <w:top w:val="none" w:color="000000" w:sz="4" w:space="0"/>
          <w:left w:val="none" w:color="000000" w:sz="4" w:space="0"/>
          <w:bottom w:val="none" w:color="000000" w:sz="4" w:space="0"/>
          <w:right w:val="none" w:color="000000" w:sz="4" w:space="0"/>
        </w:pBdr>
        <w:spacing w:before="52"/>
        <w:ind w:right="0" w:firstLine="425" w:left="0"/>
        <w:jc w:val="both"/>
        <w:rPr>
          <w:highlight w:val="white"/>
        </w:rPr>
      </w:pPr>
      <w:r>
        <w:rPr>
          <w:rFonts w:ascii="Times New Roman" w:hAnsi="Times New Roman" w:eastAsia="Times New Roman" w:cs="Times New Roman"/>
          <w:color w:val="000000"/>
          <w:sz w:val="24"/>
          <w:highlight w:val="white"/>
        </w:rPr>
        <w:t xml:space="preserve">Qua</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tham</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khảo</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thị</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trường</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về</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đơn</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giá</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xây</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dựng</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mới</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đối</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với</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công</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trình</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nhà</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riêng</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lẻ, cân nhắc và xem xét với mức độ hoàn thiện của công trình xây dựng hiện có, Tổ thẩm định nhận thấy đơn giá vận dụng theo Quyết định số 425/QĐ-BXD ngày 30 tháng 3 năm 2026 của Bộ Xây</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dựng</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về</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việc</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công</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bố</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suất</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vốn</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đầu</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tư</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xây</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dựng</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và</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giá</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xây</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dựng</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tổng</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hợp</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bộ</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phận</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kết</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cấu</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công trình năm 2025 là khá phù hợp với thị trường, theo đó:</w:t>
      </w:r>
      <w:r>
        <w:rPr>
          <w:highlight w:val="white"/>
        </w:rPr>
      </w:r>
      <w:r>
        <w:rPr>
          <w:highlight w:val="white"/>
        </w:rPr>
      </w:r>
    </w:p>
    <w:p>
      <w:pPr>
        <w:pBdr>
          <w:top w:val="none" w:color="000000" w:sz="4" w:space="0"/>
          <w:left w:val="none" w:color="000000" w:sz="4" w:space="0"/>
          <w:bottom w:val="none" w:color="000000" w:sz="4" w:space="0"/>
          <w:right w:val="none" w:color="000000" w:sz="4" w:space="0"/>
        </w:pBdr>
        <w:spacing w:before="60"/>
        <w:ind w:right="0" w:firstLine="425" w:left="0"/>
        <w:rPr>
          <w:rFonts w:ascii="Times New Roman" w:hAnsi="Times New Roman" w:eastAsia="Times New Roman" w:cs="Times New Roman"/>
          <w:bCs/>
          <w:i/>
          <w:color w:val="000000"/>
          <w:sz w:val="24"/>
          <w:szCs w:val="24"/>
          <w:highlight w:val="white"/>
        </w:rPr>
      </w:pPr>
      <w:r>
        <w:rPr>
          <w:rFonts w:ascii="Times New Roman" w:hAnsi="Times New Roman" w:eastAsia="Times New Roman" w:cs="Times New Roman"/>
          <w:i/>
          <w:color w:val="000000"/>
          <w:sz w:val="24"/>
          <w:highlight w:val="white"/>
        </w:rPr>
        <w:t xml:space="preserve">“</w:t>
      </w:r>
      <w:r>
        <w:rPr>
          <w:rFonts w:ascii="Times New Roman" w:hAnsi="Times New Roman" w:eastAsia="Times New Roman" w:cs="Times New Roman"/>
          <w:i/>
          <w:color w:val="000000"/>
          <w:sz w:val="24"/>
          <w:highlight w:val="white"/>
        </w:rPr>
        <w:t xml:space="preserve">Nhà từ 4 đến 5 tầng, kết cấu khung chịu lực BTCT; tường bao xây gạch; sàn, mái BTCT đổ tại chỗ, không có tầng hầm</w:t>
      </w:r>
      <w:r>
        <w:rPr>
          <w:rFonts w:ascii="Times New Roman" w:hAnsi="Times New Roman" w:eastAsia="Times New Roman" w:cs="Times New Roman"/>
          <w:i/>
          <w:color w:val="000000"/>
          <w:sz w:val="24"/>
          <w:highlight w:val="white"/>
        </w:rPr>
        <w:t xml:space="preserve"> </w:t>
      </w:r>
      <w:r>
        <w:rPr>
          <w:rFonts w:ascii="Times New Roman" w:hAnsi="Times New Roman" w:eastAsia="Times New Roman" w:cs="Times New Roman"/>
          <w:i/>
          <w:iCs/>
          <w:color w:val="000000"/>
          <w:sz w:val="22"/>
          <w:szCs w:val="22"/>
          <w:highlight w:val="white"/>
        </w:rPr>
        <w:t xml:space="preserve">Diện tích xây dựng từ 70 - dưới 90m</w:t>
      </w:r>
      <w:r>
        <w:rPr>
          <w:rFonts w:ascii="Times New Roman" w:hAnsi="Times New Roman" w:eastAsia="Times New Roman" w:cs="Times New Roman"/>
          <w:i/>
          <w:iCs/>
          <w:color w:val="000000"/>
          <w:sz w:val="22"/>
          <w:szCs w:val="22"/>
          <w:highlight w:val="white"/>
          <w:vertAlign w:val="superscript"/>
        </w:rPr>
        <w:t xml:space="preserve">2</w:t>
      </w:r>
      <w:r>
        <w:rPr>
          <w:rFonts w:ascii="Times New Roman" w:hAnsi="Times New Roman" w:eastAsia="Times New Roman" w:cs="Times New Roman"/>
          <w:i/>
          <w:color w:val="000000"/>
          <w:sz w:val="24"/>
          <w:highlight w:val="white"/>
        </w:rPr>
        <w:t xml:space="preserve"> là 7.808.000 đồng/m² sàn, hệ số vùng 2 – Tỉnh Quảng Ninh là 0,948, tương đương </w:t>
      </w:r>
      <w:r>
        <w:rPr>
          <w:rFonts w:ascii="Times New Roman" w:hAnsi="Times New Roman" w:eastAsia="Times New Roman" w:cs="Times New Roman"/>
          <w:i/>
          <w:color w:val="000000"/>
          <w:sz w:val="24"/>
          <w:highlight w:val="white"/>
        </w:rPr>
        <w:t xml:space="preserve">đơn giá không bao gồm thuế GTGT</w:t>
      </w:r>
      <w:r>
        <w:rPr>
          <w:rFonts w:ascii="Times New Roman" w:hAnsi="Times New Roman" w:eastAsia="Times New Roman" w:cs="Times New Roman"/>
          <w:i/>
          <w:color w:val="000000"/>
          <w:sz w:val="24"/>
          <w:highlight w:val="white"/>
        </w:rPr>
        <w:t xml:space="preserve"> là: </w:t>
      </w:r>
      <w:r>
        <w:rPr>
          <w:rFonts w:ascii="Times New Roman" w:hAnsi="Times New Roman" w:eastAsia="Times New Roman" w:cs="Times New Roman"/>
          <w:i/>
          <w:color w:val="000000"/>
          <w:sz w:val="24"/>
          <w:highlight w:val="none"/>
        </w:rPr>
        <w:t xml:space="preserve">6.729.076</w:t>
      </w:r>
      <w:r>
        <w:rPr>
          <w:rFonts w:ascii="Times New Roman" w:hAnsi="Times New Roman" w:eastAsia="Times New Roman" w:cs="Times New Roman"/>
          <w:i/>
          <w:color w:val="000000"/>
          <w:sz w:val="24"/>
          <w:highlight w:val="white"/>
        </w:rPr>
        <w:t xml:space="preserve"> đồng/m</w:t>
      </w:r>
      <w:r>
        <w:rPr>
          <w:rFonts w:ascii="Times New Roman" w:hAnsi="Times New Roman" w:eastAsia="Times New Roman" w:cs="Times New Roman"/>
          <w:i/>
          <w:color w:val="000000"/>
          <w:sz w:val="20"/>
          <w:highlight w:val="white"/>
          <w:vertAlign w:val="superscript"/>
        </w:rPr>
        <w:t xml:space="preserve">2</w:t>
      </w:r>
      <w:r>
        <w:rPr>
          <w:rFonts w:ascii="Times New Roman" w:hAnsi="Times New Roman" w:eastAsia="Times New Roman" w:cs="Times New Roman"/>
          <w:i/>
          <w:color w:val="000000"/>
          <w:sz w:val="24"/>
          <w:highlight w:val="white"/>
        </w:rPr>
        <w:t xml:space="preserve">”.</w:t>
      </w:r>
      <w:r>
        <w:rPr>
          <w:rFonts w:ascii="Times New Roman" w:hAnsi="Times New Roman" w:eastAsia="Times New Roman" w:cs="Times New Roman"/>
          <w:bCs/>
          <w:i/>
          <w:color w:val="000000"/>
          <w:sz w:val="24"/>
          <w:szCs w:val="24"/>
          <w:highlight w:val="white"/>
        </w:rPr>
      </w:r>
      <w:r>
        <w:rPr>
          <w:rFonts w:ascii="Times New Roman" w:hAnsi="Times New Roman" w:eastAsia="Times New Roman" w:cs="Times New Roman"/>
          <w:bCs/>
          <w:i/>
          <w:color w:val="000000"/>
          <w:sz w:val="24"/>
          <w:szCs w:val="24"/>
          <w:highlight w:val="white"/>
        </w:rPr>
      </w:r>
    </w:p>
    <w:p>
      <w:pPr>
        <w:pBdr/>
        <w:spacing w:after="120" w:before="120" w:line="276" w:lineRule="auto"/>
        <w:ind w:firstLine="0" w:left="0"/>
        <w:jc w:val="both"/>
        <w:rPr>
          <w:b/>
          <w:bCs/>
          <w:highlight w:val="white"/>
        </w:rPr>
      </w:pPr>
      <w:r>
        <w:rPr>
          <w:rFonts w:ascii="Times New Roman" w:hAnsi="Times New Roman" w:eastAsia="Times New Roman" w:cs="Times New Roman"/>
          <w:color w:val="000000"/>
          <w:sz w:val="24"/>
          <w:highlight w:val="white"/>
        </w:rPr>
        <w:t xml:space="preserve">Do</w:t>
      </w:r>
      <w:r>
        <w:rPr>
          <w:rFonts w:ascii="Times New Roman" w:hAnsi="Times New Roman" w:eastAsia="Times New Roman" w:cs="Times New Roman"/>
          <w:color w:val="000000"/>
          <w:spacing w:val="-1"/>
          <w:sz w:val="24"/>
          <w:highlight w:val="white"/>
        </w:rPr>
        <w:t xml:space="preserve"> </w:t>
      </w:r>
      <w:r>
        <w:rPr>
          <w:rFonts w:ascii="Times New Roman" w:hAnsi="Times New Roman" w:eastAsia="Times New Roman" w:cs="Times New Roman"/>
          <w:color w:val="000000"/>
          <w:sz w:val="24"/>
          <w:highlight w:val="white"/>
        </w:rPr>
        <w:t xml:space="preserve">đó,</w:t>
      </w:r>
      <w:r>
        <w:rPr>
          <w:rFonts w:ascii="Times New Roman" w:hAnsi="Times New Roman" w:eastAsia="Times New Roman" w:cs="Times New Roman"/>
          <w:color w:val="000000"/>
          <w:spacing w:val="-1"/>
          <w:sz w:val="24"/>
          <w:highlight w:val="white"/>
        </w:rPr>
        <w:t xml:space="preserve"> </w:t>
      </w:r>
      <w:r>
        <w:rPr>
          <w:rFonts w:ascii="Times New Roman" w:hAnsi="Times New Roman" w:eastAsia="Times New Roman" w:cs="Times New Roman"/>
          <w:color w:val="000000"/>
          <w:sz w:val="24"/>
          <w:highlight w:val="white"/>
        </w:rPr>
        <w:t xml:space="preserve">Tổ thẩm</w:t>
      </w:r>
      <w:r>
        <w:rPr>
          <w:rFonts w:ascii="Times New Roman" w:hAnsi="Times New Roman" w:eastAsia="Times New Roman" w:cs="Times New Roman"/>
          <w:color w:val="000000"/>
          <w:spacing w:val="-1"/>
          <w:sz w:val="24"/>
          <w:highlight w:val="white"/>
        </w:rPr>
        <w:t xml:space="preserve"> </w:t>
      </w:r>
      <w:r>
        <w:rPr>
          <w:rFonts w:ascii="Times New Roman" w:hAnsi="Times New Roman" w:eastAsia="Times New Roman" w:cs="Times New Roman"/>
          <w:color w:val="000000"/>
          <w:sz w:val="24"/>
          <w:highlight w:val="white"/>
        </w:rPr>
        <w:t xml:space="preserve">định</w:t>
      </w:r>
      <w:r>
        <w:rPr>
          <w:rFonts w:ascii="Times New Roman" w:hAnsi="Times New Roman" w:eastAsia="Times New Roman" w:cs="Times New Roman"/>
          <w:color w:val="000000"/>
          <w:spacing w:val="-1"/>
          <w:sz w:val="24"/>
          <w:highlight w:val="white"/>
        </w:rPr>
        <w:t xml:space="preserve"> </w:t>
      </w:r>
      <w:r>
        <w:rPr>
          <w:rFonts w:ascii="Times New Roman" w:hAnsi="Times New Roman" w:eastAsia="Times New Roman" w:cs="Times New Roman"/>
          <w:color w:val="000000"/>
          <w:sz w:val="24"/>
          <w:highlight w:val="white"/>
        </w:rPr>
        <w:t xml:space="preserve">xác định</w:t>
      </w:r>
      <w:r>
        <w:rPr>
          <w:rFonts w:ascii="Times New Roman" w:hAnsi="Times New Roman" w:eastAsia="Times New Roman" w:cs="Times New Roman"/>
          <w:color w:val="000000"/>
          <w:spacing w:val="-1"/>
          <w:sz w:val="24"/>
          <w:highlight w:val="white"/>
        </w:rPr>
        <w:t xml:space="preserve"> </w:t>
      </w:r>
      <w:r>
        <w:rPr>
          <w:rFonts w:ascii="Times New Roman" w:hAnsi="Times New Roman" w:eastAsia="Times New Roman" w:cs="Times New Roman"/>
          <w:color w:val="000000"/>
          <w:sz w:val="24"/>
          <w:highlight w:val="white"/>
        </w:rPr>
        <w:t xml:space="preserve">đơn giá</w:t>
      </w:r>
      <w:r>
        <w:rPr>
          <w:rFonts w:ascii="Times New Roman" w:hAnsi="Times New Roman" w:eastAsia="Times New Roman" w:cs="Times New Roman"/>
          <w:color w:val="000000"/>
          <w:spacing w:val="-1"/>
          <w:sz w:val="24"/>
          <w:highlight w:val="white"/>
        </w:rPr>
        <w:t xml:space="preserve"> </w:t>
      </w:r>
      <w:r>
        <w:rPr>
          <w:rFonts w:ascii="Times New Roman" w:hAnsi="Times New Roman" w:eastAsia="Times New Roman" w:cs="Times New Roman"/>
          <w:color w:val="000000"/>
          <w:sz w:val="24"/>
          <w:highlight w:val="white"/>
        </w:rPr>
        <w:t xml:space="preserve">xây</w:t>
      </w:r>
      <w:r>
        <w:rPr>
          <w:rFonts w:ascii="Times New Roman" w:hAnsi="Times New Roman" w:eastAsia="Times New Roman" w:cs="Times New Roman"/>
          <w:color w:val="000000"/>
          <w:spacing w:val="-1"/>
          <w:sz w:val="24"/>
          <w:highlight w:val="white"/>
        </w:rPr>
        <w:t xml:space="preserve"> </w:t>
      </w:r>
      <w:r>
        <w:rPr>
          <w:rFonts w:ascii="Times New Roman" w:hAnsi="Times New Roman" w:eastAsia="Times New Roman" w:cs="Times New Roman"/>
          <w:color w:val="000000"/>
          <w:sz w:val="24"/>
          <w:highlight w:val="white"/>
        </w:rPr>
        <w:t xml:space="preserve">mới của</w:t>
      </w:r>
      <w:r>
        <w:rPr>
          <w:rFonts w:ascii="Times New Roman" w:hAnsi="Times New Roman" w:eastAsia="Times New Roman" w:cs="Times New Roman"/>
          <w:color w:val="000000"/>
          <w:spacing w:val="-1"/>
          <w:sz w:val="24"/>
          <w:highlight w:val="white"/>
        </w:rPr>
        <w:t xml:space="preserve"> </w:t>
      </w:r>
      <w:r>
        <w:rPr>
          <w:rFonts w:ascii="Times New Roman" w:hAnsi="Times New Roman" w:eastAsia="Times New Roman" w:cs="Times New Roman"/>
          <w:color w:val="000000"/>
          <w:sz w:val="24"/>
          <w:highlight w:val="white"/>
        </w:rPr>
        <w:t xml:space="preserve">công</w:t>
      </w:r>
      <w:r>
        <w:rPr>
          <w:rFonts w:ascii="Times New Roman" w:hAnsi="Times New Roman" w:eastAsia="Times New Roman" w:cs="Times New Roman"/>
          <w:color w:val="000000"/>
          <w:spacing w:val="-1"/>
          <w:sz w:val="24"/>
          <w:highlight w:val="white"/>
        </w:rPr>
        <w:t xml:space="preserve"> </w:t>
      </w:r>
      <w:r>
        <w:rPr>
          <w:rFonts w:ascii="Times New Roman" w:hAnsi="Times New Roman" w:eastAsia="Times New Roman" w:cs="Times New Roman"/>
          <w:color w:val="000000"/>
          <w:sz w:val="24"/>
          <w:highlight w:val="white"/>
        </w:rPr>
        <w:t xml:space="preserve">trình là:</w:t>
      </w:r>
      <w:r>
        <w:rPr>
          <w:rFonts w:ascii="Times New Roman" w:hAnsi="Times New Roman" w:eastAsia="Times New Roman" w:cs="Times New Roman"/>
          <w:i/>
          <w:color w:val="000000"/>
          <w:sz w:val="24"/>
          <w:highlight w:val="none"/>
        </w:rPr>
        <w:t xml:space="preserve"> </w:t>
      </w:r>
      <w:r>
        <w:rPr>
          <w:rFonts w:ascii="Times New Roman" w:hAnsi="Times New Roman" w:eastAsia="Times New Roman" w:cs="Times New Roman"/>
          <w:b/>
          <w:bCs/>
          <w:i/>
          <w:color w:val="000000" w:themeColor="text1"/>
          <w:sz w:val="24"/>
          <w:highlight w:val="none"/>
        </w:rPr>
        <w:t xml:space="preserve">6.729.076</w:t>
      </w:r>
      <w:r>
        <w:rPr>
          <w:rFonts w:ascii="Times New Roman" w:hAnsi="Times New Roman" w:eastAsia="Times New Roman" w:cs="Times New Roman"/>
          <w:b/>
          <w:color w:val="000000"/>
          <w:sz w:val="24"/>
          <w:highlight w:val="white"/>
        </w:rPr>
        <w:t xml:space="preserve"> </w:t>
      </w:r>
      <w:r>
        <w:rPr>
          <w:rFonts w:ascii="Times New Roman" w:hAnsi="Times New Roman" w:eastAsia="Times New Roman" w:cs="Times New Roman"/>
          <w:b/>
          <w:color w:val="000000"/>
          <w:spacing w:val="-2"/>
          <w:sz w:val="24"/>
          <w:highlight w:val="white"/>
        </w:rPr>
        <w:t xml:space="preserve">đồng/m².</w:t>
      </w:r>
      <w:r>
        <w:rPr>
          <w:b/>
          <w:bCs/>
          <w:highlight w:val="white"/>
        </w:rPr>
      </w:r>
      <w:r>
        <w:rPr>
          <w:b/>
          <w:bCs/>
          <w:highlight w:val="white"/>
        </w:rPr>
      </w:r>
    </w:p>
    <w:p>
      <w:pPr>
        <w:numPr>
          <w:ilvl w:val="0"/>
          <w:numId w:val="40"/>
        </w:numPr>
        <w:pBdr>
          <w:top w:val="none" w:color="000000" w:sz="4" w:space="0"/>
          <w:left w:val="none" w:color="000000" w:sz="4" w:space="0"/>
          <w:bottom w:val="none" w:color="000000" w:sz="4" w:space="0"/>
          <w:right w:val="none" w:color="000000" w:sz="4" w:space="0"/>
        </w:pBdr>
        <w:spacing w:after="120" w:before="120" w:line="276" w:lineRule="auto"/>
        <w:ind/>
        <w:jc w:val="both"/>
        <w:rPr>
          <w:highlight w:val="white"/>
        </w:rPr>
      </w:pPr>
      <w:r>
        <w:rPr>
          <w:rFonts w:ascii="Times New Roman" w:hAnsi="Times New Roman" w:eastAsia="Times New Roman" w:cs="Times New Roman"/>
          <w:b/>
          <w:color w:val="000000"/>
          <w:sz w:val="24"/>
          <w:highlight w:val="white"/>
        </w:rPr>
        <w:t xml:space="preserve">Xác định giá trị hao mòn theo kỹ thuật tuổi đời:</w:t>
      </w:r>
      <w:r>
        <w:rPr>
          <w:highlight w:val="white"/>
        </w:rPr>
      </w:r>
      <w:r>
        <w:rPr>
          <w:highlight w:val="white"/>
        </w:rP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highlight w:val="white"/>
        </w:rPr>
      </w:pPr>
      <w:r>
        <w:rPr>
          <w:rFonts w:ascii="Times New Roman" w:hAnsi="Times New Roman" w:eastAsia="Times New Roman" w:cs="Times New Roman"/>
          <w:color w:val="000000"/>
          <w:spacing w:val="2"/>
          <w:sz w:val="24"/>
          <w:highlight w:val="white"/>
        </w:rPr>
        <w:t xml:space="preserve">Tỉ lệ hao mòn được tính toán theo phương pháp tuổi đời:</w:t>
      </w:r>
      <w:r>
        <w:rPr>
          <w:highlight w:val="white"/>
        </w:rPr>
      </w:r>
      <w:r>
        <w:rPr>
          <w:highlight w:val="white"/>
        </w:rP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highlight w:val="white"/>
        </w:rPr>
      </w:pPr>
      <w:r>
        <w:rPr>
          <w:rFonts w:ascii="Times New Roman" w:hAnsi="Times New Roman" w:eastAsia="Times New Roman" w:cs="Times New Roman"/>
          <w:color w:val="000000"/>
          <w:spacing w:val="2"/>
          <w:sz w:val="24"/>
          <w:highlight w:val="white"/>
        </w:rPr>
        <w:t xml:space="preserve">Công thức: Tỉ lệ hao mòn = Tuổi đời hiệu quả/ Tuổi đời kinh tế</w:t>
      </w:r>
      <w:r>
        <w:rPr>
          <w:highlight w:val="white"/>
        </w:rPr>
      </w:r>
      <w:r>
        <w:rPr>
          <w:highlight w:val="white"/>
        </w:rPr>
      </w:r>
    </w:p>
    <w:p>
      <w:pPr>
        <w:pBdr>
          <w:top w:val="none" w:color="000000" w:sz="4" w:space="0"/>
          <w:left w:val="none" w:color="000000" w:sz="4" w:space="0"/>
          <w:bottom w:val="none" w:color="000000" w:sz="4" w:space="0"/>
          <w:right w:val="none" w:color="000000" w:sz="4" w:space="0"/>
        </w:pBdr>
        <w:spacing w:after="60" w:before="60" w:line="360" w:lineRule="auto"/>
        <w:ind w:right="0" w:firstLine="426" w:left="0"/>
        <w:jc w:val="both"/>
        <w:rPr>
          <w:highlight w:val="white"/>
        </w:rPr>
      </w:pPr>
      <w:r>
        <w:rPr>
          <w:rFonts w:ascii="Times New Roman" w:hAnsi="Times New Roman" w:eastAsia="Times New Roman" w:cs="Times New Roman"/>
          <w:color w:val="000000"/>
          <w:spacing w:val="2"/>
          <w:sz w:val="24"/>
          <w:highlight w:val="white"/>
        </w:rPr>
        <w:t xml:space="preserve">Tổ thẩm định giả định rằng công trình xây dựng trong khoảng thời gian trích khấu hao được duy tu, sửa chữa định kỳ và đúng quy trình nên tuổi đời hiệu quả bằng tuổi đời thực tế. Theo thông tin khách hàng cung cấp, công trình xây dựng được hoàn thành năm 20</w:t>
      </w:r>
      <w:r>
        <w:rPr>
          <w:rFonts w:ascii="Times New Roman" w:hAnsi="Times New Roman" w:eastAsia="Times New Roman" w:cs="Times New Roman"/>
          <w:color w:val="000000"/>
          <w:spacing w:val="2"/>
          <w:sz w:val="24"/>
          <w:highlight w:val="none"/>
        </w:rPr>
        <w:t xml:space="preserve">16</w:t>
      </w:r>
      <w:r>
        <w:rPr>
          <w:rFonts w:ascii="Times New Roman" w:hAnsi="Times New Roman" w:eastAsia="Times New Roman" w:cs="Times New Roman"/>
          <w:color w:val="000000"/>
          <w:spacing w:val="2"/>
          <w:sz w:val="24"/>
          <w:highlight w:val="white"/>
        </w:rPr>
        <w:t xml:space="preserve">, do đó, Tổ thẩm định ước tính tuổi đời hiệu quả của công trình là 10 năm</w:t>
      </w:r>
      <w:r>
        <w:rPr>
          <w:highlight w:val="white"/>
        </w:rPr>
      </w:r>
      <w:r>
        <w:rPr>
          <w:highlight w:val="white"/>
        </w:rPr>
      </w:r>
    </w:p>
    <w:p>
      <w:pPr>
        <w:pBdr>
          <w:top w:val="none" w:color="000000" w:sz="4" w:space="0"/>
          <w:left w:val="none" w:color="000000" w:sz="4" w:space="0"/>
          <w:bottom w:val="none" w:color="000000" w:sz="4" w:space="0"/>
          <w:right w:val="none" w:color="000000" w:sz="4" w:space="0"/>
        </w:pBdr>
        <w:spacing w:after="60" w:before="60" w:line="360" w:lineRule="auto"/>
        <w:ind w:right="0" w:firstLine="426" w:left="0"/>
        <w:jc w:val="both"/>
        <w:rPr>
          <w:highlight w:val="white"/>
        </w:rPr>
      </w:pPr>
      <w:r>
        <w:rPr>
          <w:rFonts w:ascii="Times New Roman" w:hAnsi="Times New Roman" w:eastAsia="Times New Roman" w:cs="Times New Roman"/>
          <w:color w:val="000000"/>
          <w:sz w:val="24"/>
          <w:highlight w:val="white"/>
        </w:rPr>
        <w:t xml:space="preserve">Vận dụng khung thời gian trích khấu hao TSCĐ tại Thông tư 45/2013/TT-BTC ngày 25/4/2013 của Bộ Tài chính về việc hướng dẫn chế độ quản lý, sử dụng và trích khấu hao tài sản cố định, kết hợp với khảo sát thông tin thị trường và quan sát hiện trạng thực tế c</w:t>
      </w:r>
      <w:r>
        <w:rPr>
          <w:rFonts w:ascii="Times New Roman" w:hAnsi="Times New Roman" w:eastAsia="Times New Roman" w:cs="Times New Roman"/>
          <w:color w:val="000000"/>
          <w:sz w:val="24"/>
          <w:highlight w:val="white"/>
        </w:rPr>
        <w:t xml:space="preserve">ông trình, Tổ thẩm định xác định tuổi đời kinh tế của tài sản thẩm định là 50 năm. </w:t>
      </w:r>
      <w:r>
        <w:rPr>
          <w:highlight w:val="white"/>
        </w:rPr>
      </w:r>
      <w:r>
        <w:rPr>
          <w:highlight w:val="white"/>
        </w:rPr>
      </w:r>
    </w:p>
    <w:tbl>
      <w:tblPr>
        <w:tblStyle w:val="104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867"/>
        <w:gridCol w:w="1868"/>
        <w:gridCol w:w="2085"/>
        <w:gridCol w:w="2086"/>
        <w:gridCol w:w="2086"/>
        <w:gridCol w:w="2085"/>
      </w:tblGrid>
      <w:tr>
        <w:trPr>
          <w:trHeight w:val="624"/>
        </w:trPr>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8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highlight w:val="white"/>
              </w:rPr>
            </w:pPr>
            <w:r>
              <w:rPr>
                <w:rFonts w:ascii="Times New Roman" w:hAnsi="Times New Roman" w:eastAsia="Times New Roman" w:cs="Times New Roman"/>
                <w:b/>
                <w:color w:val="000000"/>
                <w:sz w:val="24"/>
                <w:highlight w:val="white"/>
              </w:rPr>
              <w:t xml:space="preserve">Tên tài sản</w:t>
            </w:r>
            <w:r>
              <w:rPr>
                <w:highlight w:val="white"/>
              </w:rPr>
            </w:r>
            <w:r>
              <w:rPr>
                <w:highlight w:val="white"/>
              </w:rPr>
            </w:r>
          </w:p>
        </w:tc>
        <w:tc>
          <w:tcPr>
            <w:tcBorders>
              <w:top w:val="single" w:color="000000" w:sz="8" w:space="0"/>
              <w:bottom w:val="single" w:color="000000" w:sz="8" w:space="0"/>
              <w:right w:val="single" w:color="000000" w:sz="8" w:space="0"/>
            </w:tcBorders>
            <w:tcMar>
              <w:left w:w="0" w:type="dxa"/>
              <w:top w:w="0" w:type="dxa"/>
              <w:right w:w="0" w:type="dxa"/>
              <w:bottom w:w="0" w:type="dxa"/>
            </w:tcMar>
            <w:tcW w:w="18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b/>
                <w:color w:val="000000"/>
                <w:sz w:val="24"/>
                <w:highlight w:val="white"/>
              </w:rPr>
              <w:t xml:space="preserve">Năm xây dựng hoàn thành</w:t>
            </w:r>
            <w:r>
              <w:rPr>
                <w:highlight w:val="white"/>
              </w:rPr>
            </w:r>
            <w:r>
              <w:rPr>
                <w:highlight w:val="white"/>
              </w:rP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highlight w:val="white"/>
              </w:rPr>
            </w:pPr>
            <w:r>
              <w:rPr>
                <w:rFonts w:ascii="Times New Roman" w:hAnsi="Times New Roman" w:eastAsia="Times New Roman" w:cs="Times New Roman"/>
                <w:b/>
                <w:color w:val="000000"/>
                <w:sz w:val="24"/>
                <w:highlight w:val="white"/>
              </w:rPr>
              <w:t xml:space="preserve">Thời điểm thẩm định</w:t>
            </w:r>
            <w:r>
              <w:rPr>
                <w:highlight w:val="white"/>
              </w:rPr>
            </w:r>
            <w:r>
              <w:rPr>
                <w:highlight w:val="white"/>
              </w:rP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0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highlight w:val="white"/>
              </w:rPr>
            </w:pPr>
            <w:r>
              <w:rPr>
                <w:rFonts w:ascii="Times New Roman" w:hAnsi="Times New Roman" w:eastAsia="Times New Roman" w:cs="Times New Roman"/>
                <w:b/>
                <w:color w:val="000000"/>
                <w:sz w:val="24"/>
                <w:highlight w:val="white"/>
              </w:rPr>
              <w:t xml:space="preserve">Tuổi đời kinh tế (năm)</w:t>
            </w:r>
            <w:r>
              <w:rPr>
                <w:highlight w:val="white"/>
              </w:rPr>
            </w:r>
            <w:r>
              <w:rPr>
                <w:highlight w:val="white"/>
              </w:rP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0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highlight w:val="white"/>
              </w:rPr>
            </w:pPr>
            <w:r>
              <w:rPr>
                <w:rFonts w:ascii="Times New Roman" w:hAnsi="Times New Roman" w:eastAsia="Times New Roman" w:cs="Times New Roman"/>
                <w:b/>
                <w:color w:val="000000"/>
                <w:sz w:val="24"/>
                <w:highlight w:val="white"/>
              </w:rPr>
              <w:t xml:space="preserve">Tuổi đời hiệu quả (năm)</w:t>
            </w:r>
            <w:r>
              <w:rPr>
                <w:highlight w:val="white"/>
              </w:rPr>
            </w:r>
            <w:r>
              <w:rPr>
                <w:highlight w:val="white"/>
              </w:rP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highlight w:val="white"/>
              </w:rPr>
            </w:pPr>
            <w:r>
              <w:rPr>
                <w:rFonts w:ascii="Times New Roman" w:hAnsi="Times New Roman" w:eastAsia="Times New Roman" w:cs="Times New Roman"/>
                <w:b/>
                <w:color w:val="000000"/>
                <w:sz w:val="24"/>
                <w:highlight w:val="white"/>
              </w:rPr>
              <w:t xml:space="preserve">Tỉ lệ hao mòn (%)</w:t>
            </w:r>
            <w:r>
              <w:rPr>
                <w:highlight w:val="white"/>
              </w:rPr>
            </w:r>
            <w:r>
              <w:rPr>
                <w:highlight w:val="white"/>
              </w:rPr>
            </w:r>
          </w:p>
        </w:tc>
      </w:tr>
      <w:tr>
        <w:trPr>
          <w:trHeight w:val="312"/>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18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highlight w:val="white"/>
              </w:rPr>
            </w:pPr>
            <w:r>
              <w:rPr>
                <w:rFonts w:ascii="Times New Roman" w:hAnsi="Times New Roman" w:eastAsia="Times New Roman" w:cs="Times New Roman"/>
                <w:color w:val="000000"/>
                <w:sz w:val="24"/>
                <w:highlight w:val="none"/>
              </w:rPr>
              <w:t xml:space="preserve">Nhà 4 tầng</w:t>
            </w:r>
            <w:r>
              <w:rPr>
                <w:highlight w:val="white"/>
              </w:rPr>
            </w:r>
            <w:r>
              <w:rPr>
                <w:highlight w:val="white"/>
              </w:rPr>
            </w:r>
          </w:p>
        </w:tc>
        <w:tc>
          <w:tcPr>
            <w:tcBorders>
              <w:bottom w:val="single" w:color="000000" w:sz="8" w:space="0"/>
              <w:right w:val="single" w:color="000000" w:sz="8" w:space="0"/>
            </w:tcBorders>
            <w:tcMar>
              <w:left w:w="0" w:type="dxa"/>
              <w:top w:w="0" w:type="dxa"/>
              <w:right w:w="0" w:type="dxa"/>
              <w:bottom w:w="0" w:type="dxa"/>
            </w:tcMar>
            <w:tcW w:w="186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20</w:t>
            </w:r>
            <w:r>
              <w:rPr>
                <w:rFonts w:ascii="Times New Roman" w:hAnsi="Times New Roman" w:eastAsia="Times New Roman" w:cs="Times New Roman"/>
                <w:color w:val="000000"/>
                <w:sz w:val="24"/>
                <w:highlight w:val="none"/>
              </w:rPr>
              <w:t xml:space="preserve">16</w:t>
            </w:r>
            <w:r>
              <w:rPr>
                <w:highlight w:val="white"/>
              </w:rPr>
            </w:r>
            <w:r>
              <w:rPr>
                <w:highlight w:val="white"/>
              </w:rPr>
            </w:r>
          </w:p>
        </w:tc>
        <w:tc>
          <w:tcPr>
            <w:shd w:val="clear" w:color="ffffff" w:fill="ffffff"/>
            <w:tcBorders>
              <w:bottom w:val="single" w:color="000000" w:sz="8" w:space="0"/>
              <w:right w:val="single" w:color="000000" w:sz="8" w:space="0"/>
            </w:tcBorders>
            <w:tcMar>
              <w:left w:w="0" w:type="dxa"/>
              <w:top w:w="0" w:type="dxa"/>
              <w:right w:w="0"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2026</w:t>
            </w:r>
            <w:r>
              <w:rPr>
                <w:color w:val="000000" w:themeColor="text1"/>
                <w:highlight w:val="white"/>
              </w:rPr>
            </w:r>
            <w:r>
              <w:rPr>
                <w:color w:val="000000" w:themeColor="text1"/>
                <w:highlight w:val="white"/>
              </w:rPr>
            </w:r>
          </w:p>
        </w:tc>
        <w:tc>
          <w:tcPr>
            <w:shd w:val="clear" w:color="ffffff" w:fill="ffffff"/>
            <w:tcBorders>
              <w:bottom w:val="single" w:color="000000" w:sz="8" w:space="0"/>
              <w:right w:val="single" w:color="000000" w:sz="8" w:space="0"/>
            </w:tcBorders>
            <w:tcMar>
              <w:left w:w="0" w:type="dxa"/>
              <w:top w:w="0" w:type="dxa"/>
              <w:right w:w="0" w:type="dxa"/>
              <w:bottom w:w="0" w:type="dxa"/>
            </w:tcMar>
            <w:tcW w:w="20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50</w:t>
            </w:r>
            <w:r>
              <w:rPr>
                <w:color w:val="000000" w:themeColor="text1"/>
                <w:highlight w:val="white"/>
              </w:rPr>
            </w:r>
            <w:r>
              <w:rPr>
                <w:color w:val="000000" w:themeColor="text1"/>
                <w:highlight w:val="white"/>
              </w:rPr>
            </w:r>
          </w:p>
        </w:tc>
        <w:tc>
          <w:tcPr>
            <w:shd w:val="clear" w:color="ffffff" w:fill="ffffff"/>
            <w:tcBorders>
              <w:bottom w:val="single" w:color="000000" w:sz="8" w:space="0"/>
              <w:right w:val="single" w:color="000000" w:sz="8" w:space="0"/>
            </w:tcBorders>
            <w:tcMar>
              <w:left w:w="0" w:type="dxa"/>
              <w:top w:w="0" w:type="dxa"/>
              <w:right w:w="0" w:type="dxa"/>
              <w:bottom w:w="0" w:type="dxa"/>
            </w:tcMar>
            <w:tcW w:w="20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1</w:t>
            </w:r>
            <w:r>
              <w:rPr>
                <w:rFonts w:ascii="Times New Roman" w:hAnsi="Times New Roman" w:eastAsia="Times New Roman" w:cs="Times New Roman"/>
                <w:color w:val="000000" w:themeColor="text1"/>
                <w:sz w:val="24"/>
                <w:highlight w:val="none"/>
              </w:rPr>
              <w:t xml:space="preserve">0</w:t>
            </w:r>
            <w:r>
              <w:rPr>
                <w:color w:val="000000" w:themeColor="text1"/>
                <w:highlight w:val="white"/>
              </w:rPr>
            </w:r>
            <w:r>
              <w:rPr>
                <w:color w:val="000000" w:themeColor="text1"/>
                <w:highlight w:val="white"/>
              </w:rPr>
            </w:r>
          </w:p>
        </w:tc>
        <w:tc>
          <w:tcPr>
            <w:shd w:val="clear" w:color="ffffff" w:fill="ffffff"/>
            <w:tcBorders>
              <w:bottom w:val="single" w:color="000000" w:sz="8" w:space="0"/>
              <w:right w:val="single" w:color="000000" w:sz="8" w:space="0"/>
            </w:tcBorders>
            <w:tcMar>
              <w:left w:w="0" w:type="dxa"/>
              <w:top w:w="0" w:type="dxa"/>
              <w:right w:w="0"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highlight w:val="white"/>
              </w:rPr>
            </w:pPr>
            <w:r>
              <w:rPr>
                <w:rFonts w:ascii="Times New Roman" w:hAnsi="Times New Roman" w:eastAsia="Times New Roman" w:cs="Times New Roman"/>
                <w:color w:val="000000"/>
                <w:sz w:val="24"/>
                <w:highlight w:val="white"/>
              </w:rPr>
              <w:t xml:space="preserve">20%</w:t>
            </w:r>
            <w:r>
              <w:rPr>
                <w:highlight w:val="white"/>
              </w:rPr>
            </w:r>
            <w:r>
              <w:rPr>
                <w:highlight w:val="white"/>
              </w:rPr>
            </w:r>
          </w:p>
        </w:tc>
      </w:tr>
    </w:tbl>
    <w:p>
      <w:pPr>
        <w:pBdr>
          <w:top w:val="none" w:color="000000" w:sz="4" w:space="0"/>
          <w:left w:val="none" w:color="000000" w:sz="4" w:space="0"/>
          <w:bottom w:val="none" w:color="000000" w:sz="4" w:space="0"/>
          <w:right w:val="none" w:color="000000" w:sz="4" w:space="0"/>
        </w:pBdr>
        <w:spacing w:after="60" w:before="60" w:line="360" w:lineRule="auto"/>
        <w:ind w:right="0" w:firstLine="426" w:left="0"/>
        <w:jc w:val="both"/>
        <w:rPr>
          <w:highlight w:val="white"/>
        </w:rPr>
      </w:pPr>
      <w:r>
        <w:rPr>
          <w:rFonts w:ascii="Times New Roman" w:hAnsi="Times New Roman" w:eastAsia="Times New Roman" w:cs="Times New Roman"/>
          <w:color w:val="000000"/>
          <w:sz w:val="24"/>
          <w:highlight w:val="white"/>
        </w:rPr>
        <w:t xml:space="preserve">Tổ thẩm định xác định tỉ lệ hao mòn của tài sản thẩm định là: 20%, theo đó tỷ lệ chất lượng còn lại của tài sản là: </w:t>
      </w:r>
      <w:r>
        <w:rPr>
          <w:rFonts w:ascii="Times New Roman" w:hAnsi="Times New Roman" w:eastAsia="Times New Roman" w:cs="Times New Roman"/>
          <w:b/>
          <w:color w:val="000000"/>
          <w:sz w:val="24"/>
          <w:highlight w:val="white"/>
        </w:rPr>
        <w:t xml:space="preserve">80%</w:t>
      </w:r>
      <w:r>
        <w:rPr>
          <w:rFonts w:ascii="Times New Roman" w:hAnsi="Times New Roman" w:eastAsia="Times New Roman" w:cs="Times New Roman"/>
          <w:color w:val="000000"/>
          <w:sz w:val="24"/>
          <w:highlight w:val="white"/>
        </w:rPr>
        <w:t xml:space="preserve">.</w:t>
      </w:r>
      <w:r>
        <w:rPr>
          <w:highlight w:val="white"/>
        </w:rPr>
      </w:r>
      <w:r>
        <w:rPr>
          <w:highlight w:val="white"/>
        </w:rPr>
      </w:r>
    </w:p>
    <w:p>
      <w:pPr>
        <w:numPr>
          <w:ilvl w:val="0"/>
          <w:numId w:val="41"/>
        </w:numPr>
        <w:pBdr>
          <w:top w:val="none" w:color="000000" w:sz="4" w:space="0"/>
          <w:left w:val="none" w:color="000000" w:sz="4" w:space="0"/>
          <w:bottom w:val="none" w:color="000000" w:sz="4" w:space="0"/>
          <w:right w:val="none" w:color="000000" w:sz="4" w:space="0"/>
        </w:pBdr>
        <w:spacing w:after="120" w:before="120" w:line="276" w:lineRule="auto"/>
        <w:ind/>
        <w:jc w:val="both"/>
        <w:rPr>
          <w:highlight w:val="white"/>
        </w:rPr>
      </w:pPr>
      <w:r>
        <w:rPr>
          <w:rFonts w:ascii="Times New Roman" w:hAnsi="Times New Roman" w:eastAsia="Times New Roman" w:cs="Times New Roman"/>
          <w:b/>
          <w:color w:val="000000"/>
          <w:sz w:val="24"/>
          <w:highlight w:val="white"/>
        </w:rPr>
        <w:t xml:space="preserve">Xác định giá trị của công trình xây dựng trên đất:</w:t>
      </w:r>
      <w:r>
        <w:rPr>
          <w:highlight w:val="white"/>
        </w:rPr>
      </w:r>
      <w:r>
        <w:rPr>
          <w:highlight w:val="white"/>
        </w:rPr>
      </w:r>
    </w:p>
    <w:p>
      <w:pPr>
        <w:pBdr>
          <w:top w:val="none" w:color="000000" w:sz="4" w:space="0"/>
          <w:left w:val="none" w:color="000000" w:sz="4" w:space="0"/>
          <w:bottom w:val="none" w:color="000000" w:sz="4" w:space="0"/>
          <w:right w:val="none" w:color="000000" w:sz="4" w:space="0"/>
        </w:pBdr>
        <w:spacing w:after="80" w:before="80" w:line="276" w:lineRule="auto"/>
        <w:ind w:right="0" w:firstLine="284" w:left="0"/>
        <w:jc w:val="both"/>
        <w:rPr>
          <w:highlight w:val="white"/>
        </w:rPr>
      </w:pPr>
      <w:r>
        <w:rPr>
          <w:rFonts w:ascii="Times New Roman" w:hAnsi="Times New Roman" w:eastAsia="Times New Roman" w:cs="Times New Roman"/>
          <w:color w:val="000000"/>
          <w:spacing w:val="2"/>
          <w:sz w:val="24"/>
          <w:highlight w:val="white"/>
        </w:rPr>
        <w:t xml:space="preserve">Công thức:</w:t>
      </w:r>
      <w:r>
        <w:rPr>
          <w:highlight w:val="white"/>
        </w:rPr>
      </w:r>
      <w:r>
        <w:rPr>
          <w:highlight w:val="white"/>
        </w:rPr>
      </w:r>
    </w:p>
    <w:tbl>
      <w:tblPr>
        <w:tblStyle w:val="1045"/>
        <w:tblInd w:w="25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autofit"/>
        <w:tblLook w:val="04A0" w:firstRow="1" w:lastRow="0" w:firstColumn="1" w:lastColumn="0" w:noHBand="0" w:noVBand="1"/>
      </w:tblPr>
      <w:tblGrid>
        <w:gridCol w:w="1633"/>
        <w:gridCol w:w="341"/>
        <w:gridCol w:w="3672"/>
        <w:gridCol w:w="319"/>
        <w:gridCol w:w="2311"/>
      </w:tblGrid>
      <w:tr>
        <w:trPr>
          <w:trHeight w:val="794"/>
        </w:trPr>
        <w:tc>
          <w:tcPr>
            <w:tcBorders/>
            <w:tcMar>
              <w:left w:w="108" w:type="dxa"/>
              <w:top w:w="0" w:type="dxa"/>
              <w:right w:w="108" w:type="dxa"/>
              <w:bottom w:w="0" w:type="dxa"/>
            </w:tcMar>
            <w:tcW w:w="1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highlight w:val="white"/>
              </w:rPr>
            </w:pPr>
            <w:r>
              <w:rPr>
                <w:rFonts w:ascii="Times New Roman" w:hAnsi="Times New Roman" w:eastAsia="Times New Roman" w:cs="Times New Roman"/>
                <w:color w:val="000000"/>
                <w:sz w:val="24"/>
                <w:highlight w:val="white"/>
              </w:rPr>
              <w:t xml:space="preserve">Giá trị ước tính của tài sản</w:t>
            </w:r>
            <w:r>
              <w:rPr>
                <w:highlight w:val="white"/>
              </w:rPr>
            </w:r>
            <w:r>
              <w:rPr>
                <w:highlight w:val="white"/>
              </w:rPr>
            </w:r>
          </w:p>
        </w:tc>
        <w:tc>
          <w:tcPr>
            <w:tcBorders/>
            <w:tcMar>
              <w:left w:w="108" w:type="dxa"/>
              <w:top w:w="0" w:type="dxa"/>
              <w:right w:w="108" w:type="dxa"/>
              <w:bottom w:w="0" w:type="dxa"/>
            </w:tcMar>
            <w:tcW w:w="34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Mar>
              <w:left w:w="108" w:type="dxa"/>
              <w:top w:w="0" w:type="dxa"/>
              <w:right w:w="108" w:type="dxa"/>
              <w:bottom w:w="0" w:type="dxa"/>
            </w:tcMar>
            <w:tcW w:w="3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highlight w:val="white"/>
              </w:rPr>
            </w:pPr>
            <w:r>
              <w:rPr>
                <w:rFonts w:ascii="Times New Roman" w:hAnsi="Times New Roman" w:eastAsia="Times New Roman" w:cs="Times New Roman"/>
                <w:color w:val="000000"/>
                <w:sz w:val="24"/>
                <w:highlight w:val="white"/>
              </w:rPr>
              <w:t xml:space="preserve">Chi phí thay thế </w:t>
            </w:r>
            <w:r>
              <w:rPr>
                <w:highlight w:val="white"/>
              </w:rPr>
            </w:r>
            <w:r>
              <w:rPr>
                <w:highlight w:val="white"/>
              </w:rPr>
            </w:r>
          </w:p>
          <w:p>
            <w:pPr>
              <w:pBdr>
                <w:top w:val="none" w:color="000000" w:sz="4" w:space="0"/>
                <w:left w:val="none" w:color="000000" w:sz="4" w:space="0"/>
                <w:bottom w:val="none" w:color="000000" w:sz="4" w:space="0"/>
                <w:right w:val="none" w:color="000000" w:sz="4" w:space="0"/>
              </w:pBdr>
              <w:shd w:val="clear" w:color="ffffff" w:fill="ffffff"/>
              <w:spacing w:after="120"/>
              <w:ind w:right="0" w:firstLine="0" w:left="0"/>
              <w:jc w:val="center"/>
              <w:rPr>
                <w:highlight w:val="white"/>
              </w:rPr>
            </w:pPr>
            <w:r>
              <w:rPr>
                <w:rFonts w:ascii="Times New Roman" w:hAnsi="Times New Roman" w:eastAsia="Times New Roman" w:cs="Times New Roman"/>
                <w:color w:val="000000"/>
                <w:sz w:val="24"/>
                <w:highlight w:val="white"/>
              </w:rPr>
              <w:t xml:space="preserve">(Giá trị xây mới tài sản-đã bao gồm lợi nhuận của nhà sản xuất/nhà đầu tư)</w:t>
            </w:r>
            <w:r>
              <w:rPr>
                <w:highlight w:val="white"/>
              </w:rPr>
            </w:r>
            <w:r>
              <w:rPr>
                <w:highlight w:val="white"/>
              </w:rPr>
            </w:r>
          </w:p>
        </w:tc>
        <w:tc>
          <w:tcPr>
            <w:tcBorders/>
            <w:tcMar>
              <w:left w:w="108" w:type="dxa"/>
              <w:top w:w="0" w:type="dxa"/>
              <w:right w:w="108" w:type="dxa"/>
              <w:bottom w:w="0" w:type="dxa"/>
            </w:tcMar>
            <w:tcW w:w="3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Mar>
              <w:left w:w="108" w:type="dxa"/>
              <w:top w:w="0" w:type="dxa"/>
              <w:right w:w="108" w:type="dxa"/>
              <w:bottom w:w="0" w:type="dxa"/>
            </w:tcMar>
            <w:tcW w:w="23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highlight w:val="white"/>
              </w:rPr>
            </w:pPr>
            <w:r>
              <w:rPr>
                <w:rFonts w:ascii="Times New Roman" w:hAnsi="Times New Roman" w:eastAsia="Times New Roman" w:cs="Times New Roman"/>
                <w:color w:val="000000"/>
                <w:sz w:val="24"/>
                <w:highlight w:val="white"/>
              </w:rPr>
              <w:t xml:space="preserve">Tổng giá trị hao mòn </w:t>
            </w:r>
            <w:r>
              <w:rPr>
                <w:highlight w:val="white"/>
              </w:rPr>
            </w:r>
            <w:r>
              <w:rPr>
                <w:highlight w:val="white"/>
              </w:rPr>
            </w:r>
          </w:p>
        </w:tc>
      </w:tr>
    </w:tbl>
    <w:p>
      <w:pPr>
        <w:pBdr/>
        <w:spacing w:after="120" w:before="120" w:line="276" w:lineRule="auto"/>
        <w:ind w:firstLine="0" w:left="0"/>
        <w:jc w:val="both"/>
        <w:rPr>
          <w:b/>
          <w:bCs/>
          <w:highlight w:val="white"/>
        </w:rPr>
      </w:pPr>
      <w:r>
        <w:rPr>
          <w:b/>
          <w:bCs/>
          <w:highlight w:val="white"/>
        </w:rPr>
      </w:r>
      <w:r>
        <w:rPr>
          <w:b/>
          <w:bCs/>
          <w:highlight w:val="white"/>
        </w:rPr>
      </w:r>
      <w:r>
        <w:rPr>
          <w:b/>
          <w:bCs/>
          <w:highlight w:val="white"/>
        </w:rPr>
      </w:r>
    </w:p>
    <w:tbl>
      <w:tblPr>
        <w:tblInd w:w="-714" w:type="dxa"/>
        <w:tblW w:w="106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418"/>
        <w:gridCol w:w="1275"/>
        <w:gridCol w:w="1560"/>
        <w:gridCol w:w="1701"/>
        <w:gridCol w:w="1139"/>
        <w:gridCol w:w="1559"/>
        <w:gridCol w:w="1968"/>
      </w:tblGrid>
      <w:tr>
        <w:trPr>
          <w:trHeight w:val="936"/>
        </w:trPr>
        <w:tc>
          <w:tcPr>
            <w:shd w:val="clear" w:color="000000" w:fill="ffffff"/>
            <w:tcBorders/>
            <w:tcW w:w="1418" w:type="dxa"/>
            <w:vAlign w:val="center"/>
            <w:textDirection w:val="lrTb"/>
            <w:noWrap w:val="false"/>
          </w:tcPr>
          <w:p>
            <w:pPr>
              <w:pBdr/>
              <w:spacing w:after="60" w:before="60"/>
              <w:ind/>
              <w:jc w:val="center"/>
              <w:rPr>
                <w:b/>
                <w:bCs/>
                <w:sz w:val="22"/>
                <w:szCs w:val="22"/>
                <w:highlight w:val="white"/>
              </w:rPr>
            </w:pPr>
            <w:r>
              <w:rPr>
                <w:b/>
                <w:bCs/>
                <w:sz w:val="22"/>
                <w:szCs w:val="22"/>
                <w:highlight w:val="white"/>
              </w:rPr>
              <w:t xml:space="preserve">Tài sản</w:t>
            </w:r>
            <w:r>
              <w:rPr>
                <w:b/>
                <w:bCs/>
                <w:sz w:val="22"/>
                <w:szCs w:val="22"/>
                <w:highlight w:val="white"/>
              </w:rPr>
            </w:r>
            <w:r>
              <w:rPr>
                <w:b/>
                <w:bCs/>
                <w:sz w:val="22"/>
                <w:szCs w:val="22"/>
                <w:highlight w:val="white"/>
              </w:rPr>
            </w:r>
          </w:p>
        </w:tc>
        <w:tc>
          <w:tcPr>
            <w:shd w:val="clear" w:color="000000" w:fill="ffffff"/>
            <w:tcBorders/>
            <w:tcW w:w="1275" w:type="dxa"/>
            <w:vAlign w:val="center"/>
            <w:textDirection w:val="lrTb"/>
            <w:noWrap w:val="false"/>
          </w:tcPr>
          <w:p>
            <w:pPr>
              <w:pBdr/>
              <w:spacing w:after="60" w:before="60"/>
              <w:ind/>
              <w:jc w:val="center"/>
              <w:rPr>
                <w:b/>
                <w:bCs/>
                <w:sz w:val="22"/>
                <w:szCs w:val="22"/>
                <w:highlight w:val="white"/>
              </w:rPr>
            </w:pPr>
            <w:r>
              <w:rPr>
                <w:b/>
                <w:bCs/>
                <w:sz w:val="22"/>
                <w:szCs w:val="22"/>
                <w:highlight w:val="white"/>
              </w:rPr>
              <w:t xml:space="preserve">Diện tích sàn (m²)</w:t>
            </w:r>
            <w:r>
              <w:rPr>
                <w:b/>
                <w:bCs/>
                <w:sz w:val="22"/>
                <w:szCs w:val="22"/>
                <w:highlight w:val="white"/>
              </w:rPr>
            </w:r>
            <w:r>
              <w:rPr>
                <w:b/>
                <w:bCs/>
                <w:sz w:val="22"/>
                <w:szCs w:val="22"/>
                <w:highlight w:val="white"/>
              </w:rPr>
            </w:r>
          </w:p>
        </w:tc>
        <w:tc>
          <w:tcPr>
            <w:shd w:val="clear" w:color="000000" w:fill="ffffff"/>
            <w:tcBorders/>
            <w:tcW w:w="1560" w:type="dxa"/>
            <w:vAlign w:val="center"/>
            <w:textDirection w:val="lrTb"/>
            <w:noWrap w:val="false"/>
          </w:tcPr>
          <w:p>
            <w:pPr>
              <w:pBdr/>
              <w:spacing w:after="60" w:before="60"/>
              <w:ind/>
              <w:jc w:val="center"/>
              <w:rPr>
                <w:b/>
                <w:bCs/>
                <w:sz w:val="22"/>
                <w:szCs w:val="22"/>
                <w:highlight w:val="white"/>
              </w:rPr>
            </w:pPr>
            <w:r>
              <w:rPr>
                <w:b/>
                <w:bCs/>
                <w:sz w:val="22"/>
                <w:szCs w:val="22"/>
                <w:highlight w:val="white"/>
              </w:rPr>
              <w:t xml:space="preserve">Đơn giá xây dựng mới (đồng/m² sàn)</w:t>
            </w:r>
            <w:r>
              <w:rPr>
                <w:b/>
                <w:bCs/>
                <w:sz w:val="22"/>
                <w:szCs w:val="22"/>
                <w:highlight w:val="white"/>
              </w:rPr>
            </w:r>
            <w:r>
              <w:rPr>
                <w:b/>
                <w:bCs/>
                <w:sz w:val="22"/>
                <w:szCs w:val="22"/>
                <w:highlight w:val="white"/>
              </w:rPr>
            </w:r>
          </w:p>
        </w:tc>
        <w:tc>
          <w:tcPr>
            <w:shd w:val="clear" w:color="000000" w:fill="ffffff"/>
            <w:tcBorders/>
            <w:tcW w:w="1701" w:type="dxa"/>
            <w:vAlign w:val="center"/>
            <w:textDirection w:val="lrTb"/>
            <w:noWrap w:val="false"/>
          </w:tcPr>
          <w:p>
            <w:pPr>
              <w:pBdr/>
              <w:spacing w:after="60" w:before="60"/>
              <w:ind/>
              <w:jc w:val="center"/>
              <w:rPr>
                <w:b/>
                <w:bCs/>
                <w:sz w:val="22"/>
                <w:szCs w:val="22"/>
                <w:highlight w:val="white"/>
              </w:rPr>
            </w:pPr>
            <w:r>
              <w:rPr>
                <w:b/>
                <w:bCs/>
                <w:sz w:val="22"/>
                <w:szCs w:val="22"/>
                <w:highlight w:val="white"/>
              </w:rPr>
              <w:t xml:space="preserve">Chi phí thay thế (đồng)</w:t>
            </w:r>
            <w:r>
              <w:rPr>
                <w:b/>
                <w:bCs/>
                <w:sz w:val="22"/>
                <w:szCs w:val="22"/>
                <w:highlight w:val="white"/>
              </w:rPr>
            </w:r>
            <w:r>
              <w:rPr>
                <w:b/>
                <w:bCs/>
                <w:sz w:val="22"/>
                <w:szCs w:val="22"/>
                <w:highlight w:val="white"/>
              </w:rPr>
            </w:r>
          </w:p>
        </w:tc>
        <w:tc>
          <w:tcPr>
            <w:shd w:val="clear" w:color="000000" w:fill="ffffff"/>
            <w:tcBorders/>
            <w:tcW w:w="1139" w:type="dxa"/>
            <w:vAlign w:val="center"/>
            <w:textDirection w:val="lrTb"/>
            <w:noWrap w:val="false"/>
          </w:tcPr>
          <w:p>
            <w:pPr>
              <w:pBdr/>
              <w:spacing w:after="60" w:before="60"/>
              <w:ind/>
              <w:jc w:val="center"/>
              <w:rPr>
                <w:b/>
                <w:bCs/>
                <w:sz w:val="22"/>
                <w:szCs w:val="22"/>
                <w:highlight w:val="white"/>
              </w:rPr>
            </w:pPr>
            <w:r>
              <w:rPr>
                <w:b/>
                <w:bCs/>
                <w:sz w:val="22"/>
                <w:szCs w:val="22"/>
                <w:highlight w:val="white"/>
              </w:rPr>
              <w:t xml:space="preserve">Tỷ lệ hao mòn (%)</w:t>
            </w:r>
            <w:r>
              <w:rPr>
                <w:b/>
                <w:bCs/>
                <w:sz w:val="22"/>
                <w:szCs w:val="22"/>
                <w:highlight w:val="white"/>
              </w:rPr>
            </w:r>
            <w:r>
              <w:rPr>
                <w:b/>
                <w:bCs/>
                <w:sz w:val="22"/>
                <w:szCs w:val="22"/>
                <w:highlight w:val="white"/>
              </w:rPr>
            </w:r>
          </w:p>
        </w:tc>
        <w:tc>
          <w:tcPr>
            <w:shd w:val="clear" w:color="000000" w:fill="ffffff"/>
            <w:tcBorders/>
            <w:tcW w:w="1559" w:type="dxa"/>
            <w:vAlign w:val="center"/>
            <w:textDirection w:val="lrTb"/>
            <w:noWrap w:val="false"/>
          </w:tcPr>
          <w:p>
            <w:pPr>
              <w:pBdr/>
              <w:spacing w:after="60" w:before="60"/>
              <w:ind/>
              <w:jc w:val="center"/>
              <w:rPr>
                <w:b/>
                <w:bCs/>
                <w:sz w:val="22"/>
                <w:szCs w:val="22"/>
                <w:highlight w:val="white"/>
              </w:rPr>
            </w:pPr>
            <w:r>
              <w:rPr>
                <w:b/>
                <w:bCs/>
                <w:sz w:val="22"/>
                <w:szCs w:val="22"/>
                <w:highlight w:val="white"/>
              </w:rPr>
              <w:t xml:space="preserve">Giá trị hao mòn (đồng)</w:t>
            </w:r>
            <w:r>
              <w:rPr>
                <w:b/>
                <w:bCs/>
                <w:sz w:val="22"/>
                <w:szCs w:val="22"/>
                <w:highlight w:val="white"/>
              </w:rPr>
            </w:r>
            <w:r>
              <w:rPr>
                <w:b/>
                <w:bCs/>
                <w:sz w:val="22"/>
                <w:szCs w:val="22"/>
                <w:highlight w:val="white"/>
              </w:rPr>
            </w:r>
          </w:p>
        </w:tc>
        <w:tc>
          <w:tcPr>
            <w:shd w:val="clear" w:color="000000" w:fill="ffffff"/>
            <w:tcBorders/>
            <w:tcW w:w="1968" w:type="dxa"/>
            <w:vAlign w:val="center"/>
            <w:textDirection w:val="lrTb"/>
            <w:noWrap w:val="false"/>
          </w:tcPr>
          <w:p>
            <w:pPr>
              <w:pBdr/>
              <w:spacing w:after="60" w:before="60"/>
              <w:ind/>
              <w:jc w:val="center"/>
              <w:rPr>
                <w:b/>
                <w:bCs/>
                <w:sz w:val="22"/>
                <w:szCs w:val="22"/>
                <w:highlight w:val="white"/>
              </w:rPr>
            </w:pPr>
            <w:r>
              <w:rPr>
                <w:b/>
                <w:bCs/>
                <w:sz w:val="22"/>
                <w:szCs w:val="22"/>
                <w:highlight w:val="white"/>
              </w:rPr>
              <w:t xml:space="preserve">Giá trị thẩm định tại thời điểm thẩm định giá (đồng)</w:t>
            </w:r>
            <w:r>
              <w:rPr>
                <w:b/>
                <w:bCs/>
                <w:sz w:val="22"/>
                <w:szCs w:val="22"/>
                <w:highlight w:val="white"/>
              </w:rPr>
            </w:r>
            <w:r>
              <w:rPr>
                <w:b/>
                <w:bCs/>
                <w:sz w:val="22"/>
                <w:szCs w:val="22"/>
                <w:highlight w:val="white"/>
              </w:rPr>
            </w:r>
          </w:p>
        </w:tc>
      </w:tr>
      <w:tr>
        <w:trPr>
          <w:trHeight w:val="300"/>
        </w:trPr>
        <w:tc>
          <w:tcPr>
            <w:shd w:val="clear" w:color="000000" w:fill="ffffff"/>
            <w:tcBorders/>
            <w:tcW w:w="1418" w:type="dxa"/>
            <w:vAlign w:val="center"/>
            <w:textDirection w:val="lrTb"/>
            <w:noWrap w:val="false"/>
          </w:tcPr>
          <w:p>
            <w:pPr>
              <w:pBdr/>
              <w:spacing w:after="60" w:before="60"/>
              <w:ind/>
              <w:jc w:val="center"/>
              <w:rPr>
                <w:b/>
                <w:bCs/>
                <w:sz w:val="22"/>
                <w:szCs w:val="22"/>
                <w:highlight w:val="white"/>
              </w:rPr>
            </w:pPr>
            <w:r>
              <w:rPr>
                <w:b/>
                <w:bCs/>
                <w:sz w:val="22"/>
                <w:szCs w:val="22"/>
                <w:highlight w:val="white"/>
              </w:rPr>
              <w:t xml:space="preserve">(1)</w:t>
            </w:r>
            <w:r>
              <w:rPr>
                <w:b/>
                <w:bCs/>
                <w:sz w:val="22"/>
                <w:szCs w:val="22"/>
                <w:highlight w:val="white"/>
              </w:rPr>
            </w:r>
            <w:r>
              <w:rPr>
                <w:b/>
                <w:bCs/>
                <w:sz w:val="22"/>
                <w:szCs w:val="22"/>
                <w:highlight w:val="white"/>
              </w:rPr>
            </w:r>
          </w:p>
        </w:tc>
        <w:tc>
          <w:tcPr>
            <w:shd w:val="clear" w:color="000000" w:fill="ffffff"/>
            <w:tcBorders/>
            <w:tcW w:w="1275" w:type="dxa"/>
            <w:vAlign w:val="center"/>
            <w:textDirection w:val="lrTb"/>
            <w:noWrap w:val="false"/>
          </w:tcPr>
          <w:p>
            <w:pPr>
              <w:pBdr/>
              <w:spacing w:after="60" w:before="60"/>
              <w:ind/>
              <w:jc w:val="center"/>
              <w:rPr>
                <w:b/>
                <w:bCs/>
                <w:sz w:val="22"/>
                <w:szCs w:val="22"/>
                <w:highlight w:val="white"/>
              </w:rPr>
            </w:pPr>
            <w:r>
              <w:rPr>
                <w:b/>
                <w:bCs/>
                <w:sz w:val="22"/>
                <w:szCs w:val="22"/>
                <w:highlight w:val="white"/>
              </w:rPr>
              <w:t xml:space="preserve">(2)</w:t>
            </w:r>
            <w:r>
              <w:rPr>
                <w:b/>
                <w:bCs/>
                <w:sz w:val="22"/>
                <w:szCs w:val="22"/>
                <w:highlight w:val="white"/>
              </w:rPr>
            </w:r>
            <w:r>
              <w:rPr>
                <w:b/>
                <w:bCs/>
                <w:sz w:val="22"/>
                <w:szCs w:val="22"/>
                <w:highlight w:val="white"/>
              </w:rPr>
            </w:r>
          </w:p>
        </w:tc>
        <w:tc>
          <w:tcPr>
            <w:shd w:val="clear" w:color="000000" w:fill="ffffff"/>
            <w:tcBorders/>
            <w:tcW w:w="1560" w:type="dxa"/>
            <w:vAlign w:val="center"/>
            <w:textDirection w:val="lrTb"/>
            <w:noWrap w:val="false"/>
          </w:tcPr>
          <w:p>
            <w:pPr>
              <w:pBdr/>
              <w:spacing w:after="60" w:before="60"/>
              <w:ind/>
              <w:jc w:val="center"/>
              <w:rPr>
                <w:b/>
                <w:bCs/>
                <w:sz w:val="22"/>
                <w:szCs w:val="22"/>
                <w:highlight w:val="white"/>
              </w:rPr>
            </w:pPr>
            <w:r>
              <w:rPr>
                <w:b/>
                <w:bCs/>
                <w:sz w:val="22"/>
                <w:szCs w:val="22"/>
                <w:highlight w:val="white"/>
              </w:rPr>
              <w:t xml:space="preserve">(3)</w:t>
            </w:r>
            <w:r>
              <w:rPr>
                <w:b/>
                <w:bCs/>
                <w:sz w:val="22"/>
                <w:szCs w:val="22"/>
                <w:highlight w:val="white"/>
              </w:rPr>
            </w:r>
            <w:r>
              <w:rPr>
                <w:b/>
                <w:bCs/>
                <w:sz w:val="22"/>
                <w:szCs w:val="22"/>
                <w:highlight w:val="white"/>
              </w:rPr>
            </w:r>
          </w:p>
        </w:tc>
        <w:tc>
          <w:tcPr>
            <w:shd w:val="clear" w:color="000000" w:fill="ffffff"/>
            <w:tcBorders/>
            <w:tcW w:w="1701" w:type="dxa"/>
            <w:vAlign w:val="center"/>
            <w:textDirection w:val="lrTb"/>
            <w:noWrap w:val="false"/>
          </w:tcPr>
          <w:p>
            <w:pPr>
              <w:pBdr/>
              <w:spacing w:after="60" w:before="60"/>
              <w:ind/>
              <w:jc w:val="center"/>
              <w:rPr>
                <w:b/>
                <w:bCs/>
                <w:sz w:val="22"/>
                <w:szCs w:val="22"/>
                <w:highlight w:val="white"/>
              </w:rPr>
            </w:pPr>
            <w:r>
              <w:rPr>
                <w:b/>
                <w:bCs/>
                <w:sz w:val="22"/>
                <w:szCs w:val="22"/>
                <w:highlight w:val="white"/>
              </w:rPr>
              <w:t xml:space="preserve">(4) = (2) * (3)</w:t>
            </w:r>
            <w:r>
              <w:rPr>
                <w:b/>
                <w:bCs/>
                <w:sz w:val="22"/>
                <w:szCs w:val="22"/>
                <w:highlight w:val="white"/>
              </w:rPr>
            </w:r>
            <w:r>
              <w:rPr>
                <w:b/>
                <w:bCs/>
                <w:sz w:val="22"/>
                <w:szCs w:val="22"/>
                <w:highlight w:val="white"/>
              </w:rPr>
            </w:r>
          </w:p>
        </w:tc>
        <w:tc>
          <w:tcPr>
            <w:shd w:val="clear" w:color="000000" w:fill="ffffff"/>
            <w:tcBorders/>
            <w:tcW w:w="1139" w:type="dxa"/>
            <w:vAlign w:val="center"/>
            <w:textDirection w:val="lrTb"/>
            <w:noWrap w:val="false"/>
          </w:tcPr>
          <w:p>
            <w:pPr>
              <w:pBdr/>
              <w:spacing w:after="60" w:before="60"/>
              <w:ind/>
              <w:jc w:val="center"/>
              <w:rPr>
                <w:b/>
                <w:bCs/>
                <w:sz w:val="22"/>
                <w:szCs w:val="22"/>
                <w:highlight w:val="white"/>
              </w:rPr>
            </w:pPr>
            <w:r>
              <w:rPr>
                <w:b/>
                <w:bCs/>
                <w:sz w:val="22"/>
                <w:szCs w:val="22"/>
                <w:highlight w:val="white"/>
              </w:rPr>
              <w:t xml:space="preserve">(5)</w:t>
            </w:r>
            <w:r>
              <w:rPr>
                <w:b/>
                <w:bCs/>
                <w:sz w:val="22"/>
                <w:szCs w:val="22"/>
                <w:highlight w:val="white"/>
              </w:rPr>
            </w:r>
            <w:r>
              <w:rPr>
                <w:b/>
                <w:bCs/>
                <w:sz w:val="22"/>
                <w:szCs w:val="22"/>
                <w:highlight w:val="white"/>
              </w:rPr>
            </w:r>
          </w:p>
        </w:tc>
        <w:tc>
          <w:tcPr>
            <w:shd w:val="clear" w:color="000000" w:fill="ffffff"/>
            <w:tcBorders/>
            <w:tcW w:w="1559" w:type="dxa"/>
            <w:vAlign w:val="center"/>
            <w:textDirection w:val="lrTb"/>
            <w:noWrap w:val="false"/>
          </w:tcPr>
          <w:p>
            <w:pPr>
              <w:pBdr/>
              <w:spacing w:after="60" w:before="60"/>
              <w:ind/>
              <w:jc w:val="center"/>
              <w:rPr>
                <w:b/>
                <w:bCs/>
                <w:sz w:val="22"/>
                <w:szCs w:val="22"/>
                <w:highlight w:val="white"/>
              </w:rPr>
            </w:pPr>
            <w:r>
              <w:rPr>
                <w:b/>
                <w:bCs/>
                <w:sz w:val="22"/>
                <w:szCs w:val="22"/>
                <w:highlight w:val="white"/>
              </w:rPr>
              <w:t xml:space="preserve">(</w:t>
            </w:r>
            <w:r>
              <w:rPr>
                <w:b/>
                <w:bCs/>
                <w:sz w:val="22"/>
                <w:szCs w:val="22"/>
                <w:highlight w:val="white"/>
              </w:rPr>
              <w:t xml:space="preserve">6</w:t>
            </w:r>
            <w:r>
              <w:rPr>
                <w:b/>
                <w:bCs/>
                <w:sz w:val="22"/>
                <w:szCs w:val="22"/>
                <w:highlight w:val="white"/>
              </w:rPr>
              <w:t xml:space="preserve">)</w:t>
            </w:r>
            <w:r>
              <w:rPr>
                <w:b/>
                <w:bCs/>
                <w:sz w:val="22"/>
                <w:szCs w:val="22"/>
                <w:highlight w:val="white"/>
              </w:rPr>
              <w:t xml:space="preserve">=(4)*(5)</w:t>
            </w:r>
            <w:r>
              <w:rPr>
                <w:b/>
                <w:bCs/>
                <w:sz w:val="22"/>
                <w:szCs w:val="22"/>
                <w:highlight w:val="white"/>
              </w:rPr>
            </w:r>
            <w:r>
              <w:rPr>
                <w:b/>
                <w:bCs/>
                <w:sz w:val="22"/>
                <w:szCs w:val="22"/>
                <w:highlight w:val="white"/>
              </w:rPr>
            </w:r>
          </w:p>
        </w:tc>
        <w:tc>
          <w:tcPr>
            <w:shd w:val="clear" w:color="000000" w:fill="ffffff"/>
            <w:tcBorders/>
            <w:tcW w:w="1968" w:type="dxa"/>
            <w:vAlign w:val="center"/>
            <w:textDirection w:val="lrTb"/>
            <w:noWrap w:val="false"/>
          </w:tcPr>
          <w:p>
            <w:pPr>
              <w:pBdr/>
              <w:spacing w:after="60" w:before="60"/>
              <w:ind/>
              <w:jc w:val="center"/>
              <w:rPr>
                <w:b/>
                <w:bCs/>
                <w:sz w:val="22"/>
                <w:szCs w:val="22"/>
                <w:highlight w:val="white"/>
              </w:rPr>
            </w:pPr>
            <w:r>
              <w:rPr>
                <w:b/>
                <w:bCs/>
                <w:sz w:val="22"/>
                <w:szCs w:val="22"/>
                <w:highlight w:val="white"/>
              </w:rPr>
              <w:t xml:space="preserve">(</w:t>
            </w:r>
            <w:r>
              <w:rPr>
                <w:b/>
                <w:bCs/>
                <w:sz w:val="22"/>
                <w:szCs w:val="22"/>
                <w:highlight w:val="white"/>
              </w:rPr>
              <w:t xml:space="preserve">7</w:t>
            </w:r>
            <w:r>
              <w:rPr>
                <w:b/>
                <w:bCs/>
                <w:sz w:val="22"/>
                <w:szCs w:val="22"/>
                <w:highlight w:val="white"/>
              </w:rPr>
              <w:t xml:space="preserve">) = (4) - (</w:t>
            </w:r>
            <w:r>
              <w:rPr>
                <w:b/>
                <w:bCs/>
                <w:sz w:val="22"/>
                <w:szCs w:val="22"/>
                <w:highlight w:val="white"/>
              </w:rPr>
              <w:t xml:space="preserve">6</w:t>
            </w:r>
            <w:r>
              <w:rPr>
                <w:b/>
                <w:bCs/>
                <w:sz w:val="22"/>
                <w:szCs w:val="22"/>
                <w:highlight w:val="white"/>
              </w:rPr>
              <w:t xml:space="preserve">)</w:t>
            </w:r>
            <w:r>
              <w:rPr>
                <w:b/>
                <w:bCs/>
                <w:sz w:val="22"/>
                <w:szCs w:val="22"/>
                <w:highlight w:val="white"/>
              </w:rPr>
            </w:r>
            <w:r>
              <w:rPr>
                <w:b/>
                <w:bCs/>
                <w:sz w:val="22"/>
                <w:szCs w:val="22"/>
                <w:highlight w:val="white"/>
              </w:rPr>
            </w:r>
          </w:p>
        </w:tc>
      </w:tr>
      <w:tr>
        <w:trPr>
          <w:trHeight w:val="312"/>
        </w:trPr>
        <w:tc>
          <w:tcPr>
            <w:tcBorders/>
            <w:tcW w:w="1418" w:type="dxa"/>
            <w:vAlign w:val="center"/>
            <w:textDirection w:val="lrTb"/>
            <w:noWrap w:val="false"/>
          </w:tcPr>
          <w:p>
            <w:pPr>
              <w:pBdr/>
              <w:spacing w:after="60" w:before="60"/>
              <w:ind/>
              <w:jc w:val="center"/>
              <w:rPr>
                <w:sz w:val="22"/>
                <w:szCs w:val="22"/>
                <w:highlight w:val="white"/>
              </w:rPr>
            </w:pPr>
            <w:r>
              <w:rPr>
                <w:sz w:val="22"/>
                <w:szCs w:val="22"/>
                <w:highlight w:val="white"/>
              </w:rPr>
              <w:t xml:space="preserve">Nhà ở 4 tầng</w:t>
            </w:r>
            <w:r>
              <w:rPr>
                <w:sz w:val="22"/>
                <w:szCs w:val="22"/>
                <w:highlight w:val="white"/>
              </w:rPr>
            </w:r>
            <w:r>
              <w:rPr>
                <w:sz w:val="22"/>
                <w:szCs w:val="22"/>
                <w:highlight w:val="white"/>
              </w:rPr>
            </w:r>
          </w:p>
        </w:tc>
        <w:tc>
          <w:tcPr>
            <w:tcBorders/>
            <w:tcW w:w="1275" w:type="dxa"/>
            <w:vAlign w:val="center"/>
            <w:textDirection w:val="lrTb"/>
            <w:noWrap/>
          </w:tcPr>
          <w:p>
            <w:pPr>
              <w:pBdr/>
              <w:spacing w:after="60" w:before="60"/>
              <w:ind/>
              <w:jc w:val="center"/>
              <w:rPr>
                <w:sz w:val="22"/>
                <w:szCs w:val="22"/>
                <w:highlight w:val="white"/>
              </w:rPr>
            </w:pPr>
            <w:r>
              <w:rPr>
                <w:sz w:val="22"/>
                <w:szCs w:val="22"/>
                <w:highlight w:val="white"/>
              </w:rPr>
              <w:t xml:space="preserve">276,01</w:t>
            </w:r>
            <w:r>
              <w:rPr>
                <w:sz w:val="22"/>
                <w:szCs w:val="22"/>
                <w:highlight w:val="white"/>
              </w:rPr>
            </w:r>
            <w:r>
              <w:rPr>
                <w:sz w:val="22"/>
                <w:szCs w:val="22"/>
                <w:highlight w:val="white"/>
              </w:rPr>
            </w:r>
          </w:p>
        </w:tc>
        <w:tc>
          <w:tcPr>
            <w:tcBorders/>
            <w:tcW w:w="1560" w:type="dxa"/>
            <w:vAlign w:val="center"/>
            <w:textDirection w:val="lrTb"/>
            <w:noWrap/>
          </w:tcPr>
          <w:p>
            <w:pPr>
              <w:pBdr/>
              <w:spacing w:after="60" w:before="60"/>
              <w:ind/>
              <w:jc w:val="center"/>
              <w:rPr>
                <w:sz w:val="22"/>
                <w:szCs w:val="22"/>
                <w:highlight w:val="white"/>
              </w:rPr>
            </w:pPr>
            <w:r>
              <w:rPr>
                <w:sz w:val="22"/>
                <w:szCs w:val="22"/>
                <w:highlight w:val="white"/>
              </w:rPr>
              <w:t xml:space="preserve">6.729.076</w:t>
            </w:r>
            <w:r>
              <w:rPr>
                <w:sz w:val="22"/>
                <w:szCs w:val="22"/>
                <w:highlight w:val="white"/>
              </w:rPr>
            </w:r>
            <w:r>
              <w:rPr>
                <w:sz w:val="22"/>
                <w:szCs w:val="22"/>
                <w:highlight w:val="white"/>
              </w:rPr>
            </w:r>
          </w:p>
        </w:tc>
        <w:tc>
          <w:tcPr>
            <w:tcBorders/>
            <w:tcW w:w="1701" w:type="dxa"/>
            <w:vAlign w:val="center"/>
            <w:textDirection w:val="lrTb"/>
            <w:noWrap/>
          </w:tcPr>
          <w:p>
            <w:pPr>
              <w:pBdr/>
              <w:spacing w:after="60" w:before="60"/>
              <w:ind/>
              <w:jc w:val="center"/>
              <w:rPr>
                <w:sz w:val="22"/>
                <w:szCs w:val="22"/>
                <w:highlight w:val="white"/>
              </w:rPr>
            </w:pPr>
            <w:r>
              <w:rPr>
                <w:sz w:val="22"/>
                <w:szCs w:val="22"/>
                <w:highlight w:val="white"/>
              </w:rPr>
              <w:t xml:space="preserve">1.857.292.267</w:t>
            </w:r>
            <w:r>
              <w:rPr>
                <w:sz w:val="22"/>
                <w:szCs w:val="22"/>
                <w:highlight w:val="white"/>
              </w:rPr>
            </w:r>
            <w:r>
              <w:rPr>
                <w:sz w:val="22"/>
                <w:szCs w:val="22"/>
                <w:highlight w:val="white"/>
              </w:rPr>
            </w:r>
          </w:p>
        </w:tc>
        <w:tc>
          <w:tcPr>
            <w:tcBorders/>
            <w:tcW w:w="1139" w:type="dxa"/>
            <w:vAlign w:val="center"/>
            <w:textDirection w:val="lrTb"/>
            <w:noWrap w:val="false"/>
          </w:tcPr>
          <w:p>
            <w:pPr>
              <w:pBdr/>
              <w:spacing w:after="60" w:before="60"/>
              <w:ind/>
              <w:jc w:val="center"/>
              <w:rPr>
                <w:sz w:val="22"/>
                <w:szCs w:val="22"/>
                <w:highlight w:val="white"/>
              </w:rPr>
            </w:pPr>
            <w:r>
              <w:rPr>
                <w:sz w:val="22"/>
                <w:szCs w:val="22"/>
                <w:highlight w:val="white"/>
              </w:rPr>
              <w:t xml:space="preserve">20%</w:t>
            </w:r>
            <w:r>
              <w:rPr>
                <w:sz w:val="22"/>
                <w:szCs w:val="22"/>
                <w:highlight w:val="white"/>
              </w:rPr>
            </w:r>
            <w:r>
              <w:rPr>
                <w:sz w:val="22"/>
                <w:szCs w:val="22"/>
                <w:highlight w:val="white"/>
              </w:rPr>
            </w:r>
          </w:p>
        </w:tc>
        <w:tc>
          <w:tcPr>
            <w:tcBorders/>
            <w:tcW w:w="1559" w:type="dxa"/>
            <w:vAlign w:val="center"/>
            <w:textDirection w:val="lrTb"/>
            <w:noWrap/>
          </w:tcPr>
          <w:p>
            <w:pPr>
              <w:pBdr/>
              <w:spacing w:after="60" w:before="60"/>
              <w:ind/>
              <w:jc w:val="center"/>
              <w:rPr>
                <w:sz w:val="22"/>
                <w:szCs w:val="22"/>
                <w:highlight w:val="white"/>
              </w:rPr>
            </w:pPr>
            <w:r>
              <w:rPr>
                <w:sz w:val="22"/>
                <w:szCs w:val="22"/>
                <w:highlight w:val="white"/>
              </w:rPr>
              <w:t xml:space="preserve">371.458.453</w:t>
            </w:r>
            <w:r>
              <w:rPr>
                <w:sz w:val="22"/>
                <w:szCs w:val="22"/>
                <w:highlight w:val="white"/>
              </w:rPr>
            </w:r>
            <w:r>
              <w:rPr>
                <w:sz w:val="22"/>
                <w:szCs w:val="22"/>
                <w:highlight w:val="white"/>
              </w:rPr>
            </w:r>
          </w:p>
        </w:tc>
        <w:tc>
          <w:tcPr>
            <w:tcBorders/>
            <w:tcW w:w="1968" w:type="dxa"/>
            <w:vAlign w:val="center"/>
            <w:textDirection w:val="lrTb"/>
            <w:noWrap w:val="false"/>
          </w:tcPr>
          <w:p>
            <w:pPr>
              <w:pBdr/>
              <w:spacing w:after="60" w:before="60"/>
              <w:ind/>
              <w:jc w:val="center"/>
              <w:rPr>
                <w:sz w:val="22"/>
                <w:szCs w:val="22"/>
                <w:highlight w:val="white"/>
              </w:rPr>
            </w:pPr>
            <w:r>
              <w:rPr>
                <w:sz w:val="22"/>
                <w:szCs w:val="22"/>
                <w:highlight w:val="white"/>
              </w:rPr>
              <w:t xml:space="preserve">1.485.833.813</w:t>
            </w:r>
            <w:r>
              <w:rPr>
                <w:sz w:val="22"/>
                <w:szCs w:val="22"/>
                <w:highlight w:val="white"/>
              </w:rPr>
            </w:r>
            <w:r>
              <w:rPr>
                <w:sz w:val="22"/>
                <w:szCs w:val="22"/>
                <w:highlight w:val="white"/>
              </w:rPr>
            </w:r>
          </w:p>
        </w:tc>
      </w:tr>
    </w:tbl>
    <w:p>
      <w:pPr>
        <w:pStyle w:val="1041"/>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41"/>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08/2026</w:t>
      </w:r>
      <w:r>
        <w:t xml:space="preserve"> </w:t>
      </w:r>
      <w:r>
        <w:t xml:space="preserve">ước tính </w:t>
      </w:r>
      <w:r>
        <w:t xml:space="preserve">như sau</w:t>
      </w:r>
      <w:r>
        <w:t xml:space="preserve">:</w:t>
      </w:r>
      <w:r>
        <w:rPr>
          <w:highlight w:val="none"/>
        </w:rPr>
      </w:r>
      <w:r>
        <w:rPr>
          <w:highlight w:val="none"/>
        </w:rPr>
      </w:r>
    </w:p>
    <w:p>
      <w:pPr>
        <w:pStyle w:val="1041"/>
        <w:pBdr/>
        <w:tabs>
          <w:tab w:val="left" w:leader="none" w:pos="993"/>
        </w:tabs>
        <w:spacing w:after="120" w:before="120" w:line="276" w:lineRule="auto"/>
        <w:ind w:left="0"/>
        <w:jc w:val="both"/>
        <w:rPr/>
      </w:pPr>
      <w:r>
        <w:rPr>
          <w:highlight w:val="none"/>
        </w:rPr>
      </w:r>
      <w:r>
        <w:rPr>
          <w:highlight w:val="none"/>
        </w:rPr>
      </w: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56"/>
        <w:gridCol w:w="2107"/>
        <w:gridCol w:w="1559"/>
        <w:gridCol w:w="1843"/>
        <w:gridCol w:w="1222"/>
        <w:gridCol w:w="2038"/>
      </w:tblGrid>
      <w:tr>
        <w:trPr>
          <w:trHeight w:val="20"/>
        </w:trPr>
        <w:tc>
          <w:tcPr>
            <w:shd w:val="clear" w:color="000000" w:fill="ffffff"/>
            <w:tcBorders/>
            <w:tcW w:w="756"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107"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559"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843"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222" w:type="dxa"/>
            <w:vAlign w:val="center"/>
            <w:textDirection w:val="lrTb"/>
            <w:noWrap w:val="false"/>
          </w:tcPr>
          <w:p>
            <w:pPr>
              <w:pBdr/>
              <w:spacing/>
              <w:ind/>
              <w:rPr>
                <w:b/>
                <w:bCs/>
                <w:color w:val="000000" w:themeColor="text1"/>
              </w:rPr>
            </w:pPr>
            <w:r>
              <w:rPr>
                <w:b/>
                <w:bCs/>
              </w:rPr>
            </w:r>
            <w:r>
              <w:rPr>
                <w:rFonts w:ascii="Times New Roman" w:hAnsi="Times New Roman" w:eastAsia="Times New Roman" w:cs="Times New Roman"/>
                <w:b/>
                <w:color w:val="000000" w:themeColor="text1"/>
                <w:sz w:val="24"/>
              </w:rPr>
              <w:t xml:space="preserve">Hệ số/</w:t>
              <w:br/>
              <w:t xml:space="preserve"> CLCL (%)</w:t>
            </w:r>
            <w:r>
              <w:rPr>
                <w:b/>
                <w:bCs/>
                <w:color w:val="000000" w:themeColor="text1"/>
              </w:rPr>
            </w:r>
            <w:r>
              <w:rPr>
                <w:b/>
                <w:bCs/>
                <w:color w:val="000000" w:themeColor="text1"/>
              </w:rPr>
            </w:r>
          </w:p>
        </w:tc>
        <w:tc>
          <w:tcPr>
            <w:shd w:val="clear" w:color="000000" w:fill="ffffff"/>
            <w:tcBorders/>
            <w:tcW w:w="2038"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756"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4"/>
            <w:shd w:val="clear" w:color="000000" w:fill="ffffff"/>
            <w:tcBorders/>
            <w:tcW w:w="6731" w:type="dxa"/>
            <w:vAlign w:val="center"/>
            <w:textDirection w:val="lrTb"/>
            <w:noWrap w:val="false"/>
          </w:tcPr>
          <w:p>
            <w:pPr>
              <w:pBdr/>
              <w:spacing w:after="40" w:before="40" w:line="288" w:lineRule="auto"/>
              <w:ind/>
              <w:jc w:val="both"/>
              <w:rPr>
                <w:b/>
                <w:bCs/>
              </w:rPr>
            </w:pPr>
            <w:r>
              <w:rPr>
                <w:color w:val="000000"/>
              </w:rPr>
              <w:t xml:space="preserve">Qu</w:t>
            </w:r>
            <w:r>
              <w:rPr>
                <w:color w:val="000000"/>
              </w:rPr>
              <w:t xml:space="preserve">yền sử dụng đất và tài sản gắn liền với đất có địa chỉ: Ô số 05 Lô H0-1 Khu du lịch, dịch vụ thương mại kết hợp nhà ở (Little Việt Nam), Bán đảo 2 - Khu đô thị dịch vụ Hùng Thắng, Phường Hùng Thắng , TP Hạ Long, Quảng Ninh (nay là phường Bãi Cháy, tỉnh Quả</w:t>
            </w:r>
            <w:r>
              <w:rPr>
                <w:color w:val="000000"/>
              </w:rPr>
              <w:t xml:space="preserve">ng Ninh) theo Giấy chứng nhận quyền sử dụng đất, quyền sở hữu nhà ở và tài sản khác gắn liền với đất số: CG 216578, số vào sổ cấp GCN: CH-12119 do Ủy Ban Nhân Dân Thành Phố Hạ Long cấp ngày 28/2/2017; chủ sử dụng đất là Ông  Bùi Tiến Cường và Bà Đỗ Thị Hợp</w:t>
            </w:r>
            <w:r>
              <w:rPr>
                <w:b/>
                <w:bCs/>
              </w:rPr>
              <w:t xml:space="preserve">.</w:t>
            </w:r>
            <w:r>
              <w:rPr>
                <w:b/>
                <w:bCs/>
              </w:rPr>
            </w:r>
            <w:r>
              <w:rPr>
                <w:b/>
                <w:bCs/>
              </w:rPr>
            </w:r>
          </w:p>
        </w:tc>
        <w:tc>
          <w:tcPr>
            <w:shd w:val="clear" w:color="000000" w:fill="ffffff"/>
            <w:tcBorders/>
            <w:tcW w:w="2038"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56"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107" w:type="dxa"/>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1559" w:type="dxa"/>
            <w:vAlign w:val="center"/>
            <w:textDirection w:val="lrTb"/>
            <w:noWrap/>
          </w:tcPr>
          <w:p>
            <w:pPr>
              <w:pBdr/>
              <w:spacing w:after="40" w:before="40" w:line="288" w:lineRule="auto"/>
              <w:ind/>
              <w:jc w:val="center"/>
              <w:rPr>
                <w:color w:val="000000"/>
              </w:rPr>
            </w:pPr>
            <w:r>
              <w:rPr>
                <w:color w:val="000000" w:themeColor="text1"/>
              </w:rPr>
              <w:t xml:space="preserve">77,69</w:t>
            </w:r>
            <w:r>
              <w:rPr>
                <w:color w:val="000000"/>
              </w:rPr>
            </w:r>
            <w:r>
              <w:rPr>
                <w:color w:val="000000"/>
              </w:rPr>
            </w:r>
          </w:p>
        </w:tc>
        <w:tc>
          <w:tcPr>
            <w:shd w:val="clear" w:color="000000" w:fill="ffffff"/>
            <w:tcBorders/>
            <w:tcW w:w="1843" w:type="dxa"/>
            <w:vAlign w:val="center"/>
            <w:textDirection w:val="lrTb"/>
            <w:noWrap w:val="false"/>
          </w:tcPr>
          <w:p>
            <w:pPr>
              <w:pBdr/>
              <w:spacing w:after="40" w:before="40" w:line="288" w:lineRule="auto"/>
              <w:ind/>
              <w:jc w:val="center"/>
              <w:rPr/>
            </w:pPr>
            <w:r>
              <w:rPr>
                <w:color w:val="000000" w:themeColor="text1"/>
              </w:rPr>
              <w:t xml:space="preserve">72.900.000</w:t>
            </w:r>
            <w:r/>
          </w:p>
        </w:tc>
        <w:tc>
          <w:tcPr>
            <w:shd w:val="clear" w:color="000000" w:fill="ffffff"/>
            <w:tcBorders/>
            <w:tcW w:w="1222" w:type="dxa"/>
            <w:vAlign w:val="center"/>
            <w:textDirection w:val="lrTb"/>
            <w:noWrap w:val="false"/>
          </w:tcPr>
          <w:p>
            <w:pPr>
              <w:pBdr/>
              <w:spacing/>
              <w:ind/>
              <w:rPr>
                <w:color w:val="000000" w:themeColor="text1"/>
              </w:rPr>
            </w:pPr>
            <w:r>
              <w:rPr>
                <w:color w:val="000000" w:themeColor="text1"/>
              </w:rPr>
            </w:r>
            <w:r>
              <w:rPr>
                <w:color w:val="000000" w:themeColor="text1"/>
              </w:rPr>
            </w:r>
            <w:r>
              <w:rPr>
                <w:color w:val="000000" w:themeColor="text1"/>
              </w:rPr>
            </w:r>
          </w:p>
        </w:tc>
        <w:tc>
          <w:tcPr>
            <w:shd w:val="clear" w:color="000000" w:fill="ffffff"/>
            <w:tcBorders/>
            <w:tcW w:w="2038" w:type="dxa"/>
            <w:vAlign w:val="center"/>
            <w:textDirection w:val="lrTb"/>
            <w:noWrap w:val="false"/>
          </w:tcPr>
          <w:p>
            <w:pPr>
              <w:pBdr/>
              <w:spacing w:after="40" w:before="40" w:line="288" w:lineRule="auto"/>
              <w:ind/>
              <w:jc w:val="center"/>
              <w:rPr/>
            </w:pPr>
            <w:r>
              <w:rPr>
                <w:color w:val="000000" w:themeColor="text1"/>
              </w:rPr>
              <w:t xml:space="preserve">5.663.601.000</w:t>
            </w:r>
            <w:r/>
          </w:p>
        </w:tc>
      </w:tr>
      <w:tr>
        <w:trPr>
          <w:trHeight w:val="20"/>
        </w:trPr>
        <w:tc>
          <w:tcPr>
            <w:shd w:val="clear" w:color="000000" w:fill="ffffff"/>
            <w:tcBorders/>
            <w:tcW w:w="756" w:type="dxa"/>
            <w:vAlign w:val="center"/>
            <w:textDirection w:val="lrTb"/>
            <w:noWrap w:val="false"/>
          </w:tcPr>
          <w:p>
            <w:pPr>
              <w:pBdr/>
              <w:spacing w:after="40" w:before="40" w:line="288" w:lineRule="auto"/>
              <w:ind/>
              <w:jc w:val="center"/>
              <w:rPr>
                <w:b w:val="0"/>
                <w:bCs w:val="0"/>
              </w:rPr>
            </w:pPr>
            <w:r>
              <w:rPr>
                <w:b w:val="0"/>
                <w:bCs w:val="0"/>
              </w:rPr>
              <w:t xml:space="preserve">2</w:t>
            </w:r>
            <w:r>
              <w:rPr>
                <w:b w:val="0"/>
                <w:bCs w:val="0"/>
              </w:rPr>
            </w:r>
            <w:r>
              <w:rPr>
                <w:b w:val="0"/>
                <w:bCs w:val="0"/>
              </w:rPr>
            </w:r>
          </w:p>
        </w:tc>
        <w:tc>
          <w:tcPr>
            <w:shd w:val="clear" w:color="000000" w:fill="ffffff"/>
            <w:tcBorders/>
            <w:tcW w:w="2107" w:type="dxa"/>
            <w:vAlign w:val="center"/>
            <w:textDirection w:val="lrTb"/>
            <w:noWrap w:val="false"/>
          </w:tcPr>
          <w:p>
            <w:pPr>
              <w:pBdr/>
              <w:spacing w:after="40" w:before="40" w:line="288" w:lineRule="auto"/>
              <w:ind/>
              <w:rPr>
                <w:b w:val="0"/>
                <w:bCs w:val="0"/>
              </w:rPr>
            </w:pPr>
            <w:r>
              <w:rPr>
                <w:b w:val="0"/>
                <w:bCs w:val="0"/>
              </w:rPr>
              <w:t xml:space="preserve">Nhà ở 4 tầng</w:t>
            </w:r>
            <w:r>
              <w:rPr>
                <w:b w:val="0"/>
                <w:bCs w:val="0"/>
              </w:rPr>
            </w:r>
            <w:r>
              <w:rPr>
                <w:b w:val="0"/>
                <w:bCs w:val="0"/>
              </w:rPr>
            </w:r>
          </w:p>
        </w:tc>
        <w:tc>
          <w:tcPr>
            <w:tcBorders/>
            <w:tcW w:w="1559" w:type="dxa"/>
            <w:vAlign w:val="center"/>
            <w:textDirection w:val="lrTb"/>
            <w:noWrap/>
          </w:tcPr>
          <w:p>
            <w:pPr>
              <w:pBdr/>
              <w:spacing w:after="40" w:before="40" w:line="288" w:lineRule="auto"/>
              <w:ind/>
              <w:jc w:val="center"/>
              <w:rPr>
                <w:color w:val="000000"/>
              </w:rPr>
            </w:pPr>
            <w:r>
              <w:rPr>
                <w:color w:val="000000" w:themeColor="text1"/>
              </w:rPr>
              <w:t xml:space="preserve">276,01</w:t>
            </w:r>
            <w:r>
              <w:rPr>
                <w:color w:val="000000"/>
              </w:rPr>
            </w:r>
            <w:r>
              <w:rPr>
                <w:color w:val="000000"/>
              </w:rPr>
            </w:r>
          </w:p>
        </w:tc>
        <w:tc>
          <w:tcPr>
            <w:shd w:val="clear" w:color="000000" w:fill="ffffff"/>
            <w:tcBorders/>
            <w:tcW w:w="1843" w:type="dxa"/>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6.729.</w:t>
            </w:r>
            <w:r>
              <w:rPr>
                <w:color w:val="000000" w:themeColor="text1"/>
                <w:highlight w:val="white"/>
              </w:rPr>
              <w:t xml:space="preserve">076</w:t>
            </w:r>
            <w:r>
              <w:rPr>
                <w:color w:val="000000" w:themeColor="text1"/>
                <w:highlight w:val="white"/>
              </w:rPr>
              <w:t xml:space="preserve"> </w:t>
            </w:r>
            <w:r>
              <w:rPr>
                <w:color w:val="000000" w:themeColor="text1"/>
                <w:highlight w:val="white"/>
              </w:rPr>
            </w:r>
            <w:r>
              <w:rPr>
                <w:color w:val="000000" w:themeColor="text1"/>
                <w:highlight w:val="white"/>
              </w:rPr>
            </w:r>
          </w:p>
        </w:tc>
        <w:tc>
          <w:tcPr>
            <w:shd w:val="clear" w:color="000000" w:fill="ffffff"/>
            <w:tcBorders/>
            <w:tcW w:w="1222" w:type="dxa"/>
            <w:vAlign w:val="center"/>
            <w:textDirection w:val="lrTb"/>
            <w:noWrap w:val="false"/>
          </w:tcPr>
          <w:p>
            <w:pPr>
              <w:pBdr/>
              <w:spacing/>
              <w:ind/>
              <w:jc w:val="center"/>
              <w:rPr>
                <w:color w:val="000000" w:themeColor="text1"/>
              </w:rPr>
            </w:pPr>
            <w:r>
              <w:rPr>
                <w:color w:val="000000" w:themeColor="text1"/>
              </w:rPr>
              <w:t xml:space="preserve">80%</w:t>
            </w:r>
            <w:r>
              <w:rPr>
                <w:color w:val="000000" w:themeColor="text1"/>
              </w:rPr>
            </w:r>
            <w:r>
              <w:rPr>
                <w:color w:val="000000" w:themeColor="text1"/>
              </w:rPr>
            </w:r>
          </w:p>
        </w:tc>
        <w:tc>
          <w:tcPr>
            <w:shd w:val="clear" w:color="000000" w:fill="ffffff"/>
            <w:tcBorders/>
            <w:tcW w:w="2038" w:type="dxa"/>
            <w:vAlign w:val="center"/>
            <w:textDirection w:val="lrTb"/>
            <w:noWrap w:val="false"/>
          </w:tcPr>
          <w:p>
            <w:pPr>
              <w:pBdr/>
              <w:spacing w:after="40" w:before="40" w:line="288" w:lineRule="auto"/>
              <w:ind/>
              <w:jc w:val="center"/>
              <w:rPr/>
            </w:pPr>
            <w:r>
              <w:rPr>
                <w:color w:val="000000" w:themeColor="text1"/>
              </w:rPr>
              <w:t xml:space="preserve">1.485.833.814</w:t>
            </w:r>
            <w:r/>
          </w:p>
        </w:tc>
      </w:tr>
      <w:tr>
        <w:trPr>
          <w:trHeight w:val="20"/>
        </w:trPr>
        <w:tc>
          <w:tcPr>
            <w:gridSpan w:val="5"/>
            <w:tcBorders/>
            <w:tcW w:w="7487" w:type="dxa"/>
            <w:vAlign w:val="center"/>
            <w:vMerge w:val="restart"/>
            <w:textDirection w:val="lrTb"/>
            <w:noWrap/>
          </w:tcPr>
          <w:p>
            <w:pPr>
              <w:pBdr/>
              <w:tabs>
                <w:tab w:val="left" w:leader="none" w:pos="5713"/>
              </w:tabs>
              <w:spacing w:after="40" w:before="40" w:line="288" w:lineRule="auto"/>
              <w:ind/>
              <w:jc w:val="center"/>
              <w:rPr>
                <w:b/>
                <w:bCs/>
                <w:color w:val="000000"/>
              </w:rPr>
            </w:pPr>
            <w:r>
              <w:rPr>
                <w:b/>
                <w:bCs/>
                <w:color w:val="000000"/>
              </w:rPr>
              <w:t xml:space="preserve">                                   TỔNG CỘNG</w:t>
            </w:r>
            <w:r>
              <w:rPr>
                <w:b/>
                <w:bCs/>
                <w:color w:val="000000"/>
              </w:rPr>
              <w:tab/>
            </w:r>
            <w:r>
              <w:rPr>
                <w:b/>
                <w:bCs/>
                <w:color w:val="000000"/>
              </w:rPr>
            </w:r>
            <w:r>
              <w:rPr>
                <w:b/>
                <w:bCs/>
                <w:color w:val="000000"/>
              </w:rPr>
            </w:r>
          </w:p>
        </w:tc>
        <w:tc>
          <w:tcPr>
            <w:tcBorders/>
            <w:tcW w:w="2038" w:type="dxa"/>
            <w:vAlign w:val="center"/>
            <w:textDirection w:val="lrTb"/>
            <w:noWrap/>
          </w:tcPr>
          <w:p>
            <w:pPr>
              <w:pBdr/>
              <w:spacing w:after="40" w:before="40" w:line="288" w:lineRule="auto"/>
              <w:ind/>
              <w:jc w:val="center"/>
              <w:rPr>
                <w:b/>
                <w:bCs/>
                <w:color w:val="000000"/>
              </w:rPr>
            </w:pPr>
            <w:r>
              <w:t xml:space="preserve">7.149.434.814</w:t>
            </w:r>
            <w:r>
              <w:rPr>
                <w:b/>
                <w:bCs/>
                <w:color w:val="000000"/>
              </w:rPr>
            </w:r>
            <w:r>
              <w:rPr>
                <w:b/>
                <w:bCs/>
                <w:color w:val="000000"/>
              </w:rPr>
            </w:r>
          </w:p>
        </w:tc>
      </w:tr>
      <w:tr>
        <w:trPr>
          <w:trHeight w:val="20"/>
        </w:trPr>
        <w:tc>
          <w:tcPr>
            <w:gridSpan w:val="5"/>
            <w:tcBorders/>
            <w:tcW w:w="7487" w:type="dxa"/>
            <w:vAlign w:val="center"/>
            <w:vMerge w:val="restart"/>
            <w:textDirection w:val="lrTb"/>
            <w:noWrap/>
          </w:tcPr>
          <w:p>
            <w:pPr>
              <w:pBdr/>
              <w:spacing/>
              <w:ind/>
              <w:jc w:val="center"/>
              <w:rPr>
                <w:b/>
                <w:bCs/>
              </w:rPr>
            </w:pPr>
            <w:r>
              <w:rPr>
                <w:b/>
                <w:bCs/>
              </w:rPr>
              <w:t xml:space="preserve">LÀM TRÒN</w:t>
            </w:r>
            <w:r>
              <w:rPr>
                <w:b/>
                <w:bCs/>
              </w:rPr>
            </w:r>
            <w:r>
              <w:rPr>
                <w:b/>
                <w:bCs/>
              </w:rPr>
            </w:r>
          </w:p>
        </w:tc>
        <w:tc>
          <w:tcPr>
            <w:tcBorders/>
            <w:tcW w:w="2038" w:type="dxa"/>
            <w:vAlign w:val="center"/>
            <w:textDirection w:val="lrTb"/>
            <w:noWrap/>
          </w:tcPr>
          <w:p>
            <w:pPr>
              <w:pBdr/>
              <w:spacing w:after="40" w:before="40" w:line="288" w:lineRule="auto"/>
              <w:ind/>
              <w:jc w:val="center"/>
              <w:rPr>
                <w:b/>
                <w:bCs/>
                <w:color w:val="000000"/>
              </w:rPr>
            </w:pPr>
            <w:r>
              <w:rPr>
                <w:b/>
                <w:bCs/>
                <w:color w:val="000000"/>
              </w:rPr>
              <w:t xml:space="preserve">7.150.000.000</w:t>
            </w:r>
            <w:r>
              <w:rPr>
                <w:b/>
                <w:bCs/>
                <w:color w:val="000000"/>
              </w:rPr>
            </w:r>
            <w:r>
              <w:rPr>
                <w:b/>
                <w:bCs/>
                <w:color w:val="000000"/>
              </w:rPr>
            </w:r>
          </w:p>
        </w:tc>
      </w:tr>
      <w:tr>
        <w:trPr>
          <w:trHeight w:val="20"/>
        </w:trPr>
        <w:tc>
          <w:tcPr>
            <w:gridSpan w:val="6"/>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Bảy tỷ một trăm năm mươi triệu đồng</w:t>
            </w:r>
            <w:r>
              <w:rPr>
                <w:b/>
                <w:bCs/>
                <w:i/>
                <w:iCs/>
                <w:color w:val="000000"/>
              </w:rPr>
              <w:t xml:space="preserve">./.)</w:t>
            </w:r>
            <w:r>
              <w:rPr>
                <w:b/>
                <w:bCs/>
                <w:i/>
                <w:iCs/>
                <w:color w:val="000000"/>
              </w:rPr>
            </w:r>
            <w:r>
              <w:rPr>
                <w:b/>
                <w:bCs/>
                <w:i/>
                <w:iCs/>
                <w:color w:val="000000"/>
              </w:rPr>
            </w:r>
          </w:p>
        </w:tc>
      </w:tr>
    </w:tbl>
    <w:p>
      <w:pPr>
        <w:pStyle w:val="1041"/>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41"/>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41"/>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41"/>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41"/>
        <w:numPr>
          <w:ilvl w:val="0"/>
          <w:numId w:val="5"/>
        </w:numPr>
        <w:pBdr/>
        <w:tabs>
          <w:tab w:val="left" w:leader="none" w:pos="993"/>
        </w:tabs>
        <w:spacing w:after="120" w:before="120" w:line="288" w:lineRule="auto"/>
        <w:ind/>
        <w:jc w:val="both"/>
        <w:rPr>
          <w:lang w:val="pt-BR"/>
        </w:rPr>
      </w:pPr>
      <w:r>
        <w:rPr>
          <w:lang w:val="pt-BR"/>
        </w:rPr>
        <w:t xml:space="preserve">Thẩm định giá không phải là</w:t>
      </w:r>
      <w:r>
        <w:rPr>
          <w:lang w:val="pt-BR"/>
        </w:rPr>
        <w:t xml:space="preserve">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w:t>
      </w:r>
      <w:r>
        <w:rPr>
          <w:lang w:val="pt-BR"/>
        </w:rPr>
        <w:t xml:space="preserve">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41"/>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41"/>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41"/>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41"/>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41"/>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41"/>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41"/>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4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4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41"/>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41"/>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41"/>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41"/>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41"/>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41"/>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41"/>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w:t>
      </w:r>
      <w:r>
        <w:rPr>
          <w:bCs/>
          <w:spacing w:val="-2"/>
          <w:lang w:val="pt-BR"/>
        </w:rPr>
        <w:t xml:space="preserve">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Pr>
          <w:bCs/>
          <w:spacing w:val="-2"/>
          <w:lang w:val="pt-BR"/>
        </w:rPr>
        <w:t xml:space="preserve">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pPr>
        <w:pStyle w:val="1041"/>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41"/>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41"/>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41"/>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41"/>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41"/>
        <w:pBdr/>
        <w:tabs>
          <w:tab w:val="left" w:leader="none" w:pos="993"/>
        </w:tabs>
        <w:spacing w:after="120" w:before="120" w:line="288" w:lineRule="auto"/>
        <w:ind w:left="0"/>
        <w:jc w:val="both"/>
        <w:rPr>
          <w:lang w:val="pt-BR"/>
        </w:rPr>
      </w:pPr>
      <w:r>
        <w:rPr>
          <w:lang w:val="vi-VN"/>
        </w:rPr>
        <w:t xml:space="preserve">Báo cáo kết quả thẩm định giá được phát hành 03</w:t>
      </w:r>
      <w:r>
        <w:rPr>
          <w:lang w:val="vi-VN"/>
        </w:rPr>
        <w:t xml:space="preserve"> (ba)</w:t>
      </w:r>
      <w:r>
        <w:rPr>
          <w:highlight w:val="white"/>
          <w:lang w:val="vi-VN"/>
        </w:rPr>
        <w:t xml:space="preserve"> bản chính bằng tiếng Việt</w:t>
      </w:r>
      <w:r>
        <w:rPr>
          <w:highlight w:val="white"/>
          <w:lang w:val="vi-VN"/>
        </w:rPr>
        <w:t xml:space="preserve"> kèm theo Chứng thư thẩm định giá số</w:t>
      </w:r>
      <w:r>
        <w:rPr>
          <w:highlight w:val="white"/>
          <w:lang w:val="vi-VN"/>
        </w:rPr>
        <w:t xml:space="preserve"> </w:t>
      </w:r>
      <w:r>
        <w:rPr>
          <w:color w:val="000000" w:themeColor="text1"/>
          <w:highlight w:val="white"/>
          <w:lang w:val="vi-VN"/>
        </w:rPr>
        <w:t xml:space="preserve">275/2026/1186/VFI-CT.T003.A</w:t>
      </w:r>
      <w:r>
        <w:rPr>
          <w:color w:val="ff0000"/>
          <w:highlight w:val="white"/>
          <w:lang w:val="vi-VN"/>
        </w:rPr>
        <w:t xml:space="preserve"> </w:t>
      </w:r>
      <w:r>
        <w:rPr>
          <w:color w:val="000000" w:themeColor="text1"/>
          <w:highlight w:val="white"/>
        </w:rPr>
        <w:t xml:space="preserve">ng</w:t>
      </w:r>
      <w:r>
        <w:rPr>
          <w:color w:val="000000" w:themeColor="text1"/>
          <w:highlight w:val="white"/>
        </w:rPr>
        <w:t xml:space="preserve">ày 3 tháng 8 năm 202</w:t>
      </w:r>
      <w:r>
        <w:rPr>
          <w:color w:val="000000" w:themeColor="text1"/>
          <w:highlight w:val="white"/>
        </w:rPr>
        <w:t xml:space="preserve">6</w:t>
      </w:r>
      <w:r>
        <w:rPr>
          <w:color w:val="000000" w:themeColor="text1"/>
          <w:highlight w:val="white"/>
        </w:rPr>
        <w:t xml:space="preserve"> </w:t>
      </w:r>
      <w:r>
        <w:rPr>
          <w:highlight w:val="white"/>
          <w:lang w:val="vi-VN"/>
        </w:rPr>
        <w:t xml:space="preserve">tại</w:t>
      </w:r>
      <w:r>
        <w:rPr>
          <w:highlight w:val="white"/>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Nhâm Văn Hưng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275/2026/1186/VFI-BC.T003.A</w:t>
      </w:r>
      <w:r>
        <w:rPr>
          <w:i/>
        </w:rPr>
        <w:t xml:space="preserve"> n</w:t>
      </w:r>
      <w:r>
        <w:rPr>
          <w:i/>
          <w:highlight w:val="white"/>
        </w:rPr>
        <w:t xml:space="preserve">gày</w:t>
      </w:r>
      <w:r>
        <w:rPr>
          <w:i/>
          <w:highlight w:val="white"/>
          <w:lang w:val="pt-BR"/>
        </w:rPr>
        <w:t xml:space="preserve"> 3</w:t>
      </w:r>
      <w:r>
        <w:rPr>
          <w:i/>
          <w:highlight w:val="white"/>
          <w:lang w:val="pt-BR"/>
        </w:rPr>
        <w:t xml:space="preserve">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45"/>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4847"/>
        <w:gridCol w:w="4678"/>
      </w:tblGrid>
      <w:tr>
        <w:trPr/>
        <w:tc>
          <w:tcPr>
            <w:tcBorders/>
            <w:tcW w:w="4847"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678"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84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1428750" cy="190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12.50pt;height:150.00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c>
          <w:tcPr>
            <w:tcBorders/>
            <w:tcW w:w="4678" w:type="dxa"/>
            <w:vAlign w:val="center"/>
            <w:textDirection w:val="lrTb"/>
            <w:noWrap w:val="false"/>
          </w:tcPr>
          <w:p>
            <w:pPr>
              <w:pBdr/>
              <w:spacing w:after="120"/>
              <w:ind/>
              <w:jc w:val="center"/>
              <w:rPr>
                <w:b/>
                <w:bCs/>
                <w:i/>
                <w:lang w:val="pt-BR"/>
              </w:rPr>
            </w:pPr>
            <w:r>
              <w:rPr>
                <w:i/>
                <w:lang w:val="pt-BR"/>
              </w:rPr>
            </w:r>
            <w:r>
              <w:rPr>
                <w:i/>
                <w:lang w:val="pt-BR"/>
              </w:rPr>
              <mc:AlternateContent>
                <mc:Choice Requires="wpg">
                  <w:drawing>
                    <wp:inline xmlns:wp="http://schemas.openxmlformats.org/drawingml/2006/wordprocessingDrawing" distT="0" distB="0" distL="0" distR="0">
                      <wp:extent cx="2773425" cy="1833983"/>
                      <wp:effectExtent l="0" t="0" r="0" b="0"/>
                      <wp:docPr id="8" name=""/>
                      <wp:cNvGraphicFramePr/>
                      <a:graphic xmlns:a="http://schemas.openxmlformats.org/drawingml/2006/main">
                        <a:graphicData uri="http://schemas.openxmlformats.org/drawingml/2006/picture">
                          <pic:pic xmlns:pic="http://schemas.openxmlformats.org/drawingml/2006/picture">
                            <pic:nvPicPr>
                              <pic:cNvPr id="1676736596" name="" descr=""/>
                              <pic:cNvPicPr/>
                              <pic:nvPr/>
                            </pic:nvPicPr>
                            <pic:blipFill rotWithShape="1">
                              <a:blip r:embed="rId22"/>
                              <a:stretch/>
                            </pic:blipFill>
                            <pic:spPr bwMode="auto">
                              <a:xfrm rot="0" flipH="0" flipV="0">
                                <a:off x="0" y="0"/>
                                <a:ext cx="2773424" cy="183398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8.38pt;height:144.41pt;mso-wrap-distance-left:0.00pt;mso-wrap-distance-top:0.00pt;mso-wrap-distance-right:0.00pt;mso-wrap-distance-bottom:0.00pt;rotation:0;z-index:1;" stroked="false">
                      <v:imagedata r:id="rId22" o:title=""/>
                      <o:lock v:ext="edit" rotation="t"/>
                    </v:shape>
                  </w:pict>
                </mc:Fallback>
              </mc:AlternateContent>
            </w:r>
            <w:r>
              <w:rPr>
                <w:b/>
                <w:bCs/>
                <w:i/>
                <w:lang w:val="pt-BR"/>
              </w:rPr>
            </w:r>
            <w:r>
              <w:rPr>
                <w:b/>
                <w:bCs/>
                <w:i/>
                <w:lang w:val="pt-BR"/>
              </w:rPr>
            </w:r>
          </w:p>
        </w:tc>
      </w:tr>
      <w:tr>
        <w:trPr/>
        <w:tc>
          <w:tcPr>
            <w:tcBorders/>
            <w:tcW w:w="484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678"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84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360842" cy="1723071"/>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604029" name=""/>
                              <pic:cNvPicPr>
                                <a:picLocks noChangeAspect="1"/>
                              </pic:cNvPicPr>
                              <pic:nvPr/>
                            </pic:nvPicPr>
                            <pic:blipFill rotWithShape="1">
                              <a:blip r:embed="rId23"/>
                              <a:stretch/>
                            </pic:blipFill>
                            <pic:spPr bwMode="auto">
                              <a:xfrm flipH="0" flipV="0">
                                <a:off x="0" y="0"/>
                                <a:ext cx="2360842" cy="172307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85.89pt;height:135.67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c>
          <w:tcPr>
            <w:tcBorders/>
            <w:tcW w:w="4678"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0.00pt;height:150.00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r>
        <w:trPr/>
        <w:tc>
          <w:tcPr>
            <w:tcBorders/>
            <w:tcW w:w="484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67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84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930024" cy="2573366"/>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829068" name=""/>
                              <pic:cNvPicPr>
                                <a:picLocks noChangeAspect="1"/>
                              </pic:cNvPicPr>
                              <pic:nvPr/>
                            </pic:nvPicPr>
                            <pic:blipFill rotWithShape="1">
                              <a:blip r:embed="rId25"/>
                              <a:stretch/>
                            </pic:blipFill>
                            <pic:spPr bwMode="auto">
                              <a:xfrm flipH="0" flipV="0">
                                <a:off x="0" y="0"/>
                                <a:ext cx="1930024" cy="257336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51.97pt;height:202.63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c>
          <w:tcPr>
            <w:tcBorders/>
            <w:tcW w:w="467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46776" cy="233909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201078" name=""/>
                              <pic:cNvPicPr>
                                <a:picLocks noChangeAspect="1"/>
                              </pic:cNvPicPr>
                              <pic:nvPr/>
                            </pic:nvPicPr>
                            <pic:blipFill rotWithShape="1">
                              <a:blip r:embed="rId26"/>
                              <a:stretch/>
                            </pic:blipFill>
                            <pic:spPr bwMode="auto">
                              <a:xfrm flipH="0" flipV="0">
                                <a:off x="0" y="0"/>
                                <a:ext cx="2746774" cy="233908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6.28pt;height:184.18pt;mso-wrap-distance-left:0.00pt;mso-wrap-distance-top:0.00pt;mso-wrap-distance-right:0.00pt;mso-wrap-distance-bottom:0.00pt;z-index:1;" stroked="false">
                      <v:imagedata r:id="rId26"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w:t>
      </w:r>
      <w:r>
        <w:rPr>
          <w:b/>
          <w:lang w:val="vi-VN"/>
        </w:rPr>
        <w:t xml:space="preserve"> TIN THU THẬP THỊ TR</w:t>
      </w:r>
      <w:r>
        <w:rPr>
          <w:b/>
          <w:lang w:val="vi-VN"/>
        </w:rPr>
        <w:t xml:space="preserve">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275/2026/1186/VFI-BC.T003.A</w:t>
      </w:r>
      <w:r>
        <w:rPr>
          <w:i/>
        </w:rPr>
        <w:t xml:space="preserve"> ngà</w:t>
      </w:r>
      <w:r>
        <w:rPr>
          <w:i/>
          <w:highlight w:val="white"/>
        </w:rPr>
        <w:t xml:space="preserve">y</w:t>
      </w:r>
      <w:r>
        <w:rPr>
          <w:i/>
          <w:highlight w:val="white"/>
          <w:lang w:val="pt-BR"/>
        </w:rPr>
        <w:t xml:space="preserve"> 3</w:t>
      </w:r>
      <w:r>
        <w:rPr>
          <w:i/>
          <w:highlight w:val="white"/>
          <w:lang w:val="pt-BR"/>
        </w:rPr>
        <w:t xml:space="preserve">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https://batdongsan.com.vn/ban-nha-biet-thu-lien-ke-phuong-hung-thang-1-little-viet-nam/duy-nhat-1-can-6pn-77-3m2-so-o-gia-8-ty-pr45779773</w:t>
            </w:r>
            <w:r>
              <w:rPr>
                <w:color w:val="000000" w:themeColor="text1"/>
                <w:sz w:val="22"/>
                <w:szCs w:val="22"/>
              </w:rPr>
              <w:br/>
              <w:t xml:space="preserve">0941941556</w:t>
            </w:r>
            <w:r>
              <w:rPr>
                <w:sz w:val="22"/>
                <w:szCs w:val="22"/>
              </w:rPr>
              <w:t xml:space="preserve"> </w:t>
            </w:r>
            <w:r>
              <w:rPr>
                <w:sz w:val="22"/>
                <w:szCs w:val="22"/>
              </w:rPr>
              <w:br/>
              <w:t xml:space="preserve">(A tiến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7.040.000.000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left"/>
              <w:rPr>
                <w:sz w:val="22"/>
                <w:szCs w:val="22"/>
                <w:highlight w:val="yellow"/>
              </w:rPr>
            </w:pPr>
            <w:r>
              <w:rPr>
                <w:sz w:val="22"/>
                <w:szCs w:val="22"/>
                <w:highlight w:val="none"/>
              </w:rPr>
              <w:t xml:space="preserve">                           Đang giao dịch </w:t>
            </w:r>
            <w:r>
              <w:rPr>
                <w:sz w:val="22"/>
                <w:szCs w:val="22"/>
                <w:highlight w:val="yellow"/>
              </w:rPr>
            </w:r>
            <w:r>
              <w:rPr>
                <w:sz w:val="22"/>
                <w:szCs w:val="22"/>
                <w:highlight w:val="yellow"/>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QSDĐ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(77.2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nằm trong khu đô thị Little Việt Nam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77.2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Cảnh quan</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View khu dân cư</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Tài sản trên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Nhà 4 tầng</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Số tầng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Diện tích xây dựng ( </w:t>
            </w:r>
            <w:r>
              <w:rPr>
                <w:color w:val="000000" w:themeColor="text1"/>
                <w:sz w:val="22"/>
                <w:szCs w:val="22"/>
              </w:rPr>
              <w:t xml:space="preserve">m²</w:t>
            </w:r>
            <w:r>
              <w:rPr>
                <w:color w:val="000000"/>
                <w:sz w:val="22"/>
                <w:szCs w:val="22"/>
              </w:rPr>
              <w:t xml:space="preserve">)</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284,2</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846291"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484629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381.60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87.50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87.50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jc w:val="center"/>
          <w:trHeight w:val="29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b/>
                <w:bCs/>
              </w:rPr>
            </w:pPr>
            <w:r>
              <w:rPr>
                <w:b/>
                <w:bCs/>
              </w:rPr>
              <w:t xml:space="preserve">Nhâm Văn Hưng</w:t>
            </w:r>
            <w:r>
              <w:rPr>
                <w:b/>
                <w:bCs/>
              </w:rPr>
            </w:r>
            <w:r>
              <w:rPr>
                <w:b/>
                <w:bCs/>
              </w:rPr>
            </w:r>
          </w:p>
          <w:p>
            <w:pPr>
              <w:pBdr/>
              <w:spacing/>
              <w:ind/>
              <w:jc w:val="center"/>
              <w:rPr/>
            </w:pPr>
            <w:r/>
            <w:r/>
          </w:p>
        </w:tc>
      </w:tr>
    </w:tbl>
    <w:p>
      <w:pPr>
        <w:pBdr/>
        <w:spacing/>
        <w:ind/>
        <w:rPr/>
      </w:pPr>
      <w:r>
        <w:br w:type="page" w:clear="all"/>
      </w:r>
      <w:r/>
    </w:p>
    <w:p>
      <w:pPr>
        <w:pBdr/>
        <w:spacing w:after="200" w:line="276" w:lineRule="auto"/>
        <w:ind/>
        <w:jc w:val="center"/>
        <w:rPr>
          <w:b/>
          <w:bCs/>
          <w:iCs/>
          <w:lang w:val="pt-BR"/>
        </w:rPr>
      </w:pP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https://batdongsan.com.vn/ban-nha-biet-thu-lien-ke-phuong-hung-thang-1-little-viet-nam/chinh-chu-can-ban-gap-can-xe-khe-3-thoang-3-thoang-view-ho-thang-pr45948449</w:t>
            </w:r>
            <w:r>
              <w:rPr>
                <w:color w:val="000000" w:themeColor="text1"/>
                <w:sz w:val="22"/>
                <w:szCs w:val="22"/>
              </w:rPr>
              <w:br/>
              <w:t xml:space="preserve">0973272869</w:t>
            </w:r>
            <w:r>
              <w:rPr>
                <w:sz w:val="22"/>
                <w:szCs w:val="22"/>
              </w:rPr>
              <w:t xml:space="preserve"> </w:t>
            </w:r>
            <w:r>
              <w:rPr>
                <w:sz w:val="22"/>
                <w:szCs w:val="22"/>
              </w:rPr>
              <w:br/>
              <w:t xml:space="preserve">(C Hương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8.670.000.000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QSDĐ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(78.1m²)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nằm trong khu đô thị Little Việt Nam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78.1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Tài sản trên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Nhà 4 tầng</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Số tầng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Diện tích xây dựng ( </w:t>
            </w:r>
            <w:r>
              <w:rPr>
                <w:color w:val="000000" w:themeColor="text1"/>
                <w:sz w:val="22"/>
                <w:szCs w:val="22"/>
              </w:rPr>
              <w:t xml:space="preserve">m²</w:t>
            </w:r>
            <w:r>
              <w:rPr>
                <w:color w:val="000000"/>
                <w:sz w:val="22"/>
                <w:szCs w:val="22"/>
              </w:rPr>
              <w:t xml:space="preserve">)</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274,1</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764784"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476478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75.18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445792"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444579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50.06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408849"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440884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47.15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448163"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444816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50.25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645365"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flipH="0" flipV="0">
                                <a:off x="0" y="0"/>
                                <a:ext cx="4645364"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365.78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b/>
                <w:bCs/>
              </w:rPr>
            </w:pPr>
            <w:r>
              <w:rPr>
                <w:b/>
                <w:bCs/>
              </w:rPr>
              <w:t xml:space="preserve">Nhâm Văn Hưng</w:t>
            </w:r>
            <w:r>
              <w:rPr>
                <w:b/>
                <w:bCs/>
              </w:rPr>
            </w:r>
            <w:r>
              <w:rPr>
                <w:b/>
                <w:bCs/>
              </w:rPr>
            </w:r>
          </w:p>
        </w:tc>
      </w:tr>
      <w:tr>
        <w:trPr>
          <w:trHeight w:val="298"/>
        </w:trPr>
        <w:tc>
          <w:tcPr>
            <w:tcBorders/>
            <w:tcW w:w="4358" w:type="dxa"/>
            <w:vAlign w:val="bottom"/>
            <w:textDirection w:val="lrTb"/>
            <w:noWrap w:val="false"/>
          </w:tcPr>
          <w:p>
            <w:pPr>
              <w:pBdr/>
              <w:spacing/>
              <w:ind/>
              <w:rPr>
                <w:b/>
                <w:bCs/>
              </w:rPr>
            </w:pPr>
            <w:r>
              <w:rPr>
                <w:b/>
                <w:bCs/>
              </w:rPr>
            </w:r>
            <w:r>
              <w:rPr>
                <w:b/>
                <w:bCs/>
              </w:rPr>
            </w:r>
            <w:r>
              <w:rPr>
                <w:b/>
                <w:bCs/>
              </w:rPr>
            </w:r>
          </w:p>
        </w:tc>
        <w:tc>
          <w:tcPr>
            <w:tcBorders/>
            <w:tcW w:w="4701" w:type="dxa"/>
            <w:vAlign w:val="center"/>
            <w:textDirection w:val="lrTb"/>
            <w:noWrap/>
          </w:tcPr>
          <w:p>
            <w:pPr>
              <w:pBdr/>
              <w:spacing/>
              <w:ind/>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https://batdongsan.com.vn/ban-nha-biet-thu-lien-ke-phuong-hung-thang-1-little-viet-nam/chinh-chu-ban-gap-can-mat-ho-vietnam-ha-long-81-3m-full-noi-that-cao-cap-pr45951530</w:t>
            </w:r>
            <w:r>
              <w:rPr>
                <w:color w:val="000000" w:themeColor="text1"/>
                <w:sz w:val="22"/>
                <w:szCs w:val="22"/>
              </w:rPr>
              <w:br/>
            </w:r>
            <w:r>
              <w:rPr>
                <w:sz w:val="22"/>
                <w:szCs w:val="22"/>
              </w:rPr>
              <w:t xml:space="preserve">SĐT: </w:t>
            </w:r>
            <w:r>
              <w:rPr>
                <w:color w:val="000000" w:themeColor="text1"/>
                <w:sz w:val="22"/>
                <w:szCs w:val="22"/>
              </w:rPr>
              <w:t xml:space="preserve">0966539001</w:t>
            </w:r>
            <w:r>
              <w:rPr>
                <w:sz w:val="22"/>
                <w:szCs w:val="22"/>
              </w:rPr>
              <w:t xml:space="preserve"> </w:t>
            </w:r>
            <w:r>
              <w:rPr>
                <w:sz w:val="22"/>
                <w:szCs w:val="22"/>
              </w:rPr>
              <w:br/>
              <w:t xml:space="preserve">(Vũ Thị Mai Hoa</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9.010.000.000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QSDĐ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(81.3m²)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nằm trong khu đô thị Little Việt Nam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81.3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Tài sản trên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Nhà 4 tầng</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Số tầng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Diện tích xây dựng ( </w:t>
            </w:r>
            <w:r>
              <w:rPr>
                <w:color w:val="000000" w:themeColor="text1"/>
                <w:sz w:val="22"/>
                <w:szCs w:val="22"/>
              </w:rPr>
              <w:t xml:space="preserve">m²</w:t>
            </w:r>
            <w:r>
              <w:rPr>
                <w:color w:val="000000"/>
                <w:sz w:val="22"/>
                <w:szCs w:val="22"/>
              </w:rPr>
              <w:t xml:space="preserve">)</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273,7</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598276"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459827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362.07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570870"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457087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359.91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4461627"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198561355" name="" descr=""/>
                              <pic:cNvPicPr/>
                              <pic:nvPr/>
                            </pic:nvPicPr>
                            <pic:blipFill rotWithShape="1">
                              <a:blip r:embed="rId37"/>
                              <a:stretch/>
                            </pic:blipFill>
                            <pic:spPr bwMode="auto">
                              <a:xfrm>
                                <a:off x="0" y="0"/>
                                <a:ext cx="4461626"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351.31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418411"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441841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347.91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968750"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a:off x="0" y="0"/>
                                <a:ext cx="396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312.50pt;height:250.00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b/>
                <w:bCs/>
              </w:rPr>
            </w:pPr>
            <w:r>
              <w:rPr>
                <w:b/>
                <w:bCs/>
              </w:rPr>
              <w:t xml:space="preserve">Nhâm Văn  Hưng</w:t>
            </w:r>
            <w:r>
              <w:rPr>
                <w:b/>
                <w:bCs/>
              </w:rPr>
            </w:r>
            <w:r>
              <w:rPr>
                <w:b/>
                <w:bCs/>
              </w:rP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lang w:val="pt-BR"/>
        </w:rPr>
      </w:pPr>
      <w:r>
        <w:rPr>
          <w:iCs/>
          <w:lang w:val="pt-BR"/>
        </w:rPr>
      </w:r>
      <w:r>
        <w:rPr>
          <w:lang w:val="pt-BR"/>
        </w:rPr>
      </w:r>
      <w:r>
        <w:rPr>
          <w:lang w:val="pt-BR"/>
        </w:rPr>
      </w:r>
    </w:p>
    <w:p>
      <w:pPr>
        <w:pBdr/>
        <w:shd w:val="nil" w:color="auto"/>
        <w:spacing/>
        <w:ind/>
        <w:rPr>
          <w:lang w:val="pt-BR"/>
        </w:rPr>
      </w:pPr>
      <w:r>
        <w:rPr>
          <w:iCs/>
          <w:lang w:val="pt-BR"/>
        </w:rPr>
        <w:br w:type="page" w:clear="all"/>
      </w:r>
      <w:r>
        <w:rPr>
          <w:lang w:val="pt-BR"/>
        </w:rPr>
      </w:r>
      <w:r>
        <w:rPr>
          <w:lang w:val="pt-BR"/>
        </w:rPr>
      </w:r>
    </w:p>
    <w:p>
      <w:pPr>
        <w:pBdr/>
        <w:spacing w:after="200" w:line="276" w:lineRule="auto"/>
        <w:ind/>
        <w:jc w:val="center"/>
        <w:rPr>
          <w:b/>
          <w:bCs/>
          <w:iCs/>
          <w:highlight w:val="none"/>
        </w:rPr>
      </w:pPr>
      <w:r>
        <w:rPr>
          <w:b/>
          <w:bCs/>
          <w:iCs/>
          <w:lang w:val="pt-BR"/>
        </w:rPr>
        <w:t xml:space="preserve">GIẤY CHỨNG NHẬN QSDĐ</w:t>
      </w:r>
      <w:r>
        <w:rPr>
          <w:b/>
          <w:bCs/>
          <w:iCs/>
          <w:highlight w:val="none"/>
        </w:rPr>
      </w:r>
      <w:r>
        <w:rPr>
          <w:b/>
          <w:bCs/>
          <w:iCs/>
          <w:highlight w:val="none"/>
        </w:rPr>
      </w:r>
    </w:p>
    <w:p>
      <w:pPr>
        <w:pBdr/>
        <w:shd w:val="nil" w:color="auto"/>
        <w:spacing/>
        <w:ind/>
        <w:rPr>
          <w:lang w:val="pt-BR"/>
        </w:rPr>
      </w:pPr>
      <w:r>
        <w:rPr>
          <w:lang w:val="pt-BR"/>
        </w:rPr>
      </w:r>
      <w:r>
        <mc:AlternateContent>
          <mc:Choice Requires="wpg">
            <w:drawing>
              <wp:inline xmlns:wp="http://schemas.openxmlformats.org/drawingml/2006/wordprocessingDrawing" distT="0" distB="0" distL="0" distR="0">
                <wp:extent cx="6048375" cy="8064500"/>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64175" name=""/>
                        <pic:cNvPicPr>
                          <a:picLocks noChangeAspect="1"/>
                        </pic:cNvPicPr>
                        <pic:nvPr/>
                      </pic:nvPicPr>
                      <pic:blipFill rotWithShape="1">
                        <a:blip r:embed="rId40"/>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76.25pt;height:635.00pt;mso-wrap-distance-left:0.00pt;mso-wrap-distance-top:0.00pt;mso-wrap-distance-right:0.00pt;mso-wrap-distance-bottom:0.00pt;z-index:1;" stroked="false">
                <v:imagedata r:id="rId40" o:title=""/>
                <o:lock v:ext="edit" rotation="t"/>
              </v:shape>
            </w:pict>
          </mc:Fallback>
        </mc:AlternateContent>
      </w:r>
      <w:r>
        <w:rPr>
          <w:lang w:val="pt-BR"/>
        </w:rPr>
        <w:br w:type="page" w:clear="all"/>
      </w:r>
      <w:r>
        <w:rPr>
          <w:lang w:val="pt-BR"/>
        </w:rPr>
      </w:r>
      <w:r>
        <w:rPr>
          <w:lang w:val="pt-BR"/>
        </w:rPr>
      </w:r>
    </w:p>
    <w:p>
      <w:pPr>
        <w:pBdr/>
        <w:spacing w:after="200" w:line="276" w:lineRule="auto"/>
        <w:ind/>
        <w:rPr>
          <w:lang w:val="pt-BR"/>
        </w:rPr>
      </w:pPr>
      <w:r>
        <w:rPr>
          <w:iCs/>
          <w:highlight w:val="none"/>
          <w:lang w:val="pt-BR" w:bidi="pt-BR"/>
        </w:rPr>
      </w:r>
      <w:r>
        <mc:AlternateContent>
          <mc:Choice Requires="wpg">
            <w:drawing>
              <wp:inline xmlns:wp="http://schemas.openxmlformats.org/drawingml/2006/wordprocessingDrawing" distT="0" distB="0" distL="0" distR="0">
                <wp:extent cx="8213588" cy="6160191"/>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098444" name=""/>
                        <pic:cNvPicPr>
                          <a:picLocks noChangeAspect="1"/>
                        </pic:cNvPicPr>
                        <pic:nvPr/>
                      </pic:nvPicPr>
                      <pic:blipFill rotWithShape="1">
                        <a:blip r:embed="rId41"/>
                        <a:stretch/>
                      </pic:blipFill>
                      <pic:spPr bwMode="auto">
                        <a:xfrm rot="16199969" flipH="0" flipV="0">
                          <a:off x="0" y="0"/>
                          <a:ext cx="8213588" cy="616019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646.74pt;height:485.05pt;mso-wrap-distance-left:0.00pt;mso-wrap-distance-top:0.00pt;mso-wrap-distance-right:0.00pt;mso-wrap-distance-bottom:0.00pt;rotation:269;z-index:1;" stroked="false">
                <v:imagedata r:id="rId41" o:title=""/>
                <o:lock v:ext="edit" rotation="t"/>
              </v:shape>
            </w:pict>
          </mc:Fallback>
        </mc:AlternateContent>
      </w:r>
      <w:r>
        <w:rPr>
          <w:lang w:val="pt-BR"/>
        </w:rPr>
      </w:r>
      <w:r>
        <w:rPr>
          <w:lang w:val="pt-BR"/>
        </w:rPr>
      </w:r>
    </w:p>
    <w:p>
      <w:pPr>
        <w:pBdr/>
        <w:spacing w:after="200" w:line="276" w:lineRule="auto"/>
        <w:ind/>
        <w:rPr>
          <w:highlight w:val="none"/>
          <w:lang w:val="pt-BR" w:bidi="pt-BR"/>
        </w:rPr>
      </w:pPr>
      <w:r>
        <w:rPr>
          <w:iCs/>
          <w:highlight w:val="none"/>
          <w:lang w:val="pt-BR" w:bidi="pt-BR"/>
        </w:rPr>
      </w:r>
      <w:r>
        <w:rPr>
          <w:highlight w:val="none"/>
          <w:lang w:val="pt-BR" w:bidi="pt-BR"/>
        </w:rPr>
      </w:r>
      <w:r>
        <w:rPr>
          <w:highlight w:val="none"/>
          <w:lang w:val="pt-BR" w:bidi="pt-BR"/>
        </w:rPr>
      </w:r>
    </w:p>
    <w:p>
      <w:pPr>
        <w:pBdr/>
        <w:spacing w:after="200" w:line="276" w:lineRule="auto"/>
        <w:ind/>
        <w:rPr>
          <w:highlight w:val="none"/>
          <w:lang w:val="pt-BR" w:bidi="pt-BR"/>
        </w:rPr>
      </w:pPr>
      <w:r>
        <w:rPr>
          <w:highlight w:val="none"/>
          <w:lang w:val="pt-BR" w:bidi="pt-BR"/>
        </w:rPr>
      </w:r>
      <w:r>
        <w:rPr>
          <w:highlight w:val="none"/>
          <w:lang w:val="pt-BR" w:bidi="pt-BR"/>
        </w:rPr>
      </w:r>
      <w:r>
        <w:rPr>
          <w:highlight w:val="none"/>
          <w:lang w:val="pt-BR" w:bidi="pt-BR"/>
        </w:rPr>
      </w:r>
    </w:p>
    <w:p>
      <w:pPr>
        <w:pBdr/>
        <w:spacing w:after="200" w:line="276" w:lineRule="auto"/>
        <w:ind/>
        <w:rPr>
          <w:highlight w:val="none"/>
          <w:lang w:val="pt-BR" w:bidi="pt-BR"/>
        </w:rPr>
      </w:pPr>
      <w:r>
        <w:rPr>
          <w:highlight w:val="none"/>
          <w:lang w:val="pt-BR" w:bidi="pt-BR"/>
        </w:rPr>
      </w:r>
      <w:r>
        <w:rPr>
          <w:highlight w:val="none"/>
          <w:lang w:val="pt-BR" w:bidi="pt-BR"/>
        </w:rPr>
      </w:r>
      <w:r>
        <w:rPr>
          <w:highlight w:val="none"/>
          <w:lang w:val="pt-BR" w:bidi="pt-BR"/>
        </w:rPr>
      </w:r>
    </w:p>
    <w:p>
      <w:pPr>
        <w:pBdr/>
        <w:spacing w:after="200" w:line="276" w:lineRule="auto"/>
        <w:ind/>
        <w:jc w:val="center"/>
        <w:rPr>
          <w:b/>
          <w:bCs/>
          <w:highlight w:val="none"/>
        </w:rPr>
      </w:pPr>
      <w:r>
        <w:rPr>
          <w:b/>
          <w:bCs/>
          <w:highlight w:val="none"/>
          <w:lang w:val="pt-BR" w:bidi="pt-BR"/>
        </w:rPr>
        <w:tab/>
        <w:t xml:space="preserve">BIÊN BẢN KHẢO SÁT</w:t>
      </w:r>
      <w:r>
        <w:rPr>
          <w:b/>
          <w:bCs/>
          <w:highlight w:val="none"/>
        </w:rPr>
      </w:r>
      <w:r>
        <w:rPr>
          <w:b/>
          <w:bCs/>
          <w:highlight w:val="none"/>
        </w:rPr>
      </w:r>
    </w:p>
    <w:p>
      <w:pPr>
        <w:pBdr/>
        <w:spacing w:after="200" w:line="276" w:lineRule="auto"/>
        <w:ind/>
        <w:jc w:val="center"/>
        <w:rPr>
          <w:b/>
          <w:bCs/>
          <w:highlight w:val="none"/>
        </w:rPr>
      </w:pPr>
      <w:r>
        <w:rPr>
          <w:b/>
          <w:bCs/>
          <w:iCs/>
          <w:highlight w:val="none"/>
          <w:lang w:val="pt-BR"/>
        </w:rPr>
      </w:r>
      <w:r>
        <mc:AlternateContent>
          <mc:Choice Requires="wpg">
            <w:drawing>
              <wp:inline xmlns:wp="http://schemas.openxmlformats.org/drawingml/2006/wordprocessingDrawing" distT="0" distB="0" distL="0" distR="0">
                <wp:extent cx="6048375" cy="8502932"/>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254550" name=""/>
                        <pic:cNvPicPr>
                          <a:picLocks noChangeAspect="1"/>
                        </pic:cNvPicPr>
                        <pic:nvPr/>
                      </pic:nvPicPr>
                      <pic:blipFill rotWithShape="1">
                        <a:blip r:embed="rId42"/>
                        <a:stretch/>
                      </pic:blipFill>
                      <pic:spPr bwMode="auto">
                        <a:xfrm>
                          <a:off x="0" y="0"/>
                          <a:ext cx="6048374" cy="85029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476.25pt;height:669.52pt;mso-wrap-distance-left:0.00pt;mso-wrap-distance-top:0.00pt;mso-wrap-distance-right:0.00pt;mso-wrap-distance-bottom:0.00pt;z-index:1;" stroked="false">
                <v:imagedata r:id="rId42" o:title=""/>
                <o:lock v:ext="edit" rotation="t"/>
              </v:shape>
            </w:pict>
          </mc:Fallback>
        </mc:AlternateContent>
      </w:r>
      <w:r>
        <w:rPr>
          <w:b/>
          <w:bCs/>
          <w:highlight w:val="none"/>
        </w:rPr>
      </w:r>
      <w:r>
        <w:rPr>
          <w:b/>
          <w:bCs/>
          <w:highlight w:val="none"/>
        </w:rPr>
      </w:r>
    </w:p>
    <w:sectPr>
      <w:footerReference w:type="even" r:id="rId13"/>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7"/>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7"/>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7"/>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7"/>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5"/>
      <w:pBdr/>
      <w:spacing/>
      <w:ind/>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5"/>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8">
    <w:nsid w:val="18D0620E"/>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39">
    <w:nsid w:val="1C25FF05"/>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53">
    <w:name w:val="Table Grid Light"/>
    <w:basedOn w:val="102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1"/>
    <w:basedOn w:val="102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Plain Table 2"/>
    <w:basedOn w:val="102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Plain Table 3"/>
    <w:basedOn w:val="102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Plain Table 4"/>
    <w:basedOn w:val="102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Plain Table 5"/>
    <w:basedOn w:val="102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w:basedOn w:val="102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1"/>
    <w:basedOn w:val="102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2"/>
    <w:basedOn w:val="102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1 Light - Accent 3"/>
    <w:basedOn w:val="102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1 Light - Accent 4"/>
    <w:basedOn w:val="102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1 Light - Accent 5"/>
    <w:basedOn w:val="102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1 Light - Accent 6"/>
    <w:basedOn w:val="102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w:basedOn w:val="102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1"/>
    <w:basedOn w:val="102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2"/>
    <w:basedOn w:val="102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2 - Accent 3"/>
    <w:basedOn w:val="102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2 - Accent 4"/>
    <w:basedOn w:val="102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2 - Accent 5"/>
    <w:basedOn w:val="102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2 - Accent 6"/>
    <w:basedOn w:val="102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w:basedOn w:val="102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1"/>
    <w:basedOn w:val="102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2"/>
    <w:basedOn w:val="102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3 - Accent 3"/>
    <w:basedOn w:val="102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3 - Accent 4"/>
    <w:basedOn w:val="102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3 - Accent 5"/>
    <w:basedOn w:val="102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3 - Accent 6"/>
    <w:basedOn w:val="102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w:basedOn w:val="102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1"/>
    <w:basedOn w:val="102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2"/>
    <w:basedOn w:val="102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4 - Accent 3"/>
    <w:basedOn w:val="102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4 - Accent 4"/>
    <w:basedOn w:val="102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4 - Accent 5"/>
    <w:basedOn w:val="102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4 - Accent 6"/>
    <w:basedOn w:val="102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Accent 1"/>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 Accent 2"/>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5 Dark - Accent 3"/>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5 Dark- Accent 4"/>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5 Dark - Accent 5"/>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5 Dark - Accent 6"/>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6 Colorful"/>
    <w:basedOn w:val="102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5">
    <w:name w:val="Grid Table 6 Colorful - Accent 1"/>
    <w:basedOn w:val="102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6">
    <w:name w:val="Grid Table 6 Colorful - Accent 2"/>
    <w:basedOn w:val="102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7">
    <w:name w:val="Grid Table 6 Colorful - Accent 3"/>
    <w:basedOn w:val="102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8">
    <w:name w:val="Grid Table 6 Colorful - Accent 4"/>
    <w:basedOn w:val="102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9">
    <w:name w:val="Grid Table 6 Colorful - Accent 5"/>
    <w:basedOn w:val="102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0">
    <w:name w:val="Grid Table 6 Colorful - Accent 6"/>
    <w:basedOn w:val="102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1">
    <w:name w:val="Grid Table 7 Colorful"/>
    <w:basedOn w:val="102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1"/>
    <w:basedOn w:val="102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 Accent 2"/>
    <w:basedOn w:val="102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7 Colorful - Accent 3"/>
    <w:basedOn w:val="102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7 Colorful - Accent 4"/>
    <w:basedOn w:val="102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7 Colorful - Accent 5"/>
    <w:basedOn w:val="102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Grid Table 7 Colorful - Accent 6"/>
    <w:basedOn w:val="102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1"/>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 Accent 2"/>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1 Light - Accent 3"/>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1 Light - Accent 4"/>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1 Light - Accent 5"/>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1 Light - Accent 6"/>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w:basedOn w:val="102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1"/>
    <w:basedOn w:val="102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 Accent 2"/>
    <w:basedOn w:val="102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2 - Accent 3"/>
    <w:basedOn w:val="102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2 - Accent 4"/>
    <w:basedOn w:val="102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2 - Accent 5"/>
    <w:basedOn w:val="102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2 - Accent 6"/>
    <w:basedOn w:val="102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w:basedOn w:val="102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1"/>
    <w:basedOn w:val="102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 Accent 2"/>
    <w:basedOn w:val="102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3 - Accent 3"/>
    <w:basedOn w:val="102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3 - Accent 4"/>
    <w:basedOn w:val="102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3 - Accent 5"/>
    <w:basedOn w:val="102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3 - Accent 6"/>
    <w:basedOn w:val="102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w:basedOn w:val="102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1"/>
    <w:basedOn w:val="102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 Accent 2"/>
    <w:basedOn w:val="102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4 - Accent 3"/>
    <w:basedOn w:val="102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4 - Accent 4"/>
    <w:basedOn w:val="102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4 - Accent 5"/>
    <w:basedOn w:val="102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4 - Accent 6"/>
    <w:basedOn w:val="102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5 Dark"/>
    <w:basedOn w:val="102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1"/>
    <w:basedOn w:val="102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5 Dark - Accent 2"/>
    <w:basedOn w:val="102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5 Dark - Accent 3"/>
    <w:basedOn w:val="102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0">
    <w:name w:val="List Table 5 Dark - Accent 4"/>
    <w:basedOn w:val="102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1">
    <w:name w:val="List Table 5 Dark - Accent 5"/>
    <w:basedOn w:val="102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2">
    <w:name w:val="List Table 5 Dark - Accent 6"/>
    <w:basedOn w:val="102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3">
    <w:name w:val="List Table 6 Colorful"/>
    <w:basedOn w:val="102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1"/>
    <w:basedOn w:val="102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2"/>
    <w:basedOn w:val="102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6 Colorful - Accent 3"/>
    <w:basedOn w:val="102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6 Colorful - Accent 4"/>
    <w:basedOn w:val="102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6 Colorful - Accent 5"/>
    <w:basedOn w:val="102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st Table 6 Colorful - Accent 6"/>
    <w:basedOn w:val="102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st Table 7 Colorful"/>
    <w:basedOn w:val="102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51">
    <w:name w:val="List Table 7 Colorful - Accent 1"/>
    <w:basedOn w:val="102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52">
    <w:name w:val="List Table 7 Colorful - Accent 2"/>
    <w:basedOn w:val="102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53">
    <w:name w:val="List Table 7 Colorful - Accent 3"/>
    <w:basedOn w:val="102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4">
    <w:name w:val="List Table 7 Colorful - Accent 4"/>
    <w:basedOn w:val="102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5">
    <w:name w:val="List Table 7 Colorful - Accent 5"/>
    <w:basedOn w:val="102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6">
    <w:name w:val="List Table 7 Colorful - Accent 6"/>
    <w:basedOn w:val="102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7">
    <w:name w:val="Lined - Accent"/>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1"/>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ned - Accent 2"/>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ned - Accent 3"/>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ned - Accent 4"/>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ned - Accent 5"/>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Lined - Accent 6"/>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w:basedOn w:val="102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1"/>
    <w:basedOn w:val="102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2"/>
    <w:basedOn w:val="102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amp; Lined - Accent 3"/>
    <w:basedOn w:val="102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amp; Lined - Accent 4"/>
    <w:basedOn w:val="102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amp; Lined - Accent 5"/>
    <w:basedOn w:val="102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amp; Lined - Accent 6"/>
    <w:basedOn w:val="102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w:basedOn w:val="102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1"/>
    <w:basedOn w:val="102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 Accent 2"/>
    <w:basedOn w:val="102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 Accent 3"/>
    <w:basedOn w:val="102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 Accent 4"/>
    <w:basedOn w:val="102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Bordered - Accent 5"/>
    <w:basedOn w:val="102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Bordered - Accent 6"/>
    <w:basedOn w:val="102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8">
    <w:name w:val="Heading 5"/>
    <w:basedOn w:val="1019"/>
    <w:next w:val="1019"/>
    <w:link w:val="98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9">
    <w:name w:val="Heading 6"/>
    <w:basedOn w:val="1019"/>
    <w:next w:val="1019"/>
    <w:link w:val="98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80">
    <w:name w:val="Heading 7"/>
    <w:basedOn w:val="1019"/>
    <w:next w:val="1019"/>
    <w:link w:val="98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81">
    <w:name w:val="Heading 8"/>
    <w:basedOn w:val="1019"/>
    <w:next w:val="1019"/>
    <w:link w:val="98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82">
    <w:name w:val="Heading 9"/>
    <w:basedOn w:val="1019"/>
    <w:next w:val="1019"/>
    <w:link w:val="98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83">
    <w:name w:val="Heading 5 Char"/>
    <w:basedOn w:val="1024"/>
    <w:link w:val="978"/>
    <w:uiPriority w:val="9"/>
    <w:pPr>
      <w:pBdr/>
      <w:spacing/>
      <w:ind/>
    </w:pPr>
    <w:rPr>
      <w:rFonts w:ascii="Arial" w:hAnsi="Arial" w:eastAsia="Arial" w:cs="Arial"/>
      <w:color w:val="0f4761" w:themeColor="accent1" w:themeShade="BF"/>
    </w:rPr>
  </w:style>
  <w:style w:type="character" w:styleId="984">
    <w:name w:val="Heading 6 Char"/>
    <w:basedOn w:val="1024"/>
    <w:link w:val="979"/>
    <w:uiPriority w:val="9"/>
    <w:pPr>
      <w:pBdr/>
      <w:spacing/>
      <w:ind/>
    </w:pPr>
    <w:rPr>
      <w:rFonts w:ascii="Arial" w:hAnsi="Arial" w:eastAsia="Arial" w:cs="Arial"/>
      <w:i/>
      <w:iCs/>
      <w:color w:val="595959" w:themeColor="text1" w:themeTint="A6"/>
    </w:rPr>
  </w:style>
  <w:style w:type="character" w:styleId="985">
    <w:name w:val="Heading 7 Char"/>
    <w:basedOn w:val="1024"/>
    <w:link w:val="980"/>
    <w:uiPriority w:val="9"/>
    <w:pPr>
      <w:pBdr/>
      <w:spacing/>
      <w:ind/>
    </w:pPr>
    <w:rPr>
      <w:rFonts w:ascii="Arial" w:hAnsi="Arial" w:eastAsia="Arial" w:cs="Arial"/>
      <w:color w:val="595959" w:themeColor="text1" w:themeTint="A6"/>
    </w:rPr>
  </w:style>
  <w:style w:type="character" w:styleId="986">
    <w:name w:val="Heading 8 Char"/>
    <w:basedOn w:val="1024"/>
    <w:link w:val="981"/>
    <w:uiPriority w:val="9"/>
    <w:pPr>
      <w:pBdr/>
      <w:spacing/>
      <w:ind/>
    </w:pPr>
    <w:rPr>
      <w:rFonts w:ascii="Arial" w:hAnsi="Arial" w:eastAsia="Arial" w:cs="Arial"/>
      <w:i/>
      <w:iCs/>
      <w:color w:val="272727" w:themeColor="text1" w:themeTint="D8"/>
    </w:rPr>
  </w:style>
  <w:style w:type="character" w:styleId="987">
    <w:name w:val="Heading 9 Char"/>
    <w:basedOn w:val="1024"/>
    <w:link w:val="982"/>
    <w:uiPriority w:val="9"/>
    <w:pPr>
      <w:pBdr/>
      <w:spacing/>
      <w:ind/>
    </w:pPr>
    <w:rPr>
      <w:rFonts w:ascii="Arial" w:hAnsi="Arial" w:eastAsia="Arial" w:cs="Arial"/>
      <w:i/>
      <w:iCs/>
      <w:color w:val="272727" w:themeColor="text1" w:themeTint="D8"/>
    </w:rPr>
  </w:style>
  <w:style w:type="paragraph" w:styleId="988">
    <w:name w:val="Subtitle"/>
    <w:basedOn w:val="1019"/>
    <w:next w:val="1019"/>
    <w:link w:val="989"/>
    <w:uiPriority w:val="11"/>
    <w:qFormat/>
    <w:pPr>
      <w:numPr>
        <w:ilvl w:val="1"/>
      </w:numPr>
      <w:pBdr/>
      <w:spacing/>
      <w:ind/>
    </w:pPr>
    <w:rPr>
      <w:color w:val="595959" w:themeColor="text1" w:themeTint="A6"/>
      <w:spacing w:val="15"/>
      <w:sz w:val="28"/>
      <w:szCs w:val="28"/>
    </w:rPr>
  </w:style>
  <w:style w:type="character" w:styleId="989">
    <w:name w:val="Subtitle Char"/>
    <w:basedOn w:val="1024"/>
    <w:link w:val="988"/>
    <w:uiPriority w:val="11"/>
    <w:pPr>
      <w:pBdr/>
      <w:spacing/>
      <w:ind/>
    </w:pPr>
    <w:rPr>
      <w:color w:val="595959" w:themeColor="text1" w:themeTint="A6"/>
      <w:spacing w:val="15"/>
      <w:sz w:val="28"/>
      <w:szCs w:val="28"/>
    </w:rPr>
  </w:style>
  <w:style w:type="paragraph" w:styleId="990">
    <w:name w:val="Quote"/>
    <w:basedOn w:val="1019"/>
    <w:next w:val="1019"/>
    <w:link w:val="991"/>
    <w:uiPriority w:val="29"/>
    <w:qFormat/>
    <w:pPr>
      <w:pBdr/>
      <w:spacing w:before="160"/>
      <w:ind/>
      <w:jc w:val="center"/>
    </w:pPr>
    <w:rPr>
      <w:i/>
      <w:iCs/>
      <w:color w:val="404040" w:themeColor="text1" w:themeTint="BF"/>
    </w:rPr>
  </w:style>
  <w:style w:type="character" w:styleId="991">
    <w:name w:val="Quote Char"/>
    <w:basedOn w:val="1024"/>
    <w:link w:val="990"/>
    <w:uiPriority w:val="29"/>
    <w:pPr>
      <w:pBdr/>
      <w:spacing/>
      <w:ind/>
    </w:pPr>
    <w:rPr>
      <w:i/>
      <w:iCs/>
      <w:color w:val="404040" w:themeColor="text1" w:themeTint="BF"/>
    </w:rPr>
  </w:style>
  <w:style w:type="character" w:styleId="992">
    <w:name w:val="Intense Emphasis"/>
    <w:basedOn w:val="1024"/>
    <w:uiPriority w:val="21"/>
    <w:qFormat/>
    <w:pPr>
      <w:pBdr/>
      <w:spacing/>
      <w:ind/>
    </w:pPr>
    <w:rPr>
      <w:i/>
      <w:iCs/>
      <w:color w:val="0f4761" w:themeColor="accent1" w:themeShade="BF"/>
    </w:rPr>
  </w:style>
  <w:style w:type="paragraph" w:styleId="993">
    <w:name w:val="Intense Quote"/>
    <w:basedOn w:val="1019"/>
    <w:next w:val="1019"/>
    <w:link w:val="99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4">
    <w:name w:val="Intense Quote Char"/>
    <w:basedOn w:val="1024"/>
    <w:link w:val="993"/>
    <w:uiPriority w:val="30"/>
    <w:pPr>
      <w:pBdr/>
      <w:spacing/>
      <w:ind/>
    </w:pPr>
    <w:rPr>
      <w:i/>
      <w:iCs/>
      <w:color w:val="0f4761" w:themeColor="accent1" w:themeShade="BF"/>
    </w:rPr>
  </w:style>
  <w:style w:type="character" w:styleId="995">
    <w:name w:val="Intense Reference"/>
    <w:basedOn w:val="1024"/>
    <w:uiPriority w:val="32"/>
    <w:qFormat/>
    <w:pPr>
      <w:pBdr/>
      <w:spacing/>
      <w:ind/>
    </w:pPr>
    <w:rPr>
      <w:b/>
      <w:bCs/>
      <w:smallCaps/>
      <w:color w:val="0f4761" w:themeColor="accent1" w:themeShade="BF"/>
      <w:spacing w:val="5"/>
    </w:rPr>
  </w:style>
  <w:style w:type="paragraph" w:styleId="996">
    <w:name w:val="No Spacing"/>
    <w:basedOn w:val="1019"/>
    <w:uiPriority w:val="1"/>
    <w:qFormat/>
    <w:pPr>
      <w:pBdr/>
      <w:spacing w:after="0" w:line="240" w:lineRule="auto"/>
      <w:ind/>
    </w:pPr>
  </w:style>
  <w:style w:type="character" w:styleId="997">
    <w:name w:val="Subtle Emphasis"/>
    <w:basedOn w:val="1024"/>
    <w:uiPriority w:val="19"/>
    <w:qFormat/>
    <w:pPr>
      <w:pBdr/>
      <w:spacing/>
      <w:ind/>
    </w:pPr>
    <w:rPr>
      <w:i/>
      <w:iCs/>
      <w:color w:val="404040" w:themeColor="text1" w:themeTint="BF"/>
    </w:rPr>
  </w:style>
  <w:style w:type="character" w:styleId="998">
    <w:name w:val="Subtle Reference"/>
    <w:basedOn w:val="1024"/>
    <w:uiPriority w:val="31"/>
    <w:qFormat/>
    <w:pPr>
      <w:pBdr/>
      <w:spacing/>
      <w:ind/>
    </w:pPr>
    <w:rPr>
      <w:smallCaps/>
      <w:color w:val="5a5a5a" w:themeColor="text1" w:themeTint="A5"/>
    </w:rPr>
  </w:style>
  <w:style w:type="character" w:styleId="999">
    <w:name w:val="Book Title"/>
    <w:basedOn w:val="1024"/>
    <w:uiPriority w:val="33"/>
    <w:qFormat/>
    <w:pPr>
      <w:pBdr/>
      <w:spacing/>
      <w:ind/>
    </w:pPr>
    <w:rPr>
      <w:b/>
      <w:bCs/>
      <w:i/>
      <w:iCs/>
      <w:spacing w:val="5"/>
    </w:rPr>
  </w:style>
  <w:style w:type="paragraph" w:styleId="1000">
    <w:name w:val="Caption"/>
    <w:basedOn w:val="1019"/>
    <w:next w:val="1019"/>
    <w:uiPriority w:val="35"/>
    <w:unhideWhenUsed/>
    <w:qFormat/>
    <w:pPr>
      <w:pBdr/>
      <w:spacing w:after="200" w:line="240" w:lineRule="auto"/>
      <w:ind/>
    </w:pPr>
    <w:rPr>
      <w:i/>
      <w:iCs/>
      <w:color w:val="0e2841" w:themeColor="text2"/>
      <w:sz w:val="18"/>
      <w:szCs w:val="18"/>
    </w:rPr>
  </w:style>
  <w:style w:type="paragraph" w:styleId="1001">
    <w:name w:val="footnote text"/>
    <w:basedOn w:val="1019"/>
    <w:link w:val="1002"/>
    <w:uiPriority w:val="99"/>
    <w:semiHidden/>
    <w:unhideWhenUsed/>
    <w:pPr>
      <w:pBdr/>
      <w:spacing w:after="0" w:line="240" w:lineRule="auto"/>
      <w:ind/>
    </w:pPr>
    <w:rPr>
      <w:sz w:val="20"/>
      <w:szCs w:val="20"/>
    </w:rPr>
  </w:style>
  <w:style w:type="character" w:styleId="1002">
    <w:name w:val="Footnote Text Char"/>
    <w:basedOn w:val="1024"/>
    <w:link w:val="1001"/>
    <w:uiPriority w:val="99"/>
    <w:semiHidden/>
    <w:pPr>
      <w:pBdr/>
      <w:spacing/>
      <w:ind/>
    </w:pPr>
    <w:rPr>
      <w:sz w:val="20"/>
      <w:szCs w:val="20"/>
    </w:rPr>
  </w:style>
  <w:style w:type="character" w:styleId="1003">
    <w:name w:val="footnote reference"/>
    <w:basedOn w:val="1024"/>
    <w:uiPriority w:val="99"/>
    <w:semiHidden/>
    <w:unhideWhenUsed/>
    <w:pPr>
      <w:pBdr/>
      <w:spacing/>
      <w:ind/>
    </w:pPr>
    <w:rPr>
      <w:vertAlign w:val="superscript"/>
    </w:rPr>
  </w:style>
  <w:style w:type="paragraph" w:styleId="1004">
    <w:name w:val="endnote text"/>
    <w:basedOn w:val="1019"/>
    <w:link w:val="1005"/>
    <w:uiPriority w:val="99"/>
    <w:semiHidden/>
    <w:unhideWhenUsed/>
    <w:pPr>
      <w:pBdr/>
      <w:spacing w:after="0" w:line="240" w:lineRule="auto"/>
      <w:ind/>
    </w:pPr>
    <w:rPr>
      <w:sz w:val="20"/>
      <w:szCs w:val="20"/>
    </w:rPr>
  </w:style>
  <w:style w:type="character" w:styleId="1005">
    <w:name w:val="Endnote Text Char"/>
    <w:basedOn w:val="1024"/>
    <w:link w:val="1004"/>
    <w:uiPriority w:val="99"/>
    <w:semiHidden/>
    <w:pPr>
      <w:pBdr/>
      <w:spacing/>
      <w:ind/>
    </w:pPr>
    <w:rPr>
      <w:sz w:val="20"/>
      <w:szCs w:val="20"/>
    </w:rPr>
  </w:style>
  <w:style w:type="character" w:styleId="1006">
    <w:name w:val="endnote reference"/>
    <w:basedOn w:val="1024"/>
    <w:uiPriority w:val="99"/>
    <w:semiHidden/>
    <w:unhideWhenUsed/>
    <w:pPr>
      <w:pBdr/>
      <w:spacing/>
      <w:ind/>
    </w:pPr>
    <w:rPr>
      <w:vertAlign w:val="superscript"/>
    </w:rPr>
  </w:style>
  <w:style w:type="paragraph" w:styleId="1007">
    <w:name w:val="toc 1"/>
    <w:basedOn w:val="1019"/>
    <w:next w:val="1019"/>
    <w:uiPriority w:val="39"/>
    <w:unhideWhenUsed/>
    <w:pPr>
      <w:pBdr/>
      <w:spacing w:after="100"/>
      <w:ind/>
    </w:pPr>
  </w:style>
  <w:style w:type="paragraph" w:styleId="1008">
    <w:name w:val="toc 2"/>
    <w:basedOn w:val="1019"/>
    <w:next w:val="1019"/>
    <w:uiPriority w:val="39"/>
    <w:unhideWhenUsed/>
    <w:pPr>
      <w:pBdr/>
      <w:spacing w:after="100"/>
      <w:ind w:left="220"/>
    </w:pPr>
  </w:style>
  <w:style w:type="paragraph" w:styleId="1009">
    <w:name w:val="toc 3"/>
    <w:basedOn w:val="1019"/>
    <w:next w:val="1019"/>
    <w:uiPriority w:val="39"/>
    <w:unhideWhenUsed/>
    <w:pPr>
      <w:pBdr/>
      <w:spacing w:after="100"/>
      <w:ind w:left="440"/>
    </w:pPr>
  </w:style>
  <w:style w:type="paragraph" w:styleId="1010">
    <w:name w:val="toc 4"/>
    <w:basedOn w:val="1019"/>
    <w:next w:val="1019"/>
    <w:uiPriority w:val="39"/>
    <w:unhideWhenUsed/>
    <w:pPr>
      <w:pBdr/>
      <w:spacing w:after="100"/>
      <w:ind w:left="660"/>
    </w:pPr>
  </w:style>
  <w:style w:type="paragraph" w:styleId="1011">
    <w:name w:val="toc 5"/>
    <w:basedOn w:val="1019"/>
    <w:next w:val="1019"/>
    <w:uiPriority w:val="39"/>
    <w:unhideWhenUsed/>
    <w:pPr>
      <w:pBdr/>
      <w:spacing w:after="100"/>
      <w:ind w:left="880"/>
    </w:pPr>
  </w:style>
  <w:style w:type="paragraph" w:styleId="1012">
    <w:name w:val="toc 6"/>
    <w:basedOn w:val="1019"/>
    <w:next w:val="1019"/>
    <w:uiPriority w:val="39"/>
    <w:unhideWhenUsed/>
    <w:pPr>
      <w:pBdr/>
      <w:spacing w:after="100"/>
      <w:ind w:left="1100"/>
    </w:pPr>
  </w:style>
  <w:style w:type="paragraph" w:styleId="1013">
    <w:name w:val="toc 7"/>
    <w:basedOn w:val="1019"/>
    <w:next w:val="1019"/>
    <w:uiPriority w:val="39"/>
    <w:unhideWhenUsed/>
    <w:pPr>
      <w:pBdr/>
      <w:spacing w:after="100"/>
      <w:ind w:left="1320"/>
    </w:pPr>
  </w:style>
  <w:style w:type="paragraph" w:styleId="1014">
    <w:name w:val="toc 8"/>
    <w:basedOn w:val="1019"/>
    <w:next w:val="1019"/>
    <w:uiPriority w:val="39"/>
    <w:unhideWhenUsed/>
    <w:pPr>
      <w:pBdr/>
      <w:spacing w:after="100"/>
      <w:ind w:left="1540"/>
    </w:pPr>
  </w:style>
  <w:style w:type="paragraph" w:styleId="1015">
    <w:name w:val="toc 9"/>
    <w:basedOn w:val="1019"/>
    <w:next w:val="1019"/>
    <w:uiPriority w:val="39"/>
    <w:unhideWhenUsed/>
    <w:pPr>
      <w:pBdr/>
      <w:spacing w:after="100"/>
      <w:ind w:left="1760"/>
    </w:pPr>
  </w:style>
  <w:style w:type="character" w:styleId="1016">
    <w:name w:val="Placeholder Text"/>
    <w:basedOn w:val="1024"/>
    <w:uiPriority w:val="99"/>
    <w:semiHidden/>
    <w:pPr>
      <w:pBdr/>
      <w:spacing/>
      <w:ind/>
    </w:pPr>
    <w:rPr>
      <w:color w:val="666666"/>
    </w:rPr>
  </w:style>
  <w:style w:type="paragraph" w:styleId="1017">
    <w:name w:val="TOC Heading"/>
    <w:uiPriority w:val="39"/>
    <w:unhideWhenUsed/>
    <w:pPr>
      <w:pBdr/>
      <w:spacing/>
      <w:ind/>
    </w:pPr>
  </w:style>
  <w:style w:type="paragraph" w:styleId="1018">
    <w:name w:val="table of figures"/>
    <w:basedOn w:val="1019"/>
    <w:next w:val="1019"/>
    <w:uiPriority w:val="99"/>
    <w:unhideWhenUsed/>
    <w:pPr>
      <w:pBdr/>
      <w:spacing w:after="0" w:afterAutospacing="0"/>
      <w:ind/>
    </w:pPr>
  </w:style>
  <w:style w:type="paragraph" w:styleId="1019" w:default="1">
    <w:name w:val="Normal"/>
    <w:qFormat/>
    <w:pPr>
      <w:pBdr/>
      <w:spacing w:after="0" w:line="240" w:lineRule="auto"/>
      <w:ind/>
    </w:pPr>
    <w:rPr>
      <w:rFonts w:ascii="Times New Roman" w:hAnsi="Times New Roman" w:eastAsia="Times New Roman" w:cs="Times New Roman"/>
      <w:sz w:val="24"/>
      <w:szCs w:val="24"/>
    </w:rPr>
  </w:style>
  <w:style w:type="paragraph" w:styleId="1020">
    <w:name w:val="Heading 1"/>
    <w:basedOn w:val="1019"/>
    <w:next w:val="1019"/>
    <w:link w:val="1027"/>
    <w:qFormat/>
    <w:pPr>
      <w:keepNext w:val="true"/>
      <w:pBdr/>
      <w:spacing w:after="120" w:before="120"/>
      <w:ind/>
      <w:jc w:val="center"/>
      <w:outlineLvl w:val="0"/>
    </w:pPr>
    <w:rPr>
      <w:b/>
      <w:bCs/>
      <w:sz w:val="27"/>
      <w:szCs w:val="27"/>
    </w:rPr>
  </w:style>
  <w:style w:type="paragraph" w:styleId="1021">
    <w:name w:val="Heading 2"/>
    <w:basedOn w:val="1019"/>
    <w:next w:val="1019"/>
    <w:link w:val="1028"/>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22">
    <w:name w:val="Heading 3"/>
    <w:basedOn w:val="1019"/>
    <w:next w:val="1019"/>
    <w:link w:val="1029"/>
    <w:qFormat/>
    <w:pPr>
      <w:keepNext w:val="true"/>
      <w:pBdr/>
      <w:spacing w:before="60"/>
      <w:ind/>
      <w:outlineLvl w:val="2"/>
    </w:pPr>
    <w:rPr>
      <w:sz w:val="28"/>
      <w:szCs w:val="28"/>
    </w:rPr>
  </w:style>
  <w:style w:type="paragraph" w:styleId="1023">
    <w:name w:val="Heading 4"/>
    <w:basedOn w:val="1019"/>
    <w:next w:val="1019"/>
    <w:link w:val="1030"/>
    <w:qFormat/>
    <w:pPr>
      <w:keepNext w:val="true"/>
      <w:pBdr/>
      <w:spacing/>
      <w:ind/>
      <w:jc w:val="center"/>
      <w:outlineLvl w:val="3"/>
    </w:pPr>
    <w:rPr>
      <w:b/>
      <w:bCs/>
    </w:rPr>
  </w:style>
  <w:style w:type="character" w:styleId="1024" w:default="1">
    <w:name w:val="Default Paragraph Font"/>
    <w:uiPriority w:val="1"/>
    <w:semiHidden/>
    <w:unhideWhenUsed/>
    <w:pPr>
      <w:pBdr/>
      <w:spacing/>
      <w:ind/>
    </w:pPr>
  </w:style>
  <w:style w:type="table" w:styleId="102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6" w:default="1">
    <w:name w:val="No List"/>
    <w:uiPriority w:val="99"/>
    <w:semiHidden/>
    <w:unhideWhenUsed/>
    <w:pPr>
      <w:pBdr/>
      <w:spacing/>
      <w:ind/>
    </w:pPr>
  </w:style>
  <w:style w:type="character" w:styleId="1027" w:customStyle="1">
    <w:name w:val="Heading 1 Char"/>
    <w:basedOn w:val="1024"/>
    <w:link w:val="1020"/>
    <w:pPr>
      <w:pBdr/>
      <w:spacing/>
      <w:ind/>
    </w:pPr>
    <w:rPr>
      <w:rFonts w:ascii="Times New Roman" w:hAnsi="Times New Roman" w:eastAsia="Times New Roman" w:cs="Times New Roman"/>
      <w:b/>
      <w:bCs/>
      <w:sz w:val="27"/>
      <w:szCs w:val="27"/>
    </w:rPr>
  </w:style>
  <w:style w:type="character" w:styleId="1028" w:customStyle="1">
    <w:name w:val="Heading 2 Char"/>
    <w:basedOn w:val="1024"/>
    <w:link w:val="1021"/>
    <w:uiPriority w:val="9"/>
    <w:pPr>
      <w:pBdr/>
      <w:spacing/>
      <w:ind/>
    </w:pPr>
    <w:rPr>
      <w:rFonts w:asciiTheme="majorHAnsi" w:hAnsiTheme="majorHAnsi" w:eastAsiaTheme="majorEastAsia" w:cstheme="majorBidi"/>
      <w:color w:val="365f91" w:themeColor="accent1" w:themeShade="BF"/>
      <w:sz w:val="26"/>
      <w:szCs w:val="26"/>
    </w:rPr>
  </w:style>
  <w:style w:type="character" w:styleId="1029" w:customStyle="1">
    <w:name w:val="Heading 3 Char"/>
    <w:basedOn w:val="1024"/>
    <w:link w:val="1022"/>
    <w:pPr>
      <w:pBdr/>
      <w:spacing/>
      <w:ind/>
    </w:pPr>
    <w:rPr>
      <w:rFonts w:ascii="Times New Roman" w:hAnsi="Times New Roman" w:eastAsia="Times New Roman" w:cs="Times New Roman"/>
      <w:sz w:val="28"/>
      <w:szCs w:val="28"/>
    </w:rPr>
  </w:style>
  <w:style w:type="character" w:styleId="1030" w:customStyle="1">
    <w:name w:val="Heading 4 Char"/>
    <w:basedOn w:val="1024"/>
    <w:link w:val="1023"/>
    <w:pPr>
      <w:pBdr/>
      <w:spacing/>
      <w:ind/>
    </w:pPr>
    <w:rPr>
      <w:rFonts w:ascii="Times New Roman" w:hAnsi="Times New Roman" w:eastAsia="Times New Roman" w:cs="Times New Roman"/>
      <w:b/>
      <w:bCs/>
      <w:sz w:val="24"/>
      <w:szCs w:val="24"/>
    </w:rPr>
  </w:style>
  <w:style w:type="character" w:styleId="1031">
    <w:name w:val="Hyperlink"/>
    <w:uiPriority w:val="99"/>
    <w:pPr>
      <w:pBdr/>
      <w:spacing/>
      <w:ind/>
    </w:pPr>
    <w:rPr>
      <w:color w:val="000000"/>
      <w:u w:val="single"/>
    </w:rPr>
  </w:style>
  <w:style w:type="character" w:styleId="1032">
    <w:name w:val="Strong"/>
    <w:uiPriority w:val="22"/>
    <w:qFormat/>
    <w:pPr>
      <w:pBdr/>
      <w:spacing/>
      <w:ind/>
    </w:pPr>
    <w:rPr>
      <w:b/>
      <w:bCs/>
    </w:rPr>
  </w:style>
  <w:style w:type="paragraph" w:styleId="1033">
    <w:name w:val="Balloon Text"/>
    <w:basedOn w:val="1019"/>
    <w:link w:val="1034"/>
    <w:uiPriority w:val="99"/>
    <w:semiHidden/>
    <w:unhideWhenUsed/>
    <w:pPr>
      <w:pBdr/>
      <w:spacing/>
      <w:ind/>
    </w:pPr>
    <w:rPr>
      <w:rFonts w:ascii="Tahoma" w:hAnsi="Tahoma" w:cs="Tahoma"/>
      <w:sz w:val="16"/>
      <w:szCs w:val="16"/>
    </w:rPr>
  </w:style>
  <w:style w:type="character" w:styleId="1034" w:customStyle="1">
    <w:name w:val="Balloon Text Char"/>
    <w:basedOn w:val="1024"/>
    <w:link w:val="1033"/>
    <w:uiPriority w:val="99"/>
    <w:semiHidden/>
    <w:pPr>
      <w:pBdr/>
      <w:spacing/>
      <w:ind/>
    </w:pPr>
    <w:rPr>
      <w:rFonts w:ascii="Tahoma" w:hAnsi="Tahoma" w:eastAsia="Times New Roman" w:cs="Tahoma"/>
      <w:sz w:val="16"/>
      <w:szCs w:val="16"/>
    </w:rPr>
  </w:style>
  <w:style w:type="paragraph" w:styleId="1035">
    <w:name w:val="Header"/>
    <w:basedOn w:val="1019"/>
    <w:link w:val="1036"/>
    <w:unhideWhenUsed/>
    <w:pPr>
      <w:pBdr/>
      <w:tabs>
        <w:tab w:val="center" w:leader="none" w:pos="4680"/>
        <w:tab w:val="right" w:leader="none" w:pos="9360"/>
      </w:tabs>
      <w:spacing/>
      <w:ind/>
    </w:pPr>
  </w:style>
  <w:style w:type="character" w:styleId="1036" w:customStyle="1">
    <w:name w:val="Header Char"/>
    <w:basedOn w:val="1024"/>
    <w:link w:val="1035"/>
    <w:pPr>
      <w:pBdr/>
      <w:spacing/>
      <w:ind/>
    </w:pPr>
    <w:rPr>
      <w:rFonts w:ascii="Times New Roman" w:hAnsi="Times New Roman" w:eastAsia="Times New Roman" w:cs="Times New Roman"/>
      <w:sz w:val="24"/>
      <w:szCs w:val="24"/>
    </w:rPr>
  </w:style>
  <w:style w:type="paragraph" w:styleId="1037">
    <w:name w:val="Footer"/>
    <w:basedOn w:val="1019"/>
    <w:link w:val="1038"/>
    <w:uiPriority w:val="99"/>
    <w:unhideWhenUsed/>
    <w:pPr>
      <w:pBdr/>
      <w:tabs>
        <w:tab w:val="center" w:leader="none" w:pos="4680"/>
        <w:tab w:val="right" w:leader="none" w:pos="9360"/>
      </w:tabs>
      <w:spacing/>
      <w:ind/>
    </w:pPr>
  </w:style>
  <w:style w:type="character" w:styleId="1038" w:customStyle="1">
    <w:name w:val="Footer Char"/>
    <w:basedOn w:val="1024"/>
    <w:link w:val="1037"/>
    <w:uiPriority w:val="99"/>
    <w:pPr>
      <w:pBdr/>
      <w:spacing/>
      <w:ind/>
    </w:pPr>
    <w:rPr>
      <w:rFonts w:ascii="Times New Roman" w:hAnsi="Times New Roman" w:eastAsia="Times New Roman" w:cs="Times New Roman"/>
      <w:sz w:val="24"/>
      <w:szCs w:val="24"/>
    </w:rPr>
  </w:style>
  <w:style w:type="character" w:styleId="1039" w:customStyle="1">
    <w:name w:val="normal-h1"/>
    <w:pPr>
      <w:pBdr/>
      <w:spacing/>
      <w:ind/>
    </w:pPr>
    <w:rPr>
      <w:rFonts w:hint="default" w:ascii=".VnTime" w:hAnsi=".VnTime"/>
      <w:color w:val="0000ff"/>
      <w:sz w:val="24"/>
      <w:szCs w:val="24"/>
    </w:rPr>
  </w:style>
  <w:style w:type="paragraph" w:styleId="1040" w:customStyle="1">
    <w:name w:val="normal-p"/>
    <w:basedOn w:val="1019"/>
    <w:pPr>
      <w:pBdr/>
      <w:spacing/>
      <w:ind/>
      <w:jc w:val="both"/>
    </w:pPr>
    <w:rPr>
      <w:sz w:val="20"/>
      <w:szCs w:val="20"/>
    </w:rPr>
  </w:style>
  <w:style w:type="paragraph" w:styleId="1041">
    <w:name w:val="List Paragraph"/>
    <w:basedOn w:val="1019"/>
    <w:link w:val="1128"/>
    <w:uiPriority w:val="34"/>
    <w:qFormat/>
    <w:pPr>
      <w:pBdr/>
      <w:spacing/>
      <w:ind w:left="720"/>
    </w:pPr>
  </w:style>
  <w:style w:type="paragraph" w:styleId="1042">
    <w:name w:val="Normal (Web)"/>
    <w:basedOn w:val="1019"/>
    <w:uiPriority w:val="99"/>
    <w:pPr>
      <w:pBdr/>
      <w:spacing w:after="100" w:afterAutospacing="1" w:before="100" w:beforeAutospacing="1"/>
      <w:ind/>
    </w:pPr>
  </w:style>
  <w:style w:type="paragraph" w:styleId="1043">
    <w:name w:val="Body Text"/>
    <w:basedOn w:val="1019"/>
    <w:link w:val="1044"/>
    <w:pPr>
      <w:pBdr/>
      <w:spacing w:after="120"/>
      <w:ind/>
      <w:jc w:val="both"/>
    </w:pPr>
  </w:style>
  <w:style w:type="character" w:styleId="1044" w:customStyle="1">
    <w:name w:val="Body Text Char"/>
    <w:basedOn w:val="1024"/>
    <w:link w:val="1043"/>
    <w:pPr>
      <w:pBdr/>
      <w:spacing/>
      <w:ind/>
    </w:pPr>
    <w:rPr>
      <w:rFonts w:ascii="Times New Roman" w:hAnsi="Times New Roman" w:eastAsia="Times New Roman" w:cs="Times New Roman"/>
      <w:sz w:val="24"/>
      <w:szCs w:val="24"/>
    </w:rPr>
  </w:style>
  <w:style w:type="table" w:styleId="1045">
    <w:name w:val="Table Grid"/>
    <w:basedOn w:val="102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6"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7">
    <w:name w:val="annotation reference"/>
    <w:basedOn w:val="1024"/>
    <w:uiPriority w:val="99"/>
    <w:semiHidden/>
    <w:unhideWhenUsed/>
    <w:pPr>
      <w:pBdr/>
      <w:spacing/>
      <w:ind/>
    </w:pPr>
    <w:rPr>
      <w:sz w:val="16"/>
      <w:szCs w:val="16"/>
    </w:rPr>
  </w:style>
  <w:style w:type="paragraph" w:styleId="1048">
    <w:name w:val="annotation text"/>
    <w:basedOn w:val="1019"/>
    <w:link w:val="1049"/>
    <w:uiPriority w:val="99"/>
    <w:unhideWhenUsed/>
    <w:pPr>
      <w:pBdr/>
      <w:spacing/>
      <w:ind/>
    </w:pPr>
    <w:rPr>
      <w:sz w:val="20"/>
      <w:szCs w:val="20"/>
    </w:rPr>
  </w:style>
  <w:style w:type="character" w:styleId="1049" w:customStyle="1">
    <w:name w:val="Comment Text Char"/>
    <w:basedOn w:val="1024"/>
    <w:link w:val="1048"/>
    <w:uiPriority w:val="99"/>
    <w:pPr>
      <w:pBdr/>
      <w:spacing/>
      <w:ind/>
    </w:pPr>
    <w:rPr>
      <w:rFonts w:ascii="Times New Roman" w:hAnsi="Times New Roman" w:eastAsia="Times New Roman" w:cs="Times New Roman"/>
      <w:sz w:val="20"/>
      <w:szCs w:val="20"/>
    </w:rPr>
  </w:style>
  <w:style w:type="paragraph" w:styleId="1050">
    <w:name w:val="annotation subject"/>
    <w:basedOn w:val="1048"/>
    <w:next w:val="1048"/>
    <w:link w:val="1051"/>
    <w:uiPriority w:val="99"/>
    <w:semiHidden/>
    <w:unhideWhenUsed/>
    <w:pPr>
      <w:pBdr/>
      <w:spacing/>
      <w:ind/>
    </w:pPr>
    <w:rPr>
      <w:b/>
      <w:bCs/>
    </w:rPr>
  </w:style>
  <w:style w:type="character" w:styleId="1051" w:customStyle="1">
    <w:name w:val="Comment Subject Char"/>
    <w:basedOn w:val="1049"/>
    <w:link w:val="1050"/>
    <w:uiPriority w:val="99"/>
    <w:semiHidden/>
    <w:pPr>
      <w:pBdr/>
      <w:spacing/>
      <w:ind/>
    </w:pPr>
    <w:rPr>
      <w:rFonts w:ascii="Times New Roman" w:hAnsi="Times New Roman" w:eastAsia="Times New Roman" w:cs="Times New Roman"/>
      <w:b/>
      <w:bCs/>
      <w:sz w:val="20"/>
      <w:szCs w:val="20"/>
    </w:rPr>
  </w:style>
  <w:style w:type="paragraph" w:styleId="1052" w:customStyle="1">
    <w:name w:val="font5"/>
    <w:basedOn w:val="1019"/>
    <w:pPr>
      <w:pBdr/>
      <w:spacing w:after="100" w:afterAutospacing="1" w:before="100" w:beforeAutospacing="1"/>
      <w:ind/>
    </w:pPr>
    <w:rPr>
      <w:rFonts w:ascii="Tahoma" w:hAnsi="Tahoma" w:cs="Tahoma"/>
      <w:color w:val="000000"/>
      <w:sz w:val="18"/>
      <w:szCs w:val="18"/>
    </w:rPr>
  </w:style>
  <w:style w:type="paragraph" w:styleId="1053" w:customStyle="1">
    <w:name w:val="font6"/>
    <w:basedOn w:val="1019"/>
    <w:pPr>
      <w:pBdr/>
      <w:spacing w:after="100" w:afterAutospacing="1" w:before="100" w:beforeAutospacing="1"/>
      <w:ind/>
    </w:pPr>
    <w:rPr>
      <w:rFonts w:ascii="Tahoma" w:hAnsi="Tahoma" w:cs="Tahoma"/>
      <w:b/>
      <w:bCs/>
      <w:color w:val="000000"/>
      <w:sz w:val="18"/>
      <w:szCs w:val="18"/>
    </w:rPr>
  </w:style>
  <w:style w:type="paragraph" w:styleId="1054" w:customStyle="1">
    <w:name w:val="xl233"/>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34"/>
    <w:basedOn w:val="1019"/>
    <w:pPr>
      <w:pBdr/>
      <w:spacing w:after="100" w:afterAutospacing="1" w:before="100" w:beforeAutospacing="1"/>
      <w:ind/>
      <w:jc w:val="center"/>
    </w:pPr>
  </w:style>
  <w:style w:type="paragraph" w:styleId="1056" w:customStyle="1">
    <w:name w:val="xl235"/>
    <w:basedOn w:val="1019"/>
    <w:pPr>
      <w:pBdr/>
      <w:spacing w:after="100" w:afterAutospacing="1" w:before="100" w:beforeAutospacing="1"/>
      <w:ind/>
      <w:jc w:val="center"/>
    </w:pPr>
    <w:rPr>
      <w:b/>
      <w:bCs/>
    </w:rPr>
  </w:style>
  <w:style w:type="paragraph" w:styleId="1057" w:customStyle="1">
    <w:name w:val="xl236"/>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37"/>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9" w:customStyle="1">
    <w:name w:val="xl238"/>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0" w:customStyle="1">
    <w:name w:val="xl239"/>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61" w:customStyle="1">
    <w:name w:val="xl240"/>
    <w:basedOn w:val="1019"/>
    <w:pPr>
      <w:pBdr/>
      <w:spacing w:after="100" w:afterAutospacing="1" w:before="100" w:beforeAutospacing="1"/>
      <w:ind/>
    </w:pPr>
  </w:style>
  <w:style w:type="paragraph" w:styleId="1062" w:customStyle="1">
    <w:name w:val="xl241"/>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3" w:customStyle="1">
    <w:name w:val="xl242"/>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43"/>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44"/>
    <w:basedOn w:val="1019"/>
    <w:pPr>
      <w:pBdr/>
      <w:spacing w:after="100" w:afterAutospacing="1" w:before="100" w:beforeAutospacing="1"/>
      <w:ind/>
    </w:pPr>
    <w:rPr>
      <w:b/>
      <w:bCs/>
    </w:rPr>
  </w:style>
  <w:style w:type="paragraph" w:styleId="1066" w:customStyle="1">
    <w:name w:val="xl245"/>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46"/>
    <w:basedOn w:val="101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8" w:customStyle="1">
    <w:name w:val="xl247"/>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9" w:customStyle="1">
    <w:name w:val="xl248"/>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0" w:customStyle="1">
    <w:name w:val="xl249"/>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50"/>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51"/>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73" w:customStyle="1">
    <w:name w:val="xl252"/>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3"/>
    <w:basedOn w:val="101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54"/>
    <w:basedOn w:val="1019"/>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55"/>
    <w:basedOn w:val="101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7" w:customStyle="1">
    <w:name w:val="xl256"/>
    <w:basedOn w:val="101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8" w:customStyle="1">
    <w:name w:val="xl257"/>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9" w:customStyle="1">
    <w:name w:val="xl258"/>
    <w:basedOn w:val="1019"/>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0" w:customStyle="1">
    <w:name w:val="xl259"/>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1" w:customStyle="1">
    <w:name w:val="xl260"/>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61"/>
    <w:basedOn w:val="101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3" w:customStyle="1">
    <w:name w:val="xl262"/>
    <w:basedOn w:val="1019"/>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3"/>
    <w:basedOn w:val="1019"/>
    <w:pPr>
      <w:pBdr/>
      <w:shd w:val="clear" w:color="000000" w:fill="ffffff"/>
      <w:spacing w:after="100" w:afterAutospacing="1" w:before="100" w:beforeAutospacing="1"/>
      <w:ind/>
    </w:pPr>
  </w:style>
  <w:style w:type="paragraph" w:styleId="1085" w:customStyle="1">
    <w:name w:val="xl264"/>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65"/>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66"/>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8" w:customStyle="1">
    <w:name w:val="xl267"/>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68"/>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0" w:customStyle="1">
    <w:name w:val="xl269"/>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1" w:customStyle="1">
    <w:name w:val="xl270"/>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71"/>
    <w:basedOn w:val="1019"/>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93" w:customStyle="1">
    <w:name w:val="xl272"/>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4" w:customStyle="1">
    <w:name w:val="xl273"/>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5" w:customStyle="1">
    <w:name w:val="xl274"/>
    <w:basedOn w:val="1019"/>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6" w:customStyle="1">
    <w:name w:val="xl275"/>
    <w:basedOn w:val="1019"/>
    <w:pPr>
      <w:pBdr/>
      <w:spacing w:after="100" w:afterAutospacing="1" w:before="100" w:beforeAutospacing="1"/>
      <w:ind/>
    </w:pPr>
  </w:style>
  <w:style w:type="paragraph" w:styleId="1097" w:customStyle="1">
    <w:name w:val="xl276"/>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8" w:customStyle="1">
    <w:name w:val="xl277"/>
    <w:basedOn w:val="101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9" w:customStyle="1">
    <w:name w:val="xl278"/>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customStyle="1">
    <w:name w:val="xl279"/>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1" w:customStyle="1">
    <w:name w:val="xl280"/>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02" w:customStyle="1">
    <w:name w:val="xl281"/>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3" w:customStyle="1">
    <w:name w:val="xl282"/>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4" w:customStyle="1">
    <w:name w:val="xl283"/>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84"/>
    <w:basedOn w:val="1019"/>
    <w:pPr>
      <w:pBdr>
        <w:left w:val="single" w:color="000000" w:sz="4" w:space="0"/>
        <w:bottom w:val="single" w:color="000000" w:sz="4" w:space="0"/>
        <w:right w:val="single" w:color="000000" w:sz="4" w:space="0"/>
      </w:pBdr>
      <w:spacing w:after="100" w:afterAutospacing="1" w:before="100" w:beforeAutospacing="1"/>
      <w:ind/>
    </w:pPr>
  </w:style>
  <w:style w:type="paragraph" w:styleId="1106" w:customStyle="1">
    <w:name w:val="xl285"/>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7" w:customStyle="1">
    <w:name w:val="xl286"/>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8" w:customStyle="1">
    <w:name w:val="xl287"/>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88"/>
    <w:basedOn w:val="1019"/>
    <w:pPr>
      <w:pBdr>
        <w:top w:val="single" w:color="000000" w:sz="4" w:space="0"/>
        <w:left w:val="single" w:color="000000" w:sz="4" w:space="0"/>
        <w:right w:val="single" w:color="000000" w:sz="4" w:space="0"/>
      </w:pBdr>
      <w:spacing w:after="100" w:afterAutospacing="1" w:before="100" w:beforeAutospacing="1"/>
      <w:ind/>
    </w:pPr>
  </w:style>
  <w:style w:type="paragraph" w:styleId="1110" w:customStyle="1">
    <w:name w:val="xl289"/>
    <w:basedOn w:val="1019"/>
    <w:pPr>
      <w:pBdr>
        <w:left w:val="single" w:color="000000" w:sz="4" w:space="0"/>
        <w:right w:val="single" w:color="000000" w:sz="4" w:space="0"/>
      </w:pBdr>
      <w:spacing w:after="100" w:afterAutospacing="1" w:before="100" w:beforeAutospacing="1"/>
      <w:ind/>
    </w:pPr>
    <w:rPr>
      <w:b/>
      <w:bCs/>
    </w:rPr>
  </w:style>
  <w:style w:type="paragraph" w:styleId="1111" w:customStyle="1">
    <w:name w:val="xl290"/>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12" w:customStyle="1">
    <w:name w:val="xl291"/>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3" w:customStyle="1">
    <w:name w:val="xl292"/>
    <w:basedOn w:val="1019"/>
    <w:pPr>
      <w:pBdr>
        <w:top w:val="single" w:color="000000" w:sz="4" w:space="0"/>
        <w:left w:val="single" w:color="000000" w:sz="4" w:space="0"/>
        <w:right w:val="single" w:color="000000" w:sz="4" w:space="0"/>
      </w:pBdr>
      <w:spacing w:after="100" w:afterAutospacing="1" w:before="100" w:beforeAutospacing="1"/>
      <w:ind/>
    </w:pPr>
  </w:style>
  <w:style w:type="paragraph" w:styleId="1114" w:customStyle="1">
    <w:name w:val="xl293"/>
    <w:basedOn w:val="1019"/>
    <w:pPr>
      <w:pBdr>
        <w:left w:val="single" w:color="000000" w:sz="4" w:space="0"/>
        <w:bottom w:val="single" w:color="000000" w:sz="4" w:space="0"/>
        <w:right w:val="single" w:color="000000" w:sz="4" w:space="0"/>
      </w:pBdr>
      <w:spacing w:after="100" w:afterAutospacing="1" w:before="100" w:beforeAutospacing="1"/>
      <w:ind/>
    </w:pPr>
  </w:style>
  <w:style w:type="paragraph" w:styleId="1115" w:customStyle="1">
    <w:name w:val="xl294"/>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6">
    <w:name w:val="Title"/>
    <w:basedOn w:val="1019"/>
    <w:link w:val="1117"/>
    <w:qFormat/>
    <w:pPr>
      <w:pBdr/>
      <w:spacing/>
      <w:ind/>
      <w:jc w:val="center"/>
    </w:pPr>
    <w:rPr>
      <w:b/>
      <w:bCs/>
      <w:sz w:val="32"/>
      <w:szCs w:val="26"/>
    </w:rPr>
  </w:style>
  <w:style w:type="character" w:styleId="1117" w:customStyle="1">
    <w:name w:val="Title Char"/>
    <w:basedOn w:val="1024"/>
    <w:link w:val="1116"/>
    <w:pPr>
      <w:pBdr/>
      <w:spacing/>
      <w:ind/>
    </w:pPr>
    <w:rPr>
      <w:rFonts w:ascii="Times New Roman" w:hAnsi="Times New Roman" w:eastAsia="Times New Roman" w:cs="Times New Roman"/>
      <w:b/>
      <w:bCs/>
      <w:sz w:val="32"/>
      <w:szCs w:val="26"/>
    </w:rPr>
  </w:style>
  <w:style w:type="character" w:styleId="1118" w:customStyle="1">
    <w:name w:val="Unresolved Mention1"/>
    <w:basedOn w:val="1024"/>
    <w:uiPriority w:val="99"/>
    <w:semiHidden/>
    <w:unhideWhenUsed/>
    <w:pPr>
      <w:pBdr/>
      <w:spacing/>
      <w:ind/>
    </w:pPr>
    <w:rPr>
      <w:color w:val="605e5c"/>
      <w:shd w:val="clear" w:color="auto" w:fill="e1dfdd"/>
    </w:rPr>
  </w:style>
  <w:style w:type="character" w:styleId="1119" w:customStyle="1">
    <w:name w:val="Body text (3)_"/>
    <w:link w:val="1120"/>
    <w:pPr>
      <w:pBdr/>
      <w:spacing/>
      <w:ind/>
    </w:pPr>
    <w:rPr>
      <w:rFonts w:ascii="Times New Roman" w:hAnsi="Times New Roman" w:cs="Times New Roman"/>
      <w:i/>
      <w:iCs/>
      <w:spacing w:val="4"/>
      <w:shd w:val="clear" w:color="auto" w:fill="ffffff"/>
    </w:rPr>
  </w:style>
  <w:style w:type="paragraph" w:styleId="1120" w:customStyle="1">
    <w:name w:val="Body text (3)1"/>
    <w:basedOn w:val="1019"/>
    <w:link w:val="1119"/>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21" w:customStyle="1">
    <w:name w:val="t-j"/>
    <w:basedOn w:val="1019"/>
    <w:pPr>
      <w:pBdr/>
      <w:spacing w:after="100" w:afterAutospacing="1" w:before="100" w:beforeAutospacing="1"/>
      <w:ind/>
    </w:pPr>
  </w:style>
  <w:style w:type="character" w:styleId="1122" w:customStyle="1">
    <w:name w:val="Unresolved Mention2"/>
    <w:basedOn w:val="1024"/>
    <w:uiPriority w:val="99"/>
    <w:semiHidden/>
    <w:unhideWhenUsed/>
    <w:pPr>
      <w:pBdr/>
      <w:spacing/>
      <w:ind/>
    </w:pPr>
    <w:rPr>
      <w:color w:val="605e5c"/>
      <w:shd w:val="clear" w:color="auto" w:fill="e1dfdd"/>
    </w:rPr>
  </w:style>
  <w:style w:type="character" w:styleId="1123">
    <w:name w:val="FollowedHyperlink"/>
    <w:basedOn w:val="1024"/>
    <w:uiPriority w:val="99"/>
    <w:semiHidden/>
    <w:unhideWhenUsed/>
    <w:pPr>
      <w:pBdr/>
      <w:spacing/>
      <w:ind/>
    </w:pPr>
    <w:rPr>
      <w:color w:val="800080" w:themeColor="followedHyperlink"/>
      <w:u w:val="single"/>
    </w:rPr>
  </w:style>
  <w:style w:type="character" w:styleId="1124" w:customStyle="1">
    <w:name w:val="text"/>
    <w:basedOn w:val="1024"/>
    <w:pPr>
      <w:pBdr/>
      <w:spacing/>
      <w:ind/>
    </w:pPr>
  </w:style>
  <w:style w:type="character" w:styleId="1125" w:customStyle="1">
    <w:name w:val="card-send-time__sendtime"/>
    <w:basedOn w:val="1024"/>
    <w:pPr>
      <w:pBdr/>
      <w:spacing/>
      <w:ind/>
    </w:pPr>
  </w:style>
  <w:style w:type="character" w:styleId="1126" w:customStyle="1">
    <w:name w:val="Đề cập Chưa giải quyết1"/>
    <w:basedOn w:val="1024"/>
    <w:uiPriority w:val="99"/>
    <w:semiHidden/>
    <w:unhideWhenUsed/>
    <w:pPr>
      <w:pBdr/>
      <w:spacing/>
      <w:ind/>
    </w:pPr>
    <w:rPr>
      <w:color w:val="605e5c"/>
      <w:shd w:val="clear" w:color="auto" w:fill="e1dfdd"/>
    </w:rPr>
  </w:style>
  <w:style w:type="paragraph" w:styleId="1127" w:customStyle="1">
    <w:name w:val="nqtitle"/>
    <w:basedOn w:val="1019"/>
    <w:pPr>
      <w:pBdr/>
      <w:spacing w:after="100" w:afterAutospacing="1" w:before="100" w:beforeAutospacing="1"/>
      <w:ind/>
    </w:pPr>
    <w:rPr>
      <w:lang w:val="vi-VN" w:eastAsia="vi-VN"/>
    </w:rPr>
  </w:style>
  <w:style w:type="character" w:styleId="1128" w:customStyle="1">
    <w:name w:val="List Paragraph Char"/>
    <w:link w:val="1041"/>
    <w:uiPriority w:val="34"/>
    <w:qFormat/>
    <w:pPr>
      <w:pBdr/>
      <w:spacing/>
      <w:ind/>
    </w:pPr>
    <w:rPr>
      <w:rFonts w:ascii="Times New Roman" w:hAnsi="Times New Roman" w:eastAsia="Times New Roman" w:cs="Times New Roman"/>
      <w:sz w:val="24"/>
      <w:szCs w:val="24"/>
    </w:rPr>
  </w:style>
  <w:style w:type="character" w:styleId="1129" w:customStyle="1">
    <w:name w:val="Đề cập Chưa giải quyết2"/>
    <w:basedOn w:val="1024"/>
    <w:uiPriority w:val="99"/>
    <w:semiHidden/>
    <w:unhideWhenUsed/>
    <w:pPr>
      <w:pBdr/>
      <w:spacing/>
      <w:ind/>
    </w:pPr>
    <w:rPr>
      <w:color w:val="605e5c"/>
      <w:shd w:val="clear" w:color="auto" w:fill="e1dfdd"/>
    </w:rPr>
  </w:style>
  <w:style w:type="character" w:styleId="1130" w:customStyle="1">
    <w:name w:val="Unresolved Mention3"/>
    <w:basedOn w:val="1024"/>
    <w:uiPriority w:val="99"/>
    <w:semiHidden/>
    <w:unhideWhenUsed/>
    <w:pPr>
      <w:pBdr/>
      <w:spacing/>
      <w:ind/>
    </w:pPr>
    <w:rPr>
      <w:color w:val="605e5c"/>
      <w:shd w:val="clear" w:color="auto" w:fill="e1dfdd"/>
    </w:rPr>
  </w:style>
  <w:style w:type="character" w:styleId="1131" w:customStyle="1">
    <w:name w:val="copy"/>
    <w:basedOn w:val="1024"/>
    <w:pPr>
      <w:pBdr/>
      <w:spacing/>
      <w:ind/>
    </w:pPr>
  </w:style>
  <w:style w:type="paragraph" w:styleId="1132" w:customStyle="1">
    <w:name w:val="align-justify"/>
    <w:basedOn w:val="1019"/>
    <w:pPr>
      <w:pBdr/>
      <w:spacing w:after="100" w:afterAutospacing="1" w:before="100" w:beforeAutospacing="1"/>
      <w:ind/>
    </w:pPr>
  </w:style>
  <w:style w:type="character" w:styleId="1133" w:customStyle="1">
    <w:name w:val="btn"/>
    <w:basedOn w:val="1024"/>
    <w:pPr>
      <w:pBdr/>
      <w:spacing/>
      <w:ind/>
    </w:pPr>
  </w:style>
  <w:style w:type="character" w:styleId="1134" w:customStyle="1">
    <w:name w:val="hide_mobile"/>
    <w:basedOn w:val="1024"/>
    <w:pPr>
      <w:pBdr/>
      <w:spacing/>
      <w:ind/>
    </w:pPr>
  </w:style>
  <w:style w:type="character" w:styleId="1135">
    <w:name w:val="Emphasis"/>
    <w:basedOn w:val="1024"/>
    <w:uiPriority w:val="20"/>
    <w:qFormat/>
    <w:pPr>
      <w:pBdr/>
      <w:spacing/>
      <w:ind/>
    </w:pPr>
    <w:rPr>
      <w:i/>
      <w:iCs/>
    </w:rPr>
  </w:style>
  <w:style w:type="character" w:styleId="1136" w:customStyle="1">
    <w:name w:val="t1"/>
    <w:basedOn w:val="1024"/>
    <w:pPr>
      <w:pBdr/>
      <w:spacing/>
      <w:ind/>
    </w:pPr>
  </w:style>
  <w:style w:type="character" w:styleId="1137" w:customStyle="1">
    <w:name w:val="Unresolved Mention4"/>
    <w:basedOn w:val="1024"/>
    <w:uiPriority w:val="99"/>
    <w:semiHidden/>
    <w:unhideWhenUsed/>
    <w:pPr>
      <w:pBdr/>
      <w:spacing/>
      <w:ind/>
    </w:pPr>
    <w:rPr>
      <w:color w:val="605e5c"/>
      <w:shd w:val="clear" w:color="auto" w:fill="e1dfdd"/>
    </w:rPr>
  </w:style>
  <w:style w:type="character" w:styleId="1138">
    <w:name w:val="Unresolved Mention"/>
    <w:basedOn w:val="102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customXml" Target="../customXml/item1.xml" /><Relationship Id="rId15" Type="http://schemas.openxmlformats.org/officeDocument/2006/relationships/image" Target="media/image2.jpg"/><Relationship Id="rId16" Type="http://schemas.openxmlformats.org/officeDocument/2006/relationships/hyperlink" Target="mailto:ilotus.contact@gmail.com" TargetMode="External"/><Relationship Id="rId17" Type="http://schemas.openxmlformats.org/officeDocument/2006/relationships/hyperlink" Target="mailto:ilotus.contact@gmail.com" TargetMode="External"/><Relationship Id="rId18" Type="http://schemas.openxmlformats.org/officeDocument/2006/relationships/hyperlink" Target="https://vnexpress.net/ha-tang-do-thi-tang-suc-hut-cho-bat-dong-san-quang-ninh-5046558.html?utm_source" TargetMode="External"/><Relationship Id="rId19" Type="http://schemas.openxmlformats.org/officeDocument/2006/relationships/image" Target="media/image3.png"/><Relationship Id="rId20" Type="http://schemas.openxmlformats.org/officeDocument/2006/relationships/image" Target="media/image4.png"/><Relationship Id="rId21" Type="http://schemas.openxmlformats.org/officeDocument/2006/relationships/image" Target="media/image5.jpg"/><Relationship Id="rId22" Type="http://schemas.openxmlformats.org/officeDocument/2006/relationships/image" Target="media/image6.jpg"/><Relationship Id="rId23" Type="http://schemas.openxmlformats.org/officeDocument/2006/relationships/image" Target="media/image7.png"/><Relationship Id="rId24" Type="http://schemas.openxmlformats.org/officeDocument/2006/relationships/image" Target="media/image8.jpg"/><Relationship Id="rId25" Type="http://schemas.openxmlformats.org/officeDocument/2006/relationships/image" Target="media/image9.png"/><Relationship Id="rId26" Type="http://schemas.openxmlformats.org/officeDocument/2006/relationships/image" Target="media/image10.png"/><Relationship Id="rId27" Type="http://schemas.openxmlformats.org/officeDocument/2006/relationships/image" Target="media/image11.png"/><Relationship Id="rId28" Type="http://schemas.openxmlformats.org/officeDocument/2006/relationships/image" Target="media/image12.png"/><Relationship Id="rId29" Type="http://schemas.openxmlformats.org/officeDocument/2006/relationships/image" Target="media/image13.png"/><Relationship Id="rId30" Type="http://schemas.openxmlformats.org/officeDocument/2006/relationships/image" Target="media/image14.png"/><Relationship Id="rId31" Type="http://schemas.openxmlformats.org/officeDocument/2006/relationships/image" Target="media/image15.png"/><Relationship Id="rId32" Type="http://schemas.openxmlformats.org/officeDocument/2006/relationships/image" Target="media/image16.png"/><Relationship Id="rId33" Type="http://schemas.openxmlformats.org/officeDocument/2006/relationships/image" Target="media/image17.png"/><Relationship Id="rId34" Type="http://schemas.openxmlformats.org/officeDocument/2006/relationships/image" Target="media/image18.png"/><Relationship Id="rId35" Type="http://schemas.openxmlformats.org/officeDocument/2006/relationships/image" Target="media/image19.png"/><Relationship Id="rId36" Type="http://schemas.openxmlformats.org/officeDocument/2006/relationships/image" Target="media/image20.png"/><Relationship Id="rId37" Type="http://schemas.openxmlformats.org/officeDocument/2006/relationships/image" Target="media/image21.png"/><Relationship Id="rId38" Type="http://schemas.openxmlformats.org/officeDocument/2006/relationships/image" Target="media/image22.png"/><Relationship Id="rId39" Type="http://schemas.openxmlformats.org/officeDocument/2006/relationships/image" Target="media/image23.png"/><Relationship Id="rId40" Type="http://schemas.openxmlformats.org/officeDocument/2006/relationships/image" Target="media/image24.png"/><Relationship Id="rId41" Type="http://schemas.openxmlformats.org/officeDocument/2006/relationships/image" Target="media/image25.png"/><Relationship Id="rId42" Type="http://schemas.openxmlformats.org/officeDocument/2006/relationships/image" Target="media/image26.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Nhâm văn hưng</cp:lastModifiedBy>
  <cp:revision>519</cp:revision>
  <dcterms:created xsi:type="dcterms:W3CDTF">2025-09-15T02:01:00Z</dcterms:created>
  <dcterms:modified xsi:type="dcterms:W3CDTF">2026-08-06T08:52:06Z</dcterms:modified>
</cp:coreProperties>
</file>