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8016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8016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275/2026/1169/VFI-CT.44.A</w:t>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Văn Khẩn</w:t>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228, tờ bản đồ số: 02, có địa chỉ: Xã Văn Tự, Huyện Thường Tín (nay là xã Phú Xuyên), thành p</w:t>
                            </w:r>
                            <w:r>
                              <w:rPr>
                                <w:color w:val="000000"/>
                              </w:rPr>
                              <w:t xml:space="preserve">hố Hà Nội theo Giấy chứng nhận quyền sử dụng đất, quyền sở hữu nhà ở và tài sản khác gắn liền với đất số: CB 836681, Số vào sổ cấp GCN: CS-TTI 01444 do Sở Tài nguyên và Môi trường thành phố Hà Nội cấp ngày 15/03/2016; chủ sử dụng đất là Ông Nguyễn Văn Khẩn</w:t>
                            </w:r>
                            <w:r>
                              <w:rPr>
                                <w:bCs/>
                                <w:i/>
                                <w:iCs/>
                              </w:rPr>
                              <w:t xml:space="preserve">.</w:t>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99.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275/2026/1169/VFI-CT.44.A</w:t>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Văn Khẩn</w:t>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228, tờ bản đồ số: 02, có địa chỉ: Xã Văn Tự, Huyện Thường Tín (nay là xã Phú Xuyên), thành p</w:t>
                      </w:r>
                      <w:r>
                        <w:rPr>
                          <w:color w:val="000000"/>
                        </w:rPr>
                        <w:t xml:space="preserve">hố Hà Nội theo Giấy chứng nhận quyền sử dụng đất, quyền sở hữu nhà ở và tài sản khác gắn liền với đất số: CB 836681, Số vào sổ cấp GCN: CS-TTI 01444 do Sở Tài nguyên và Môi trường thành phố Hà Nội cấp ngày 15/03/2016; chủ sử dụng đất là Ông Nguyễn Văn Khẩn</w:t>
                      </w:r>
                      <w:r>
                        <w:rPr>
                          <w:bCs/>
                          <w:i/>
                          <w:iCs/>
                        </w:rPr>
                        <w:t xml:space="preserve">.</w:t>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pPr>
        <w:pBdr/>
        <w:spacing/>
        <w:ind w:right="-1"/>
        <w:jc w:val="center"/>
        <w:rPr>
          <w:sz w:val="28"/>
        </w:rPr>
      </w:pPr>
      <w:r>
        <w:rPr>
          <w:b/>
          <w:sz w:val="28"/>
        </w:rPr>
        <w:t xml:space="preserve">MỤC LỤC</w:t>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p>
        </w:tc>
        <w:tc>
          <w:tcPr>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b/>
                <w:bCs/>
              </w:rPr>
            </w:pPr>
            <w:r>
              <w:rPr>
                <w:rFonts w:ascii="Times New Roman" w:hAnsi="Times New Roman" w:eastAsia="Times New Roman" w:cs="Times New Roman"/>
                <w:b/>
                <w:bCs/>
                <w:color w:val="000000"/>
                <w:sz w:val="24"/>
                <w:highlight w:val="white"/>
              </w:rPr>
              <w:t xml:space="preserve">1-3</w:t>
            </w:r>
            <w:r>
              <w:rPr>
                <w:b/>
                <w:bCs/>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p>
        </w:tc>
        <w:tc>
          <w:tcPr>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b/>
                <w:bCs/>
              </w:rPr>
            </w:pPr>
            <w:r>
              <w:rPr>
                <w:rFonts w:ascii="Times New Roman" w:hAnsi="Times New Roman" w:eastAsia="Times New Roman" w:cs="Times New Roman"/>
                <w:b/>
                <w:bCs/>
                <w:color w:val="000000"/>
                <w:sz w:val="24"/>
                <w:highlight w:val="white"/>
              </w:rPr>
              <w:t xml:space="preserve">4-22</w:t>
            </w:r>
            <w:r>
              <w:rPr>
                <w:b/>
                <w:bCs/>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p>
        </w:tc>
        <w:tc>
          <w:tcPr>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b/>
                <w:bCs/>
              </w:rPr>
            </w:pPr>
            <w:r>
              <w:rPr>
                <w:rFonts w:ascii="Times New Roman" w:hAnsi="Times New Roman" w:eastAsia="Times New Roman" w:cs="Times New Roman"/>
                <w:b/>
                <w:bCs/>
                <w:color w:val="000000"/>
                <w:sz w:val="24"/>
                <w:highlight w:val="white"/>
              </w:rPr>
              <w:t xml:space="preserve">23-26</w:t>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p>
        </w:tc>
        <w:tc>
          <w:tcPr>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b/>
                <w:bCs/>
              </w:rPr>
            </w:pPr>
            <w:r>
              <w:rPr>
                <w:rFonts w:ascii="Times New Roman" w:hAnsi="Times New Roman" w:eastAsia="Times New Roman" w:cs="Times New Roman"/>
                <w:b/>
                <w:bCs/>
                <w:color w:val="000000"/>
                <w:sz w:val="24"/>
                <w:highlight w:val="white"/>
              </w:rPr>
              <w:t xml:space="preserve">27-31</w:t>
            </w:r>
            <w:r>
              <w:rPr>
                <w:b/>
                <w:bCs/>
              </w:rPr>
            </w:r>
          </w:p>
        </w:tc>
      </w:tr>
    </w:tbl>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 </w:t>
            </w:r>
            <w:r>
              <w:rPr>
                <w:rStyle w:val="854"/>
                <w:rFonts w:ascii="Times New Roman" w:hAnsi="Times New Roman"/>
                <w:color w:val="000000" w:themeColor="text1"/>
                <w:lang w:val="pt-BR"/>
              </w:rPr>
              <w:t xml:space="preserve">275/2026/1169/VFI-CT.44.A</w:t>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30 tháng 7 năm 2026</w:t>
            </w:r>
            <w:r>
              <w:rPr>
                <w:color w:val="000000" w:themeColor="text1"/>
                <w:sz w:val="24"/>
                <w:szCs w:val="24"/>
                <w:lang w:val="vi-VN"/>
              </w:rPr>
            </w:r>
          </w:p>
        </w:tc>
      </w:tr>
    </w:tbl>
    <w:p>
      <w:pPr>
        <w:pStyle w:val="855"/>
        <w:pBdr/>
        <w:spacing w:after="120" w:before="200" w:line="288" w:lineRule="auto"/>
        <w:ind/>
        <w:jc w:val="center"/>
        <w:rPr>
          <w:rStyle w:val="854"/>
          <w:rFonts w:ascii="Times New Roman" w:hAnsi="Times New Roman"/>
          <w:b/>
          <w:bCs/>
          <w:color w:val="auto"/>
          <w:sz w:val="30"/>
          <w:szCs w:val="30"/>
          <w:lang w:val="vi-VN"/>
        </w:rPr>
      </w:pP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Văn Khẩn</w:t>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275/2026/1169/VFI-HĐTĐ.44.A</w:t>
      </w:r>
      <w:r>
        <w:rPr>
          <w:spacing w:val="-4"/>
          <w:lang w:val="vi-VN"/>
        </w:rPr>
        <w:t xml:space="preserve"> ký ngày </w:t>
      </w:r>
      <w:r>
        <w:rPr>
          <w:color w:val="000000" w:themeColor="text1"/>
          <w:spacing w:val="-4"/>
        </w:rPr>
        <w:t xml:space="preserve">28 tháng 7 năm 2026</w:t>
      </w:r>
      <w:r>
        <w:rPr>
          <w:spacing w:val="-4"/>
          <w:lang w:val="vi-VN"/>
        </w:rPr>
        <w:t xml:space="preserve"> </w:t>
      </w:r>
      <w:r>
        <w:rPr>
          <w:spacing w:val="-4"/>
          <w:lang w:val="vi-VN"/>
        </w:rPr>
        <w:t xml:space="preserve">giữa </w:t>
      </w:r>
      <w:r>
        <w:rPr>
          <w:color w:val="000000" w:themeColor="text1"/>
          <w:spacing w:val="-4"/>
        </w:rPr>
        <w:t xml:space="preserve">Ông Nguyễn Văn Khẩn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275/2026/1169/VFI-BC.44.A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30 tháng 7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211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Tên khách hàng</w:t>
            </w: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Ông Nguyễn Văn Khẩn</w:t>
            </w:r>
            <w:r>
              <w:rPr>
                <w:b/>
                <w:bCs/>
              </w:rPr>
            </w:r>
          </w:p>
        </w:tc>
      </w:tr>
      <w:tr>
        <w:trPr>
          <w:trHeight w:val="20"/>
        </w:trPr>
        <w:tc>
          <w:tcPr>
            <w:shd w:val="clear" w:color="auto" w:fill="auto"/>
            <w:tcBorders/>
            <w:tcW w:w="211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CCCD:</w:t>
            </w: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001077004511</w:t>
            </w:r>
            <w:r/>
          </w:p>
        </w:tc>
      </w:tr>
      <w:tr>
        <w:trPr>
          <w:trHeight w:val="20"/>
        </w:trPr>
        <w:tc>
          <w:tcPr>
            <w:shd w:val="clear" w:color="auto" w:fill="auto"/>
            <w:tcBorders/>
            <w:tcW w:w="211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Xã Phú Xuyên, thành phố Hà Nội</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228, tờ bản đồ số: 02, có địa chỉ: Xã Văn Tự, Huyện Thường Tín (nay là xã Phú Xuyên), thành p</w:t>
      </w:r>
      <w:r>
        <w:rPr>
          <w:color w:val="000000" w:themeColor="text1"/>
        </w:rPr>
        <w:t xml:space="preserve">hố Hà Nội theo Giấy chứng nhận quyền sử dụng đất, quyền sở hữu nhà ở và tài sản khác gắn liền với đất số: CB 836681, Số vào sổ cấp GCN: CS-TTI 01444 do Sở Tài nguyên và Môi trường thành phố Hà Nội cấp ngày 15/03/2016; chủ sử dụng đất là Ông Nguyễn Văn Khẩn</w:t>
      </w:r>
      <w:r>
        <w:rPr>
          <w:i/>
          <w:iCs/>
        </w:rPr>
        <w:t xml:space="preserve">.</w:t>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07/2026</w:t>
      </w:r>
      <w:r>
        <w:rPr>
          <w:bCs/>
          <w:lang w:val="nl-NL"/>
        </w:rPr>
        <w:t xml:space="preserve">.</w:t>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bookmarkEnd w:id="1"/>
      <w:bookmarkEnd w:id="2"/>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07/2026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2025" w:type="dxa"/>
            <w:vAlign w:val="center"/>
            <w:textDirection w:val="lrTb"/>
            <w:noWrap w:val="false"/>
          </w:tcPr>
          <w:p>
            <w:pPr>
              <w:pBdr/>
              <w:spacing w:after="40" w:before="40" w:line="288" w:lineRule="auto"/>
              <w:ind/>
              <w:jc w:val="center"/>
              <w:rPr>
                <w:b/>
                <w:bCs/>
              </w:rPr>
            </w:pPr>
            <w:r>
              <w:rPr>
                <w:b/>
                <w:bCs/>
              </w:rPr>
              <w:t xml:space="preserve">Tài sản</w:t>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p>
        </w:tc>
        <w:tc>
          <w:tcPr>
            <w:gridSpan w:val="3"/>
            <w:shd w:val="clear" w:color="000000" w:fill="ffffff"/>
            <w:tcBorders/>
            <w:tcW w:w="6408"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228, tờ bản đồ số: 02, có địa chỉ: Xã Văn Tự, Huyện Thường Tín (nay là xã Phú Xuyên), thành p</w:t>
            </w:r>
            <w:r>
              <w:rPr>
                <w:color w:val="000000"/>
              </w:rPr>
              <w:t xml:space="preserve">hố Hà Nội theo Giấy chứng nhận quyền sử dụng đất, quyền sở hữu nhà ở và tài sản khác gắn liền với đất số: CB 836681, Số vào sổ cấp GCN: CS-TTI 01444 do Sở Tài nguyên và Môi trường thành phố Hà Nội cấp ngày 15/03/2016; chủ sử dụng đất là Ông Nguyễn Văn Khẩn</w:t>
            </w:r>
            <w:r>
              <w:rPr>
                <w:b/>
                <w:bCs/>
              </w:rPr>
              <w:t xml:space="preserve">.</w:t>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368"/>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p>
        </w:tc>
        <w:tc>
          <w:tcPr>
            <w:shd w:val="clear" w:color="000000" w:fill="ffffff"/>
            <w:tcBorders/>
            <w:tcW w:w="2025" w:type="dxa"/>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195</w:t>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39.000.000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7.605.000.000</w:t>
            </w: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7.605.000.000</w:t>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Bảy tỷ sáu trăm lẻ năm triệu đồng</w:t>
            </w:r>
            <w:r>
              <w:rPr>
                <w:b/>
                <w:bCs/>
                <w:i/>
                <w:iCs/>
                <w:color w:val="000000"/>
              </w:rPr>
              <w:t xml:space="preserve">./.)</w:t>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855"/>
              <w:pBdr/>
              <w:spacing w:after="60"/>
              <w:ind/>
              <w:rPr>
                <w:color w:val="000000" w:themeColor="text1"/>
                <w:sz w:val="24"/>
                <w:szCs w:val="24"/>
                <w:highlight w:val="yellow"/>
              </w:rPr>
            </w:pPr>
            <w:r>
              <w:rPr>
                <w:rStyle w:val="854"/>
                <w:rFonts w:ascii="Times New Roman" w:hAnsi="Times New Roman"/>
                <w:color w:val="000000" w:themeColor="text1"/>
                <w:lang w:val="pt-BR"/>
              </w:rPr>
              <w:t xml:space="preserve">Số: </w:t>
            </w:r>
            <w:r>
              <w:rPr>
                <w:rStyle w:val="854"/>
                <w:rFonts w:ascii="Times New Roman" w:hAnsi="Times New Roman"/>
                <w:color w:val="000000" w:themeColor="text1"/>
                <w:lang w:val="pt-BR"/>
              </w:rPr>
              <w:t xml:space="preserve">275/2026/1169/</w:t>
            </w:r>
            <w:r>
              <w:rPr>
                <w:rStyle w:val="854"/>
                <w:rFonts w:ascii="Times New Roman" w:hAnsi="Times New Roman"/>
                <w:color w:val="000000" w:themeColor="text1"/>
                <w:highlight w:val="yellow"/>
                <w:lang w:val="pt-BR"/>
              </w:rPr>
              <w:t xml:space="preserve">VFI-BC.44.A</w:t>
            </w:r>
            <w:r>
              <w:rPr>
                <w:color w:val="000000" w:themeColor="text1"/>
                <w:sz w:val="24"/>
                <w:szCs w:val="24"/>
                <w:highlight w:val="yellow"/>
              </w:rPr>
            </w:r>
          </w:p>
        </w:tc>
        <w:tc>
          <w:tcPr>
            <w:shd w:val="clear" w:color="auto" w:fill="auto"/>
            <w:tcBorders/>
            <w:tcMar>
              <w:left w:w="108" w:type="dxa"/>
              <w:top w:w="0" w:type="dxa"/>
              <w:right w:w="108" w:type="dxa"/>
              <w:bottom w:w="0" w:type="dxa"/>
            </w:tcMar>
            <w:tcW w:w="5412"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30 tháng 7 năm 2026</w:t>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855"/>
              <w:pBdr/>
              <w:spacing w:after="60"/>
              <w:ind/>
              <w:rPr>
                <w:rStyle w:val="854"/>
                <w:rFonts w:ascii="Times New Roman" w:hAnsi="Times New Roman"/>
                <w:color w:val="000000" w:themeColor="text1"/>
                <w:lang w:val="pt-BR"/>
              </w:rPr>
            </w:pPr>
            <w:r>
              <w:rPr>
                <w:rStyle w:val="854"/>
                <w:rFonts w:ascii="Times New Roman" w:hAnsi="Times New Roman"/>
                <w:color w:val="000000" w:themeColor="text1"/>
                <w:lang w:val="pt-BR"/>
              </w:rPr>
            </w:r>
            <w:r>
              <w:rPr>
                <w:rStyle w:val="854"/>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855"/>
              <w:pBdr/>
              <w:spacing w:after="60"/>
              <w:ind w:right="-56"/>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tc>
      </w:tr>
    </w:tbl>
    <w:p>
      <w:pPr>
        <w:pStyle w:val="85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p>
    <w:p>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275/2026/1169/VFI-CT.44.A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30 tháng 7 năm 2026</w:t>
      </w:r>
      <w:r>
        <w:rPr>
          <w:b w:val="0"/>
          <w:i/>
          <w:spacing w:val="-6"/>
          <w:sz w:val="24"/>
          <w:szCs w:val="24"/>
          <w:lang w:val="pt-BR"/>
        </w:rPr>
        <w:t xml:space="preserve">)</w:t>
      </w:r>
      <w:r>
        <w:rPr>
          <w:b w:val="0"/>
          <w:i/>
          <w:spacing w:val="-6"/>
          <w:sz w:val="24"/>
          <w:szCs w:val="24"/>
          <w:lang w:val="pt-BR"/>
        </w:rPr>
      </w:r>
    </w:p>
    <w:p>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p>
        </w:tc>
      </w:tr>
    </w:tbl>
    <w:p>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Tên khách hàng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b/>
                <w:bCs/>
                <w:sz w:val="24"/>
              </w:rPr>
            </w:pPr>
            <w:r>
              <w:rPr>
                <w:rFonts w:ascii="Times New Roman" w:hAnsi="Times New Roman" w:eastAsia="Times New Roman" w:cs="Times New Roman"/>
                <w:b/>
                <w:bCs/>
                <w:color w:val="000000"/>
                <w:sz w:val="24"/>
              </w:rPr>
              <w:t xml:space="preserve">Ông Nguyễn Văn Khẩn</w:t>
            </w:r>
            <w:r>
              <w:rPr>
                <w:rFonts w:ascii="Times New Roman" w:hAnsi="Times New Roman" w:eastAsia="Times New Roman" w:cs="Times New Roman"/>
                <w:b/>
                <w:bCs/>
                <w:sz w:val="24"/>
              </w:rPr>
            </w:r>
            <w:r>
              <w:rPr>
                <w:rFonts w:ascii="Times New Roman" w:hAnsi="Times New Roman" w:eastAsia="Times New Roman" w:cs="Times New Roman"/>
                <w:b/>
                <w:bCs/>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CCCD:</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001077004511</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Xã Phú Xuyên, thành phố Hà Nội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228, tờ bản đồ số: 02, có địa chỉ: Xã Văn Tự, Huyện Thường Tín (nay là xã Phú Xuyên), thành p</w:t>
            </w:r>
            <w:r>
              <w:rPr>
                <w:bCs/>
                <w:color w:val="000000" w:themeColor="text1"/>
                <w:lang w:val="pt-BR"/>
              </w:rPr>
              <w:t xml:space="preserve">hố Hà Nội theo Giấy chứng nhận quyền sử dụng đất, quyền sở hữu nhà ở và tài sản khác gắn liền với đất số: CB 836681, Số vào sổ cấp GCN: CS-TTI 01444 do Sở Tài nguyên và Môi trường thành phố Hà Nội cấp ngày 15/03/2016; chủ sử dụng đất là Ông Nguyễn Văn Khẩn</w:t>
            </w:r>
            <w:r>
              <w:rPr>
                <w:bCs/>
                <w:spacing w:val="2"/>
              </w:rPr>
              <w:t xml:space="preserve">.</w:t>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07/2026</w:t>
            </w:r>
            <w:r>
              <w:rPr>
                <w:lang w:val="pt-BR"/>
              </w:rPr>
              <w:t xml:space="preserve">.</w:t>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Phú Xuyên, Thành phố Hà Nội</w:t>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Style w:val="83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20.789916666667, 105.89733333333</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Ngày 29/07/2026</w:t>
            </w:r>
            <w:r>
              <w:rPr>
                <w:lang w:val="pt-BR"/>
              </w:rPr>
              <w:t xml:space="preserve">.</w:t>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p>
    <w:p>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p>
    <w:p>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p>
    <w:p>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p>
    <w:p>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p>
    <w:p>
      <w:pPr>
        <w:pStyle w:val="856"/>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p>
    <w:p>
      <w:pPr>
        <w:pStyle w:val="856"/>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p>
    <w:p>
      <w:pPr>
        <w:pStyle w:val="856"/>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CB 836681, Số vào sổ cấp GCN: CS-TTI 01444 do Sở Tài nguyên và Môi trường thành phố Hà Nội cấp ngày 15/03/2016; chủ sử dụng đất là Ông Nguyễn Văn Khẩn</w:t>
      </w:r>
      <w:r>
        <w:rPr>
          <w:lang w:val="pt-BR"/>
        </w:rPr>
        <w:t xml:space="preserve">.</w:t>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p>
    <w:p>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275/2026/1169/VFI-HĐTĐ.44.A n</w:t>
      </w:r>
      <w:r>
        <w:rPr>
          <w:color w:val="000000" w:themeColor="text1"/>
          <w:highlight w:val="yellow"/>
          <w:lang w:val="pt-BR"/>
        </w:rPr>
        <w:t xml:space="preserve">gày 28/07/2026 giữa </w:t>
      </w:r>
      <w:r>
        <w:rPr>
          <w:color w:val="000000" w:themeColor="text1"/>
          <w:lang w:val="pt-BR"/>
        </w:rPr>
        <w:t xml:space="preserve">Ông Nguyễn Văn Khẩn  với Công ty Cổ phần Thẩm định và Đầu tư Tài chính Hoa Sen.</w:t>
      </w:r>
      <w:r>
        <w:rPr>
          <w:b/>
          <w:lang w:val="pt-BR"/>
        </w:rPr>
      </w:r>
    </w:p>
    <w:p>
      <w:pPr>
        <w:pStyle w:val="856"/>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pPr>
        <w:pBdr>
          <w:top w:val="none" w:color="000000" w:sz="4" w:space="0"/>
          <w:left w:val="none" w:color="000000" w:sz="4" w:space="0"/>
          <w:bottom w:val="none" w:color="000000" w:sz="4" w:space="0"/>
          <w:right w:val="none" w:color="000000" w:sz="4" w:space="0"/>
        </w:pBdr>
        <w:spacing/>
        <w:ind w:right="0" w:firstLine="0" w:left="0"/>
        <w:jc w:val="both"/>
        <w:rPr/>
      </w:pPr>
      <w:r>
        <w:rPr>
          <w:lang w:val="pt-BR"/>
        </w:rPr>
        <w:tab/>
      </w:r>
      <w:r>
        <w:rPr>
          <w:i/>
          <w:iCs/>
          <w:lang w:val="pt-BR"/>
        </w:rPr>
      </w:r>
      <w:r>
        <w:rPr>
          <w:rFonts w:ascii="Times New Roman" w:hAnsi="Times New Roman" w:eastAsia="Times New Roman" w:cs="Times New Roman"/>
          <w:color w:val="000000"/>
          <w:sz w:val="24"/>
        </w:rPr>
        <w:t xml:space="preserve">Nhiều năm là "vùng trũng" trên bản đồ các đại đô thị, phía Nam Hà Nội nay thay đổi nhanh nhờ khu đô thị thể thao Olympic, tạo động lực mới cho hạ tầng, dân cư và dòng vốn.</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Sau khi định hình các cực tăng trưởng tại phía Đông, phía Tây và Đông Bắc Thủ đô, việc mở rộng xuống phía Nam được đánh giá là bước đi chiến lược, góp phần tái cấu trúc không gian đô thị Hà Nội theo hướng đa trung tâm.</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Khu đô thị thể thao Olympic được khởi công với quy mô khoảng 9.170 ha, tổng vốn đầu tư hơn 925.000 tỷ đồng. Đây là một trong những dự án đô thị lớn nhất từng được triển khai tại Việt Nam. Theo quy hoạch, dự án có quy mô dân số dự kiến khoảng 751.000 người,</w:t>
      </w:r>
      <w:r>
        <w:rPr>
          <w:rFonts w:ascii="Times New Roman" w:hAnsi="Times New Roman" w:eastAsia="Times New Roman" w:cs="Times New Roman"/>
          <w:color w:val="000000"/>
          <w:sz w:val="24"/>
        </w:rPr>
        <w:t xml:space="preserve"> triển khai trên địa bàn 11 xã thuộc Hà Nội. Siêu đô thị Olympic được định hướng trở thành tổ hợp liên hiệp thể thao – đô thị hiện đại, đủ điều kiện đăng cai các sự kiện thể thao tầm cỡ quốc tế như ASIAD, Olympic hay World Cup. Với quy mô tương đương tổng </w:t>
      </w:r>
      <w:r>
        <w:rPr>
          <w:rFonts w:ascii="Times New Roman" w:hAnsi="Times New Roman" w:eastAsia="Times New Roman" w:cs="Times New Roman"/>
          <w:color w:val="000000"/>
          <w:sz w:val="24"/>
        </w:rPr>
        <w:t xml:space="preserve">diện tích của 7 quận nội thành Hà Nội trước sáp nhập cộng lại, dự án đang thiết lập một chuẩn quy mô mới cho các đại đô thị trong lịch sử phát triển Thủ đô.</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Điểm nhấn nổi bật là sân vận động Trống Đồng – công trình cấp quốc gia được triển khai trên diện tích 73,3 ha, sức chứa lên tới 135.000 chỗ ngồi. Công trình này được thiết kế theo tiêu chuẩn FIFA, với hệ mái che đóng mở tự động quy mô lớn, dự kiến hoàn thà</w:t>
      </w:r>
      <w:r>
        <w:rPr>
          <w:rFonts w:ascii="Times New Roman" w:hAnsi="Times New Roman" w:eastAsia="Times New Roman" w:cs="Times New Roman"/>
          <w:color w:val="000000"/>
          <w:sz w:val="24"/>
        </w:rPr>
        <w:t xml:space="preserve">nh vào tháng 8/2028</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Với quy mô và tầm vóc như vậy, khu đô thị thể thao Olympic không chỉ là một dự án bất động sản đơn thuần. Đây được xem là "siêu dự án" có khả năng định hình cực tăng trưởng mới cho Hà Nội, đồng thời thúc đẩy các lĩnh vực kinh tế liên quan như du lịch, dịch</w:t>
      </w:r>
      <w:r>
        <w:rPr>
          <w:rFonts w:ascii="Times New Roman" w:hAnsi="Times New Roman" w:eastAsia="Times New Roman" w:cs="Times New Roman"/>
          <w:color w:val="000000"/>
          <w:sz w:val="24"/>
        </w:rPr>
        <w:t xml:space="preserve"> vụ, công nghiệp văn hóa.</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Việc lựa chọn khu vực phía Nam để triển khai dự án cũng phù hợp với chiến lược giãn dân khỏi khu vực nội đô. Khu vực này sở hữu quỹ đất lớn, chi phí phát triển thấp hơn và còn nhiều dư địa mở rộng hạ tầng. Trong bức tranh đó, các địa bàn như Thường Tín, Th</w:t>
      </w:r>
      <w:r>
        <w:rPr>
          <w:rFonts w:ascii="Times New Roman" w:hAnsi="Times New Roman" w:eastAsia="Times New Roman" w:cs="Times New Roman"/>
          <w:color w:val="000000"/>
          <w:sz w:val="24"/>
        </w:rPr>
        <w:t xml:space="preserve">ượng Phúc nổi lên như những khu vực được hưởng lợi trực tiếp. Khi hoàn thành dự án sẽ có tác động mạnh mẽ đến thị trường bất động sản khi tạo chỗ ở cho 750.000 người, tương đương 9% dân số Hà Nội. Dự kiến, khu đô thị thể thao Olympic có thể cung cấp hàng t</w:t>
      </w:r>
      <w:r>
        <w:rPr>
          <w:rFonts w:ascii="Times New Roman" w:hAnsi="Times New Roman" w:eastAsia="Times New Roman" w:cs="Times New Roman"/>
          <w:color w:val="000000"/>
          <w:sz w:val="24"/>
        </w:rPr>
        <w:t xml:space="preserve">răm nghìn sản phẩm căn hộ, nhà ở thấp tầng…tạo ra nguồn cung lớn hơn cả thị trường Thủ đô giai đoạn 2021-2025 cộng lại</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Không chỉ dừng lại ở yếu tố hạ tầng, khu đô thị thể thao Olympic còn tạo ra một lực hút mạnh mẽ về dân cư và hoạt động kinh tế. Với quy mô hàng nghìn hecta và thời gian triển khai kéo dài nhiều năm, dự án hình thành một "đại công trường" liên tục. Hàng chụ</w:t>
      </w:r>
      <w:r>
        <w:rPr>
          <w:rFonts w:ascii="Times New Roman" w:hAnsi="Times New Roman" w:eastAsia="Times New Roman" w:cs="Times New Roman"/>
          <w:color w:val="000000"/>
          <w:sz w:val="24"/>
        </w:rPr>
        <w:t xml:space="preserve">c nghìn kỹ sư, chuyên gia, nhà thầu và lực lượng lao động chất lượng cao sẽ tập trung về khu vực này trong suốt quá trình xây dựng. Khi các hạng mục dần hoàn thiện, khu vực sẽ tiếp tục thu hút thêm cư dân, vận động viên, chuyên gia thể thao và khách du lịc</w:t>
      </w:r>
      <w:r>
        <w:rPr>
          <w:rFonts w:ascii="Times New Roman" w:hAnsi="Times New Roman" w:eastAsia="Times New Roman" w:cs="Times New Roman"/>
          <w:color w:val="000000"/>
          <w:sz w:val="24"/>
        </w:rPr>
        <w:t xml:space="preserve">h. Đây là yếu tố quan trọng tạo nên nhu cầu thực về nhà ở, lưu trú và dịch vụ đô thị. Các khu vực lân cận như Thường Tín và Thượng Phúc vì thế được dự báo sẽ trở thành vùng phát triển vệ tinh, nơi tập trung các dự án nhà ở, khu dân cư mới và bất động sản k</w:t>
      </w:r>
      <w:r>
        <w:rPr>
          <w:rFonts w:ascii="Times New Roman" w:hAnsi="Times New Roman" w:eastAsia="Times New Roman" w:cs="Times New Roman"/>
          <w:color w:val="000000"/>
          <w:sz w:val="24"/>
        </w:rPr>
        <w:t xml:space="preserve">hai thác dịch vụ.</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Trong giai đoạn đầu, nhu cầu lưu trú và cho thuê sẽ đến từ đội ngũ chuyên gia, kỹ sư và nhà thầu. Về dài hạn, khi đô thị hình thành, nhu cầu ở thực sẽ trở thành lực đỡ bền vững cho thị trường. Sự xuất hiện của khu đô thị thể thao Olympic đang làm thay đổi </w:t>
      </w:r>
      <w:r>
        <w:rPr>
          <w:rFonts w:ascii="Times New Roman" w:hAnsi="Times New Roman" w:eastAsia="Times New Roman" w:cs="Times New Roman"/>
          <w:color w:val="000000"/>
          <w:sz w:val="24"/>
        </w:rPr>
        <w:t xml:space="preserve">cách nhìn của giới đầu tư đối với khu vực phía Nam Hà Nội. Nếu trước đây, Thường Tín được xem là khu vực ven đô với tốc độ phát triển chậm, thì nay địa bàn này đang dần trở thành tâm điểm mới nhờ hội tụ nhiều yếu tố thuận lợi: quỹ đất lớn, hạ tầng cải thiệ</w:t>
      </w:r>
      <w:r>
        <w:rPr>
          <w:rFonts w:ascii="Times New Roman" w:hAnsi="Times New Roman" w:eastAsia="Times New Roman" w:cs="Times New Roman"/>
          <w:color w:val="000000"/>
          <w:sz w:val="24"/>
        </w:rPr>
        <w:t xml:space="preserve">n và đặc biệt là sự hiện diện của một siêu dự án quy mô quốc gia.</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https://vtv.vn/bat-dong-san-thuong-tin-truoc-luc-day-tu-sieu-do-thi-the-thao-olympic-100260509105743799.htm</w:t>
      </w:r>
      <w:r/>
    </w:p>
    <w:p>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67"/>
        <w:gridCol w:w="2191"/>
        <w:gridCol w:w="1977"/>
        <w:gridCol w:w="2286"/>
        <w:gridCol w:w="2706"/>
        <w:gridCol w:w="5"/>
      </w:tblGrid>
      <w:tr>
        <w:trPr>
          <w:trHeight w:val="184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Tên tài sản</w:t>
            </w:r>
            <w:r>
              <w:rPr>
                <w:b/>
                <w:bCs/>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b/>
                <w:bCs/>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b/>
                <w:bCs/>
                <w:color w:val="000000"/>
                <w:sz w:val="24"/>
              </w:rPr>
              <w:t xml:space="preserve">Quyền sử dụng đất tại thửa đất số: 228, tờ bản đồ số: 02, có địa chỉ: Xã Văn Tự, Huyện Thường Tín (nay là xã Phú Xuyên), thành phố Hà Nội theo Giấy chứng nhận quyền sử dụng đất, quyền sở hữu nhà ở và tài sản khác gắn liền với đất số: CB 836681, Số vào sổ </w:t>
            </w:r>
            <w:r>
              <w:rPr>
                <w:rFonts w:ascii="Times New Roman" w:hAnsi="Times New Roman" w:eastAsia="Times New Roman" w:cs="Times New Roman"/>
                <w:b/>
                <w:bCs/>
                <w:color w:val="000000"/>
                <w:sz w:val="24"/>
              </w:rPr>
              <w:t xml:space="preserve">cấp GCN: CS-TTI 01444 do Sở Tài nguyên và Môi trường thành phố Hà Nội cấp ngày 15/03/2016; chủ sử dụng đất là Ông Nguyễn Văn Khẩn</w:t>
            </w:r>
            <w:r>
              <w:rPr>
                <w:b/>
                <w:bCs/>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1.</w:t>
            </w:r>
            <w:r>
              <w:rPr>
                <w:b/>
                <w:bCs/>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Nội dung Thửa đất theo Hồ sơ pháp lý</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1.1</w:t>
            </w:r>
            <w:r>
              <w:rPr>
                <w:b/>
                <w:bCs/>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w:t>
            </w:r>
            <w:r>
              <w:rPr>
                <w:b/>
                <w:bCs/>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7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228</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Tờ bản đồ số:</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7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02</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6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w:t>
            </w:r>
            <w:r>
              <w:rPr>
                <w:b/>
                <w:bCs/>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9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Xã Văn Tự, Huyện Thường Tín (nay là xã Phú Xuyên), thành phố Hà Nội</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w:t>
            </w:r>
            <w:r>
              <w:rPr>
                <w:b/>
                <w:bCs/>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7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195,00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8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7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Sử dụng riêng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w:t>
            </w:r>
            <w:r>
              <w:rPr>
                <w:b/>
                <w:bCs/>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7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Đất ở tại nông thôn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8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7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Lâu dài</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624"/>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w:t>
            </w:r>
            <w:r>
              <w:rPr>
                <w:b/>
                <w:bCs/>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9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Được tặng cho đất được công nhận QSDĐ như giao đất có thu tiền</w:t>
              <w:br/>
              <w:t xml:space="preserve"> sử dụng đất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55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1.2</w:t>
            </w:r>
            <w:r>
              <w:rPr>
                <w:b/>
                <w:bCs/>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Ghi chú:</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w:t>
            </w:r>
            <w:r>
              <w:rPr>
                <w:b/>
                <w:bCs/>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Giấy chứng nhận này được cấp lại từ giấy chứng nhận số I 536691 do UBND huyện Thường Tín cấp ngày 20/9/1996.</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w:t>
            </w:r>
            <w:r>
              <w:rPr>
                <w:b/>
                <w:bCs/>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tờ, số thửa và sơ đồ sẽ được điều chỉnh khi có bản đồ địa chính chính quy.</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36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1.3.</w:t>
            </w:r>
            <w:r>
              <w:rPr>
                <w:b/>
                <w:bCs/>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60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w:t>
            </w:r>
            <w:r>
              <w:rPr>
                <w:b/>
                <w:bCs/>
              </w:rPr>
            </w:r>
          </w:p>
        </w:tc>
        <w:tc>
          <w:tcPr>
            <w:gridSpan w:val="4"/>
            <w:shd w:val="clear" w:color="ffff00" w:fill="ffff00"/>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00" w:fill="ffff00"/>
              <w:spacing/>
              <w:ind w:right="0" w:firstLine="0" w:left="0"/>
              <w:rPr>
                <w:highlight w:val="white"/>
              </w:rPr>
            </w:pPr>
            <w:r>
              <w:rPr>
                <w:rFonts w:ascii="Times New Roman" w:hAnsi="Times New Roman" w:eastAsia="Times New Roman" w:cs="Times New Roman"/>
                <w:color w:val="000000"/>
                <w:sz w:val="24"/>
                <w:highlight w:val="white"/>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sz w:val="24"/>
                <w:highlight w:val="white"/>
              </w:rPr>
              <w:t xml:space="preserve">định vị trí tài sản thuộc quy hoạch đất ở.</w:t>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60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 </w:t>
            </w:r>
            <w:r>
              <w:rPr>
                <w:b/>
                <w:bCs/>
              </w:rPr>
            </w:r>
          </w:p>
        </w:tc>
        <w:tc>
          <w:tcPr>
            <w:gridSpan w:val="4"/>
            <w:shd w:val="clear" w:color="ffff00" w:fill="ffff00"/>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00" w:fill="ffff00"/>
              <w:spacing/>
              <w:ind w:right="0" w:firstLine="0" w:left="0"/>
              <w:rPr/>
            </w:pPr>
            <w:r/>
            <w:r>
              <mc:AlternateContent>
                <mc:Choice Requires="wpg">
                  <w:drawing>
                    <wp:inline xmlns:wp="http://schemas.openxmlformats.org/drawingml/2006/wordprocessingDrawing" distT="0" distB="0" distL="0" distR="0">
                      <wp:extent cx="5753100" cy="254317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493854" name=""/>
                              <pic:cNvPicPr>
                                <a:picLocks noChangeAspect="1"/>
                              </pic:cNvPicPr>
                              <pic:nvPr/>
                            </pic:nvPicPr>
                            <pic:blipFill rotWithShape="1">
                              <a:blip r:embed="rId17"/>
                              <a:stretch/>
                            </pic:blipFill>
                            <pic:spPr bwMode="auto">
                              <a:xfrm>
                                <a:off x="0" y="0"/>
                                <a:ext cx="5753099" cy="25431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53.00pt;height:200.25pt;mso-wrap-distance-left:0.00pt;mso-wrap-distance-top:0.00pt;mso-wrap-distance-right:0.00pt;mso-wrap-distance-bottom:0.00pt;z-index:1;" stroked="false">
                      <v:imagedata r:id="rId17" o:title=""/>
                      <o:lock v:ext="edit" rotation="t"/>
                    </v:shape>
                  </w:pict>
                </mc:Fallback>
              </mc:AlternateContent>
            </w:r>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63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2.</w:t>
            </w:r>
            <w:r>
              <w:rPr>
                <w:b/>
                <w:bCs/>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Về đất: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2.1</w:t>
            </w:r>
            <w:r>
              <w:rPr>
                <w:b/>
                <w:bCs/>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Giao thông;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328"/>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w:t>
            </w:r>
            <w:r>
              <w:rPr>
                <w:b/>
                <w:bCs/>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 thực tế: </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9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46, đường sau làng, thôn Minh Nga, Xã Phú Xuyên, thành phố Hà Nội</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w:t>
            </w:r>
            <w:r>
              <w:rPr>
                <w:b/>
                <w:bCs/>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7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Ngõ giao thông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8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7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 mặt tiền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147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w:t>
            </w:r>
            <w:r>
              <w:rPr>
                <w:b/>
                <w:bCs/>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7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4,3</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8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7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4,3</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93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w:t>
            </w:r>
            <w:r>
              <w:rPr>
                <w:b/>
                <w:bCs/>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9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Cách trục chính thôn khoảng 50m,  QL1A khoảng 750m</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162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w:t>
            </w:r>
            <w:r>
              <w:rPr>
                <w:b/>
                <w:bCs/>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9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Hướng Đông Bắc tiếp giáp đường giao thông 4,3m;</w:t>
              <w:br/>
              <w:t xml:space="preserve"> Các hường còn lại tiếp giáp thửa đất khác.</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w:t>
            </w:r>
            <w:r>
              <w:rPr>
                <w:b/>
                <w:bCs/>
              </w:rP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Vị trí trên bản đồ vệ tinh: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73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w:t>
            </w:r>
            <w:r>
              <w:rPr>
                <w:b/>
                <w:bCs/>
              </w:rP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6048375" cy="623887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585688" name=""/>
                              <pic:cNvPicPr>
                                <a:picLocks noChangeAspect="1"/>
                              </pic:cNvPicPr>
                              <pic:nvPr/>
                            </pic:nvPicPr>
                            <pic:blipFill rotWithShape="1">
                              <a:blip r:embed="rId18"/>
                              <a:stretch/>
                            </pic:blipFill>
                            <pic:spPr bwMode="auto">
                              <a:xfrm>
                                <a:off x="0" y="0"/>
                                <a:ext cx="6048374" cy="62388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76.25pt;height:491.25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sz w:val="24"/>
              </w:rPr>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45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2.2.</w:t>
            </w:r>
            <w:r>
              <w:rPr>
                <w:b/>
                <w:bCs/>
              </w:rP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Diện tích; Kích thước; Hình dáng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73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w:t>
            </w:r>
            <w:r>
              <w:rPr>
                <w:b/>
                <w:bCs/>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7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195,00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7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0,00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9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w:t>
            </w:r>
            <w:r>
              <w:rPr>
                <w:b/>
                <w:bCs/>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KT mặt tiền (m):</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7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11,50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Chiều sâu (m):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7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17,86</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6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w:t>
            </w:r>
            <w:r>
              <w:rPr>
                <w:b/>
                <w:bCs/>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Hình dáng</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7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Chữ nhật</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Hướng chính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7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Đông Bắc</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6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2.3.</w:t>
            </w:r>
            <w:r>
              <w:rPr>
                <w:b/>
                <w:bCs/>
              </w:rP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Điều kiện kinh doanh; Hạ tầng nội bộ; Hạ tầng xung quanh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501"/>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w:t>
            </w:r>
            <w:r>
              <w:rPr>
                <w:b/>
                <w:bCs/>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7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Đông đúc</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8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7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Ổn định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90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w:t>
            </w:r>
            <w:r>
              <w:rPr>
                <w:b/>
                <w:bCs/>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7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Phù hợp để ở</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8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7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Tốt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1467"/>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w:t>
            </w:r>
            <w:r>
              <w:rPr>
                <w:b/>
                <w:bCs/>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Điều kiện cơ sở hạ tầng kỹ thuật: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7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8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Điều kiện môi trường an ninh: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7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Tốt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3.</w:t>
            </w:r>
            <w:r>
              <w:rPr>
                <w:b/>
                <w:bCs/>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Tài sản gắn liền với đất: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r>
        <w:trPr>
          <w:trHeight w:val="12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w:t>
            </w:r>
            <w:r>
              <w:rPr>
                <w:b/>
                <w:bCs/>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khảo sát, dưới sự hướng dẫn của chủ tài sản, trên đất có CTXD Nhà 02 tầng, diện tích xây dựng khoảng 90m2. tổng diện tích sàn khoảng 180m2. Công trình chưa được công nhận trên GCN QSDĐ số: CB 836681</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 w:type="dxa"/>
            <w:vAlign w:val="center"/>
            <w:textDirection w:val="lrTb"/>
            <w:noWrap w:val="false"/>
          </w:tcPr>
          <w:p>
            <w:pPr>
              <w:pBdr/>
              <w:spacing w:after="0" w:before="0" w:line="240"/>
              <w:ind/>
              <w:rPr/>
            </w:pPr>
            <w:r/>
          </w:p>
        </w:tc>
      </w:tr>
    </w:tbl>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p>
    <w:p>
      <w:pPr>
        <w:pStyle w:val="856"/>
        <w:numPr>
          <w:ilvl w:val="0"/>
          <w:numId w:val="3"/>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spacing w:val="-2"/>
          <w:lang w:val="pt-BR"/>
          <w14:ligatures w14:val="none"/>
        </w:rPr>
      </w:pPr>
      <w:r>
        <w:rPr>
          <w:spacing w:val="-2"/>
          <w:lang w:val="pt-BR"/>
        </w:rPr>
        <w:t xml:space="preserve">Tại thời điểm khảo sát, dưới sự hướng dẫn của chủ tài sản, trên đất có CTXD Nhà 02 tầng, diện tích xây dựng khoảng 90m2. tổng diện tích sàn khoảng 180m2. Công trình chưa được công nhận trên GCN QSDĐ số: CB 836681, đồng thời, Tổ thẩm định cũng không nhận đư</w:t>
      </w:r>
      <w:r>
        <w:rPr>
          <w:spacing w:val="-2"/>
          <w:lang w:val="pt-BR"/>
        </w:rPr>
        <w:t xml:space="preserve">ợc bất kỳ giấy tờ pháp lý nào liên quan đến CTXD trên. Theo đề ngị của Khách hàng/ Ngân hàng, Tổ thẩm định không xác định giá trị CTXD nhưng vẫn coi đó là phần không thể thiếu của tài sản thẩm định.</w:t>
      </w:r>
      <w:r>
        <w:rPr>
          <w:spacing w:val="-2"/>
          <w:lang w:val="pt-BR"/>
        </w:rPr>
      </w:r>
    </w:p>
    <w:p>
      <w:pPr>
        <w:pStyle w:val="856"/>
        <w:numPr>
          <w:ilvl w:val="0"/>
          <w:numId w:val="3"/>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spacing w:val="-2"/>
          <w:lang w:val="pt-BR"/>
          <w14:ligatures w14:val="none"/>
        </w:rPr>
      </w:pPr>
      <w:r>
        <w:rPr>
          <w:spacing w:val="-2"/>
          <w:lang w:val="pt-BR"/>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spacing w:val="-2"/>
          <w:lang w:val="pt-BR"/>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spacing w:val="-2"/>
          <w:lang w:val="pt-BR"/>
        </w:rPr>
        <w:t xml:space="preserve"> nhận rõ tình trạng quy hoạch thì kết quả thẩm định giá cần được xem xét, điều chỉnh phù hợp, đồng thời chúng tôi bảo lưu quyền xem xét lại kết quả thẩm định giá.</w:t>
      </w:r>
      <w:r>
        <w:rPr>
          <w:spacing w:val="-2"/>
          <w:lang w:val="pt-BR"/>
        </w:rPr>
      </w:r>
      <w:r>
        <w:rPr>
          <w:spacing w:val="-2"/>
          <w:highlight w:val="none"/>
          <w:lang w:val="pt-BR" w:bidi="pt-BR"/>
        </w:rPr>
      </w:r>
      <w:r>
        <w:rPr>
          <w:spacing w:val="-2"/>
          <w:highlight w:val="none"/>
          <w:lang w:val="pt-BR" w:bidi="pt-BR"/>
        </w:rPr>
      </w:r>
      <w:r>
        <w:rPr>
          <w:spacing w:val="-2"/>
          <w:highlight w:val="none"/>
          <w:lang w:val="pt-BR"/>
        </w:rPr>
      </w:r>
      <w:r>
        <w:rPr>
          <w:spacing w:val="-2"/>
          <w:lang w:val="pt-BR"/>
        </w:rPr>
      </w:r>
    </w:p>
    <w:p>
      <w:pPr>
        <w:pStyle w:val="856"/>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pPr>
        <w:pStyle w:val="856"/>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p>
    <w:p>
      <w:pPr>
        <w:pStyle w:val="856"/>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p>
    <w:p>
      <w:pPr>
        <w:pStyle w:val="856"/>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p>
    <w:p>
      <w:pPr>
        <w:pStyle w:val="856"/>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p>
    <w:p>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pPr>
        <w:pStyle w:val="856"/>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p>
    <w:p>
      <w:pPr>
        <w:pStyle w:val="85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p>
    <w:p>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p>
    <w:tbl>
      <w:tblPr>
        <w:tblInd w:w="28" w:type="dxa"/>
        <w:tblW w:w="0" w:type="auto"/>
        <w:tblBorders/>
        <w:tblLayout w:type="fixed"/>
        <w:tblLook w:val="04A0" w:firstRow="1" w:lastRow="0" w:firstColumn="1" w:lastColumn="0" w:noHBand="0" w:noVBand="1"/>
      </w:tblPr>
      <w:tblGrid>
        <w:gridCol w:w="676"/>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676"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Số 46, đường sau làng, thôn Minh Nga, Xã Phú Xuyên, thành phố Hà Nội</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Xã Phú Xuyên, thành phố Hà Nội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Xã Phú Xuyên, thành phố Hà Nội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Xã Phú Xuyên, thành phố Hà Nội</w:t>
            </w:r>
            <w:r/>
          </w:p>
        </w:tc>
      </w:tr>
      <w:tr>
        <w:trPr>
          <w:trHeight w:val="276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https://www.facebook.com/groups/2111860102252192/permalink/25336745889336952/?rdid=qcV5ux3DhDn1Jk9x#</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0338316960</w:t>
            </w:r>
            <w:r>
              <w:rPr>
                <w:sz w:val="22"/>
                <w:szCs w:val="22"/>
              </w:rPr>
              <w:t xml:space="preserve"> </w:t>
            </w:r>
            <w:r>
              <w:rPr>
                <w:sz w:val="22"/>
                <w:szCs w:val="22"/>
              </w:rPr>
              <w:br/>
              <w:t xml:space="preserve">(</w:t>
            </w:r>
            <w:r>
              <w:rPr>
                <w:sz w:val="22"/>
                <w:szCs w:val="22"/>
              </w:rPr>
              <w:t xml:space="preserve">CHung</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0989668025</w:t>
            </w:r>
            <w:r>
              <w:rPr>
                <w:sz w:val="22"/>
                <w:szCs w:val="22"/>
              </w:rPr>
              <w:br/>
            </w:r>
            <w:r>
              <w:rPr>
                <w:sz w:val="22"/>
                <w:szCs w:val="22"/>
              </w:rPr>
              <w:t xml:space="preserve">(</w:t>
            </w:r>
            <w:r>
              <w:rPr>
                <w:sz w:val="22"/>
                <w:szCs w:val="22"/>
              </w:rPr>
              <w:t xml:space="preserve">Bắc</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0948622111</w:t>
            </w:r>
            <w:r>
              <w:rPr>
                <w:sz w:val="22"/>
                <w:szCs w:val="22"/>
              </w:rPr>
              <w:br/>
            </w:r>
            <w:r>
              <w:rPr>
                <w:sz w:val="22"/>
                <w:szCs w:val="22"/>
              </w:rPr>
              <w:t xml:space="preserve">(</w:t>
            </w:r>
            <w:r>
              <w:rPr>
                <w:sz w:val="22"/>
                <w:szCs w:val="22"/>
              </w:rPr>
              <w:t xml:space="preserve">Khương</w:t>
            </w:r>
            <w:r>
              <w:rPr>
                <w:sz w:val="22"/>
                <w:szCs w:val="22"/>
              </w:rPr>
              <w:t xml:space="preserve">)</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Đang giao dịch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Đang giao dịch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Đang giao dịch </w:t>
            </w: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Tháng 07/2026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Tháng 07/2026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Tháng 07/2026</w:t>
            </w: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w:t>
            </w: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Tài sản tiếp giáp ngõ xóm, cách trục chính thôn khoảng 50m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Tài sản tiếp giáp trục chính thôn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Tài sản tiếp giáp ngõ xóm, cách trục chính thôn khoảng 50m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Tài sản tiếp giáp ngõ xóm, cách trục chính thôn khoảng 50m</w:t>
            </w: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84</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1 mặt đường, phố + 1 mặt ngõ</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Vạt góc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Nở hậu</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r>
              <w:rPr>
                <w:color w:val="000000"/>
                <w:sz w:val="22"/>
                <w:szCs w:val="22"/>
              </w:rPr>
            </w: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r>
              <w:rPr>
                <w:color w:val="000000"/>
                <w:sz w:val="22"/>
                <w:szCs w:val="22"/>
              </w:rPr>
            </w: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Tài sản trên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r>
            <w:r>
              <w:t xml:space="preserve">Nhà xưởng lợp tôn, giá trị không đáng kể</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trống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trống</w:t>
            </w: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19</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5,300.000.000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5.400.000.000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3.900.000.000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4.505.000.000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4.590.000.000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3.120.000.000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4.505.000.000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4.590.000.000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3.120.000.000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60.878.378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highlight w:val="yellow"/>
              </w:rPr>
              <w:t xml:space="preserve">42.500.</w:t>
            </w:r>
            <w:r>
              <w:rPr>
                <w:color w:val="000000" w:themeColor="text1"/>
                <w:sz w:val="22"/>
                <w:szCs w:val="22"/>
              </w:rPr>
              <w:t xml:space="preserve">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37.142.857</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Pháp lý</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Giao thông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Độ rộng đường trước tài sản (m)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Kém lợi thế hơn</w:t>
            </w: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Điều kiện môi trường an ninh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đất (m²)</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Lợi thế hơn</w:t>
            </w: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Kém 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Kém 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Kém lợi thế hơn</w:t>
            </w: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lượng mặt tiếp giáp</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 thửa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p>
    <w:p>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4.505.000.000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4.590.000.000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3.120.000.000</w:t>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60.878.378</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42.500.000</w:t>
            </w:r>
            <w:r>
              <w:rPr>
                <w:color w:val="000000"/>
                <w:sz w:val="22"/>
                <w:szCs w:val="22"/>
                <w:highlight w:val="yellow"/>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37.142.857</w:t>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60.878.378</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42,500.000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37.142.857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60.878.378</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42,500.000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37.142.857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color w:val="000000" w:themeColor="text1"/>
                <w:sz w:val="22"/>
                <w:szCs w:val="22"/>
              </w:rPr>
              <w:t xml:space="preserve">Lâu dà</w:t>
            </w:r>
            <w:r/>
            <w:r>
              <w:rPr>
                <w:color w:val="000000" w:themeColor="text1"/>
                <w:sz w:val="22"/>
                <w:szCs w:val="22"/>
              </w:rPr>
              <w:t xml:space="preserve">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color w:val="000000" w:themeColor="text1"/>
                <w:sz w:val="22"/>
                <w:szCs w:val="22"/>
              </w:rPr>
              <w:t xml:space="preserve">Lâu dà</w:t>
            </w:r>
            <w: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color w:val="000000" w:themeColor="text1"/>
                <w:sz w:val="22"/>
                <w:szCs w:val="22"/>
              </w:rPr>
              <w:t xml:space="preserve">Lâu dà</w:t>
            </w:r>
            <w:r/>
            <w:r>
              <w:rPr>
                <w:color w:val="000000" w:themeColor="text1"/>
                <w:sz w:val="22"/>
                <w:szCs w:val="22"/>
              </w:rPr>
              <w:t xml:space="preserve">i</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60.878.378</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42,500.000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37.142.857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Tài sản tiếp giáp ngõ xóm, cách trục chính thôn khoảng 50m</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Tài sản tiếp giáp trục chính thôn</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Tài sản tiếp giáp ngõ xóm, cách trục chính thôn khoảng 50m</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Tài sản tiếp giáp ngõ xóm, cách trục chính thôn khoảng 50m</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-6.087.838</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54.790.540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42,500.000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37.142.857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-3.043.919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51.746.621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42,500.000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37.142.857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4,3</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-3.043.919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5.571.429</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48.702.702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42,500.000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42.714.286</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48.702.702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42,500.000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42.714.286</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195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74</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108</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84</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-9.740.540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-4.675.000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-4.828.571</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38.962.162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37.825.000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37.885.715</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5,3</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3.043.919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1.275.000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1.114.286</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42.006.081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39.100.000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39.000.001</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
              <w:rPr>
                <w:color w:val="000000" w:themeColor="text1"/>
                <w:sz w:val="22"/>
                <w:szCs w:val="22"/>
              </w:rPr>
              <w:t xml:space="preserve">Tiếp giáp 1 mặt tiền</w:t>
            </w:r>
            <w:r>
              <w:rPr>
                <w:b/>
                <w:bCs/>
                <w:color w:val="000000"/>
                <w:sz w:val="22"/>
                <w:szCs w:val="22"/>
              </w:rPr>
            </w:r>
            <w:r>
              <w:rPr>
                <w:b/>
                <w:bCs/>
                <w:color w:val="000000"/>
                <w:sz w:val="22"/>
                <w:szCs w:val="22"/>
              </w:rPr>
            </w:r>
            <w:r>
              <w:rPr>
                <w:b/>
                <w:bCs/>
                <w:color w:val="000000"/>
                <w:sz w:val="22"/>
                <w:szCs w:val="22"/>
              </w:rPr>
            </w: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1 mặt đường, phố + 1 mặt ngõ</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-3.043.919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38.962.162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39.100.000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39.000.001</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Vạt góc</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Nở hậu</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38.962.162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39.100.000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39.000.001</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38.962.162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39.100.000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39.000.001</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39.020.721</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-0,15%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0,2%</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-0,05%</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28.004.054</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5.950.000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11,514.286</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- 16%</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- 11%</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21.916.216</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3.400.000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1.857.144</w:t>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-0,15</w:t>
      </w:r>
      <w:r>
        <w:t xml:space="preserve">% đến</w:t>
      </w:r>
      <w:r>
        <w:t xml:space="preserve"> </w:t>
      </w:r>
      <w:r>
        <w:t xml:space="preserve"> </w:t>
      </w:r>
      <w:r>
        <w:t xml:space="preserve">0,2</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p>
    <w:p>
      <w:pPr>
        <w:pBdr/>
        <w:spacing/>
        <w:ind/>
        <w:jc w:val="right"/>
        <w:rPr>
          <w:i/>
          <w:iCs/>
        </w:rPr>
      </w:pPr>
      <w:r>
        <w:rPr>
          <w:i/>
          <w:iCs/>
        </w:rPr>
        <w:t xml:space="preserve">Đơn vị tính: Đồng/m²</w:t>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38.962.162</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12.989.985</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39.100.000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13.032.030</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39.000.001</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12.998.700</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39.020.715</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39.000.000</w:t>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39.000.000</w:t>
      </w:r>
      <w:r>
        <w:rPr>
          <w:b/>
          <w:bCs/>
          <w:color w:val="000000" w:themeColor="text1"/>
        </w:rPr>
        <w:t xml:space="preserve"> </w:t>
      </w:r>
      <w:r>
        <w:rPr>
          <w:b/>
          <w:bCs/>
        </w:rPr>
        <w:t xml:space="preserve">đồng/m².</w:t>
      </w:r>
      <w:r>
        <w:rPr>
          <w:b/>
          <w:bCs/>
        </w:rPr>
      </w:r>
    </w:p>
    <w:p>
      <w:pPr>
        <w:pStyle w:val="856"/>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p>
    <w:p>
      <w:pPr>
        <w:pStyle w:val="856"/>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07/2026</w:t>
      </w:r>
      <w:r>
        <w:t xml:space="preserve"> </w:t>
      </w:r>
      <w:r>
        <w:t xml:space="preserve">ước tính </w:t>
      </w:r>
      <w:r>
        <w:t xml:space="preserve">như sau</w:t>
      </w:r>
      <w:r>
        <w:t xml:space="preserve">:</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025"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228, tờ bản đồ số: 02, có địa chỉ: Xã Văn Tự, Huyện Thường Tín (nay là xã Phú Xuyên), thành p</w:t>
            </w:r>
            <w:r>
              <w:rPr>
                <w:color w:val="000000"/>
              </w:rPr>
              <w:t xml:space="preserve">hố Hà Nội theo Giấy chứng nhận quyền sử dụng đất, quyền sở hữu nhà ở và tài sản khác gắn liền với đất số: CB 836681, Số vào sổ cấp GCN: CS-TTI 01444 do Sở Tài nguyên và Môi trường thành phố Hà Nội cấp ngày 15/03/2016; chủ sử dụng đất là Ông Nguyễn Văn Khẩn</w:t>
            </w:r>
            <w:r>
              <w:rPr>
                <w:b/>
                <w:bCs/>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025" w:type="dxa"/>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195</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39.000.000</w:t>
            </w:r>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7.605.000.000</w:t>
            </w:r>
            <w: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7.605.000.000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Bảy tỷ sáu trăm lẻ năm triệu đồng</w:t>
            </w:r>
            <w:r>
              <w:rPr>
                <w:b/>
                <w:bCs/>
                <w:i/>
                <w:iCs/>
                <w:color w:val="000000"/>
              </w:rPr>
              <w:t xml:space="preserve">./.)</w:t>
            </w:r>
            <w:r>
              <w:rPr>
                <w:b/>
                <w:bCs/>
                <w:i/>
                <w:iCs/>
                <w:color w:val="000000"/>
              </w:rPr>
            </w:r>
            <w:r>
              <w:rPr>
                <w:b/>
                <w:bCs/>
                <w:i/>
                <w:iCs/>
                <w:color w:val="000000"/>
              </w:rPr>
            </w:r>
          </w:p>
        </w:tc>
      </w:tr>
    </w:tbl>
    <w:p>
      <w:pPr>
        <w:pStyle w:val="85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pPr>
        <w:pStyle w:val="856"/>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p>
    <w:p>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p>
    <w:p>
      <w:pPr>
        <w:pStyle w:val="856"/>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p>
    <w:p>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p>
    <w:p>
      <w:pPr>
        <w:pStyle w:val="856"/>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p>
    <w:p>
      <w:pPr>
        <w:pStyle w:val="856"/>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p>
    <w:p>
      <w:pPr>
        <w:pStyle w:val="856"/>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p>
    <w:p>
      <w:pPr>
        <w:pStyle w:val="856"/>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p>
    <w:p>
      <w:pPr>
        <w:pStyle w:val="85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p>
    <w:p>
      <w:pPr>
        <w:pStyle w:val="85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pPr>
        <w:pStyle w:val="856"/>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spacing w:val="-2"/>
          <w:lang w:val="pt-BR"/>
          <w14:ligatures w14:val="none"/>
        </w:rPr>
      </w:pPr>
      <w:r>
        <w:rPr>
          <w:spacing w:val="-2"/>
          <w:lang w:val="pt-BR"/>
        </w:rPr>
        <w:t xml:space="preserve">Tại thời điểm khảo sát, dưới sự hướng dẫn của chủ tài sản, trên đất có CTXD Nhà 02 tầng, diện tích xây dựng khoảng 90m2. tổng diện tích sàn khoảng 180m2. Công trình chưa được công nhận trên GCN QSDĐ số: CB 836681, đồng thời, Tổ thẩm định cũng không nhận đư</w:t>
      </w:r>
      <w:r>
        <w:rPr>
          <w:spacing w:val="-2"/>
          <w:lang w:val="pt-BR"/>
        </w:rPr>
        <w:t xml:space="preserve">ợc bất kỳ giấy tờ pháp lý nào liên quan đến CTXD trên. Theo đề ngị của Khách hàng/ Ngân hàng, Tổ thẩm định không xác định giá trị CTXD nhưng vẫn coi đó là phần không thể thiếu của tài sản thẩm định.</w:t>
      </w:r>
      <w:r>
        <w:rPr>
          <w:spacing w:val="-2"/>
          <w:lang w:val="pt-BR"/>
          <w14:ligatures w14:val="none"/>
        </w:rPr>
      </w:r>
      <w:r>
        <w:rPr>
          <w:spacing w:val="-2"/>
          <w:lang w:val="pt-BR"/>
          <w14:ligatures w14:val="none"/>
        </w:rPr>
      </w:r>
    </w:p>
    <w:p>
      <w:pPr>
        <w:pStyle w:val="856"/>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spacing w:val="-2"/>
          <w:lang w:val="pt-BR"/>
          <w14:ligatures w14:val="none"/>
        </w:rPr>
      </w:pPr>
      <w:r>
        <w:rPr>
          <w:spacing w:val="-2"/>
          <w:lang w:val="pt-BR"/>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spacing w:val="-2"/>
          <w:lang w:val="pt-BR"/>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spacing w:val="-2"/>
          <w:lang w:val="pt-BR"/>
        </w:rPr>
        <w:t xml:space="preserve"> nhận rõ tình trạng quy hoạch thì kết quả thẩm định giá cần được xem xét, điều chỉnh phù hợp, đồng thời chúng tôi bảo lưu quyền xem xét lại kết quả thẩm định giá.</w:t>
      </w:r>
      <w:r>
        <w:rPr>
          <w:spacing w:val="-2"/>
          <w:lang w:val="pt-BR"/>
          <w14:ligatures w14:val="none"/>
        </w:rPr>
      </w:r>
      <w:r>
        <w:rPr>
          <w:spacing w:val="-2"/>
          <w:lang w:val="pt-BR"/>
          <w14:ligatures w14:val="none"/>
        </w:rPr>
      </w:r>
    </w:p>
    <w:p>
      <w:pPr>
        <w:pStyle w:val="85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pPr>
        <w:pStyle w:val="856"/>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p>
    <w:p>
      <w:pPr>
        <w:pStyle w:val="856"/>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pPr>
        <w:pStyle w:val="856"/>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p>
    <w:p>
      <w:pPr>
        <w:pStyle w:val="856"/>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p>
    <w:p>
      <w:pPr>
        <w:pStyle w:val="856"/>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275/2026/1169/VFI-CT.44.A</w:t>
      </w:r>
      <w:r>
        <w:rPr>
          <w:color w:val="ff0000"/>
          <w:lang w:val="vi-VN"/>
        </w:rPr>
        <w:t xml:space="preserve"> </w:t>
      </w:r>
      <w:r>
        <w:rPr>
          <w:color w:val="000000" w:themeColor="text1"/>
        </w:rPr>
        <w:t xml:space="preserve">ngày 29 tháng 7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Đình Duy</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p>
          <w:p>
            <w:pPr>
              <w:pBdr/>
              <w:spacing w:line="276" w:lineRule="auto"/>
              <w:ind/>
              <w:rPr>
                <w:rFonts w:eastAsia="Calibri"/>
                <w:b/>
                <w:lang w:val="pt-BR"/>
              </w:rPr>
            </w:pP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275/2026/1169/VFI-BC</w:t>
      </w:r>
      <w:r>
        <w:rPr>
          <w:i/>
          <w:highlight w:val="yellow"/>
        </w:rPr>
        <w:t xml:space="preserve">.44.A</w:t>
      </w:r>
      <w:r>
        <w:rPr>
          <w:i/>
          <w:highlight w:val="yellow"/>
          <w:lang w:val="pt-BR"/>
        </w:rPr>
        <w:t xml:space="preserve"> ngày </w:t>
      </w:r>
      <w:r>
        <w:rPr>
          <w:i/>
          <w:highlight w:val="yellow"/>
          <w:lang w:val="pt-BR"/>
        </w:rPr>
        <w:t xml:space="preserve">29 tháng 7 năm 2</w:t>
      </w:r>
      <w:r>
        <w:rPr>
          <w:i/>
          <w:lang w:val="pt-BR"/>
        </w:rPr>
        <w:t xml:space="preserve">026</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238250" cy="267652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64340" name=""/>
                              <pic:cNvPicPr>
                                <a:picLocks noChangeAspect="1"/>
                              </pic:cNvPicPr>
                              <pic:nvPr/>
                            </pic:nvPicPr>
                            <pic:blipFill rotWithShape="1">
                              <a:blip r:embed="rId19"/>
                              <a:stretch/>
                            </pic:blipFill>
                            <pic:spPr bwMode="auto">
                              <a:xfrm>
                                <a:off x="0" y="0"/>
                                <a:ext cx="1238249" cy="26765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97.50pt;height:210.75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066925" cy="275272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801128" name=""/>
                              <pic:cNvPicPr>
                                <a:picLocks noChangeAspect="1"/>
                              </pic:cNvPicPr>
                              <pic:nvPr/>
                            </pic:nvPicPr>
                            <pic:blipFill rotWithShape="1">
                              <a:blip r:embed="rId20"/>
                              <a:stretch/>
                            </pic:blipFill>
                            <pic:spPr bwMode="auto">
                              <a:xfrm>
                                <a:off x="0" y="0"/>
                                <a:ext cx="2066924" cy="27527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62.75pt;height:216.75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05125" cy="210502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332644" name=""/>
                              <pic:cNvPicPr>
                                <a:picLocks noChangeAspect="1"/>
                              </pic:cNvPicPr>
                              <pic:nvPr/>
                            </pic:nvPicPr>
                            <pic:blipFill rotWithShape="1">
                              <a:blip r:embed="rId21"/>
                              <a:stretch/>
                            </pic:blipFill>
                            <pic:spPr bwMode="auto">
                              <a:xfrm>
                                <a:off x="0" y="0"/>
                                <a:ext cx="2905124" cy="21050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8.75pt;height:165.75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38425" cy="19812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161984" name=""/>
                              <pic:cNvPicPr>
                                <a:picLocks noChangeAspect="1"/>
                              </pic:cNvPicPr>
                              <pic:nvPr/>
                            </pic:nvPicPr>
                            <pic:blipFill rotWithShape="1">
                              <a:blip r:embed="rId22"/>
                              <a:stretch/>
                            </pic:blipFill>
                            <pic:spPr bwMode="auto">
                              <a:xfrm>
                                <a:off x="0" y="0"/>
                                <a:ext cx="2638424" cy="1981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7.75pt;height:156.00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6075" cy="216217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77962" name=""/>
                              <pic:cNvPicPr>
                                <a:picLocks noChangeAspect="1"/>
                              </pic:cNvPicPr>
                              <pic:nvPr/>
                            </pic:nvPicPr>
                            <pic:blipFill rotWithShape="1">
                              <a:blip r:embed="rId23"/>
                              <a:stretch/>
                            </pic:blipFill>
                            <pic:spPr bwMode="auto">
                              <a:xfrm>
                                <a:off x="0" y="0"/>
                                <a:ext cx="2886075" cy="21621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7.25pt;height:170.25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71775" cy="208597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881916" name=""/>
                              <pic:cNvPicPr>
                                <a:picLocks noChangeAspect="1"/>
                              </pic:cNvPicPr>
                              <pic:nvPr/>
                            </pic:nvPicPr>
                            <pic:blipFill rotWithShape="1">
                              <a:blip r:embed="rId24"/>
                              <a:stretch/>
                            </pic:blipFill>
                            <pic:spPr bwMode="auto">
                              <a:xfrm>
                                <a:off x="0" y="0"/>
                                <a:ext cx="2771775" cy="20859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8.25pt;height:164.25pt;mso-wrap-distance-left:0.00pt;mso-wrap-distance-top:0.00pt;mso-wrap-distance-right:0.00pt;mso-wrap-distance-bottom:0.00pt;z-index:1;" stroked="false">
                      <v:imagedata r:id="rId24" o:title=""/>
                      <o:lock v:ext="edit" rotation="t"/>
                    </v:shape>
                  </w:pict>
                </mc:Fallback>
              </mc:AlternateContent>
            </w:r>
            <w:r>
              <w:rPr>
                <w:i/>
                <w:lang w:val="pt-BR"/>
              </w:rPr>
            </w:r>
            <w:r>
              <w:rPr>
                <w:b/>
                <w:bCs/>
                <w:i/>
                <w:lang w:val="pt-BR"/>
              </w:rPr>
            </w:r>
          </w:p>
        </w:tc>
      </w:tr>
    </w:tbl>
    <w:p>
      <w:pPr>
        <w:pBdr/>
        <w:spacing/>
        <w:ind/>
        <w:rPr/>
      </w:pPr>
      <w:r/>
      <w:r/>
    </w:p>
    <w:p>
      <w:pPr>
        <w:pBdr/>
        <w:spacing w:after="200" w:line="276" w:lineRule="auto"/>
        <w:ind/>
        <w:rPr>
          <w:highlight w:val="none"/>
        </w:rPr>
      </w:pPr>
      <w:r>
        <w:br w:type="page" w:clear="all"/>
      </w:r>
      <w:r>
        <mc:AlternateContent>
          <mc:Choice Requires="wpg">
            <w:drawing>
              <wp:inline xmlns:wp="http://schemas.openxmlformats.org/drawingml/2006/wordprocessingDrawing" distT="0" distB="0" distL="0" distR="0">
                <wp:extent cx="2819400" cy="406717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179570" name=""/>
                        <pic:cNvPicPr>
                          <a:picLocks noChangeAspect="1"/>
                        </pic:cNvPicPr>
                        <pic:nvPr/>
                      </pic:nvPicPr>
                      <pic:blipFill rotWithShape="1">
                        <a:blip r:embed="rId25"/>
                        <a:stretch/>
                      </pic:blipFill>
                      <pic:spPr bwMode="auto">
                        <a:xfrm>
                          <a:off x="0" y="0"/>
                          <a:ext cx="2819399" cy="40671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2.00pt;height:320.25pt;mso-wrap-distance-left:0.00pt;mso-wrap-distance-top:0.00pt;mso-wrap-distance-right:0.00pt;mso-wrap-distance-bottom:0.00pt;z-index:1;" stroked="false">
                <v:imagedata r:id="rId25" o:title=""/>
                <o:lock v:ext="edit" rotation="t"/>
              </v:shape>
            </w:pict>
          </mc:Fallback>
        </mc:AlternateContent>
      </w:r>
      <w:r/>
      <w:r/>
      <w:r/>
      <w:r/>
      <w:r/>
      <w:r>
        <mc:AlternateContent>
          <mc:Choice Requires="wpg">
            <w:drawing>
              <wp:inline xmlns:wp="http://schemas.openxmlformats.org/drawingml/2006/wordprocessingDrawing" distT="0" distB="0" distL="0" distR="0">
                <wp:extent cx="3019425" cy="406717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607269" name=""/>
                        <pic:cNvPicPr>
                          <a:picLocks noChangeAspect="1"/>
                        </pic:cNvPicPr>
                        <pic:nvPr/>
                      </pic:nvPicPr>
                      <pic:blipFill rotWithShape="1">
                        <a:blip r:embed="rId26"/>
                        <a:stretch/>
                      </pic:blipFill>
                      <pic:spPr bwMode="auto">
                        <a:xfrm>
                          <a:off x="0" y="0"/>
                          <a:ext cx="3019424" cy="40671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37.75pt;height:320.25pt;mso-wrap-distance-left:0.00pt;mso-wrap-distance-top:0.00pt;mso-wrap-distance-right:0.00pt;mso-wrap-distance-bottom:0.00pt;z-index:1;" stroked="false">
                <v:imagedata r:id="rId26" o:title=""/>
                <o:lock v:ext="edit" rotation="t"/>
              </v:shape>
            </w:pict>
          </mc:Fallback>
        </mc:AlternateContent>
      </w:r>
      <w:r/>
      <w:r/>
    </w:p>
    <w:p>
      <w:pPr>
        <w:pBdr/>
        <w:spacing w:after="200" w:line="276" w:lineRule="auto"/>
        <w:ind/>
        <w:rPr>
          <w:highlight w:val="none"/>
        </w:rPr>
      </w:pPr>
      <w:r>
        <w:rPr>
          <w:highlight w:val="none"/>
        </w:rPr>
      </w:r>
      <w:r>
        <mc:AlternateContent>
          <mc:Choice Requires="wpg">
            <w:drawing>
              <wp:inline xmlns:wp="http://schemas.openxmlformats.org/drawingml/2006/wordprocessingDrawing" distT="0" distB="0" distL="0" distR="0">
                <wp:extent cx="6048375" cy="427672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104418" name=""/>
                        <pic:cNvPicPr>
                          <a:picLocks noChangeAspect="1"/>
                        </pic:cNvPicPr>
                        <pic:nvPr/>
                      </pic:nvPicPr>
                      <pic:blipFill rotWithShape="1">
                        <a:blip r:embed="rId27"/>
                        <a:stretch/>
                      </pic:blipFill>
                      <pic:spPr bwMode="auto">
                        <a:xfrm>
                          <a:off x="0" y="0"/>
                          <a:ext cx="6048374" cy="42767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336.75pt;mso-wrap-distance-left:0.00pt;mso-wrap-distance-top:0.00pt;mso-wrap-distance-right:0.00pt;mso-wrap-distance-bottom:0.00pt;z-index:1;" stroked="false">
                <v:imagedata r:id="rId27" o:title=""/>
                <o:lock v:ext="edit" rotation="t"/>
              </v:shape>
            </w:pict>
          </mc:Fallback>
        </mc:AlternateContent>
      </w:r>
      <w:r>
        <w:rPr>
          <w:highlight w:val="none"/>
        </w:rPr>
      </w:r>
      <w:r>
        <w:rPr>
          <w:highlight w:val="none"/>
        </w:rPr>
      </w:r>
      <w:r/>
    </w:p>
    <w:p>
      <w:pPr>
        <w:pBdr/>
        <w:spacing w:after="200" w:line="276" w:lineRule="auto"/>
        <w:ind/>
        <w:rPr>
          <w:highlight w:val="none"/>
        </w:rPr>
      </w:pPr>
      <w:r>
        <w:rPr>
          <w:highlight w:val="none"/>
        </w:rPr>
      </w:r>
      <w:r>
        <mc:AlternateContent>
          <mc:Choice Requires="wpg">
            <w:drawing>
              <wp:inline xmlns:wp="http://schemas.openxmlformats.org/drawingml/2006/wordprocessingDrawing" distT="0" distB="0" distL="0" distR="0">
                <wp:extent cx="6048375" cy="8548971"/>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671773" name=""/>
                        <pic:cNvPicPr>
                          <a:picLocks noChangeAspect="1"/>
                        </pic:cNvPicPr>
                        <pic:nvPr/>
                      </pic:nvPicPr>
                      <pic:blipFill rotWithShape="1">
                        <a:blip r:embed="rId28"/>
                        <a:stretch/>
                      </pic:blipFill>
                      <pic:spPr bwMode="auto">
                        <a:xfrm>
                          <a:off x="0" y="0"/>
                          <a:ext cx="6048374" cy="85489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673.15pt;mso-wrap-distance-left:0.00pt;mso-wrap-distance-top:0.00pt;mso-wrap-distance-right:0.00pt;mso-wrap-distance-bottom:0.00pt;z-index:1;" stroked="false">
                <v:imagedata r:id="rId28" o:title=""/>
                <o:lock v:ext="edit" rotation="t"/>
              </v:shape>
            </w:pict>
          </mc:Fallback>
        </mc:AlternateContent>
      </w:r>
      <w:r>
        <w:rPr>
          <w:highlight w:val="none"/>
        </w:rPr>
      </w:r>
      <w:r>
        <w:rPr>
          <w:highlight w:val="none"/>
        </w:rPr>
      </w:r>
      <w:r/>
    </w:p>
    <w:p>
      <w:pPr>
        <w:pBdr/>
        <w:spacing w:after="200" w:line="276" w:lineRule="auto"/>
        <w:ind/>
        <w:rPr/>
      </w:pPr>
      <w:r>
        <w:rPr>
          <w:highlight w:val="none"/>
        </w:rPr>
      </w:r>
      <w:r/>
      <w:r>
        <w:rPr>
          <w:highlight w:val="none"/>
        </w:rPr>
      </w:r>
      <w:r/>
      <w:r>
        <w:rPr>
          <w:highlight w:val="none"/>
        </w:rPr>
      </w:r>
      <w:r>
        <w:rPr>
          <w:highlight w:val="none"/>
        </w:rPr>
      </w:r>
      <w:r>
        <w:rPr>
          <w:highlight w:val="none"/>
        </w:rPr>
      </w:r>
    </w:p>
    <w:p>
      <w:pPr>
        <w:pBdr/>
        <w:shd w:val="nil"/>
        <w:spacing/>
        <w:ind/>
        <w:rPr>
          <w:bCs/>
          <w:i/>
          <w:lang w:val="pt-BR"/>
        </w:rPr>
      </w:pPr>
      <w:r>
        <w:rPr>
          <w:b/>
          <w:highlight w:val="none"/>
        </w:rPr>
        <w:br w:type="page" w:clear="all"/>
      </w:r>
      <w:r/>
      <w:r>
        <mc:AlternateContent>
          <mc:Choice Requires="wpg">
            <w:drawing>
              <wp:inline xmlns:wp="http://schemas.openxmlformats.org/drawingml/2006/wordprocessingDrawing" distT="0" distB="0" distL="0" distR="0">
                <wp:extent cx="6048375" cy="806450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520797" name=""/>
                        <pic:cNvPicPr>
                          <a:picLocks noChangeAspect="1"/>
                        </pic:cNvPicPr>
                        <pic:nvPr/>
                      </pic:nvPicPr>
                      <pic:blipFill rotWithShape="1">
                        <a:blip r:embed="rId29"/>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635.00pt;mso-wrap-distance-left:0.00pt;mso-wrap-distance-top:0.00pt;mso-wrap-distance-right:0.00pt;mso-wrap-distance-bottom:0.00pt;z-index:1;" stroked="false">
                <v:imagedata r:id="rId29" o:title=""/>
                <o:lock v:ext="edit" rotation="t"/>
              </v:shape>
            </w:pict>
          </mc:Fallback>
        </mc:AlternateContent>
      </w:r>
      <w:r/>
      <w:r>
        <w:rPr>
          <w:b/>
          <w:highlight w:val="none"/>
        </w:rPr>
      </w:r>
      <w:r>
        <w:rPr>
          <w:b/>
          <w:highlight w:val="none"/>
        </w:rPr>
      </w:r>
      <w:r>
        <w:rPr>
          <w:b/>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w:t>
      </w:r>
      <w:r>
        <w:rPr>
          <w:b/>
          <w:lang w:val="vi-VN"/>
        </w:rPr>
        <w:t xml:space="preserve">N THU THẬP THỊ TRƯỜN</w:t>
      </w:r>
      <w:r>
        <w:rPr>
          <w:b/>
        </w:rPr>
        <w:t xml:space="preserve">G</w:t>
      </w:r>
      <w:r>
        <w:rPr>
          <w:i/>
          <w:lang w:val="pt-BR"/>
        </w:rPr>
      </w:r>
      <w:r/>
      <w:r>
        <w:rPr>
          <w:i/>
          <w:lang w:val="pt-BR"/>
        </w:rPr>
      </w:r>
    </w:p>
    <w:p>
      <w:pPr>
        <w:pBdr/>
        <w:spacing/>
        <w:ind/>
        <w:jc w:val="center"/>
        <w:rPr>
          <w:i/>
          <w:highlight w:val="yellow"/>
        </w:rPr>
      </w:pPr>
      <w:r>
        <w:rPr>
          <w:i/>
          <w:highlight w:val="yellow"/>
          <w:lang w:val="pt-BR"/>
        </w:rPr>
        <w:t xml:space="preserve">(Kèm theo Báo cáo thẩm định số </w:t>
      </w:r>
      <w:r>
        <w:rPr>
          <w:i/>
          <w:highlight w:val="yellow"/>
        </w:rPr>
        <w:t xml:space="preserve">275/2026/1169/VFI-BC.44.A</w:t>
      </w:r>
      <w:r>
        <w:rPr>
          <w:i/>
          <w:highlight w:val="yellow"/>
          <w:lang w:val="pt-BR"/>
        </w:rPr>
        <w:t xml:space="preserve"> </w:t>
      </w:r>
      <w:r>
        <w:rPr>
          <w:i/>
          <w:highlight w:val="yellow"/>
          <w:lang w:val="pt-BR"/>
        </w:rPr>
        <w:t xml:space="preserve">ngày 29 tháng 7 năm 2026</w:t>
      </w:r>
      <w:r>
        <w:rPr>
          <w:i/>
          <w:highlight w:val="yellow"/>
          <w:lang w:val="pt-BR"/>
        </w:rPr>
        <w:t xml:space="preserve"> </w:t>
      </w:r>
      <w:r>
        <w:rPr>
          <w:i/>
          <w:highlight w:val="yellow"/>
          <w:lang w:val="pt-BR"/>
        </w:rPr>
        <w:t xml:space="preserve">của </w:t>
      </w:r>
      <w:r>
        <w:rPr>
          <w:i/>
          <w:highlight w:val="yellow"/>
          <w:lang w:val="pt-BR"/>
        </w:rPr>
      </w:r>
    </w:p>
    <w:p>
      <w:pPr>
        <w:pBdr/>
        <w:spacing w:after="120"/>
        <w:ind/>
        <w:jc w:val="center"/>
        <w:rPr>
          <w:i/>
          <w:lang w:val="pt-BR"/>
        </w:rPr>
      </w:pPr>
      <w:r>
        <w:rPr>
          <w:i/>
          <w:highlight w:val="yellow"/>
          <w:lang w:val="pt-BR"/>
        </w:rPr>
        <w:t xml:space="preserve">Công ty Cổ phần Thẩm định và Đầu tư Tài </w:t>
      </w:r>
      <w:r>
        <w:rPr>
          <w:i/>
          <w:lang w:val="pt-BR"/>
        </w:rPr>
        <w:t xml:space="preserve">chính Hoa Sen)</w:t>
      </w:r>
      <w:r>
        <w:rPr>
          <w:i/>
          <w:lang w:val="pt-BR"/>
        </w:rPr>
      </w:r>
    </w:p>
    <w:p>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tham khảo</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Liên hệ trực tiếp</w:t>
              <w:br/>
              <w:t xml:space="preserve"> 0338316960 </w:t>
              <w:br/>
              <w:t xml:space="preserve"> (CHung)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Giá rao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5,300.000.000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Giá thương lượng/bán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4.505.000.000</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4</w:t>
            </w: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Đaong giao dich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Tháng 07/2026</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6</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7</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nông thôn (74m²)</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8</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nông thôn – 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9</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Tài sản tại: Tài sản tiếp giáp trục chính thôn, độ rộng đường trước mặt tài sản 6m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10</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Giao thông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nhựa không có vỉa hè</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đất (m²)</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74</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5,3</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lượng mặt tiếp giáp</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góc 1 mặt đường, phố + 1 mặt ngõ</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Vạt góc</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Trung bình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16</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bất lợi thương mại của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 có bất lợi thương mại</w:t>
            </w: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17</w:t>
            </w:r>
            <w:r>
              <w:rPr>
                <w:rFonts w:ascii="Times New Roman" w:hAnsi="Times New Roman" w:eastAsia="Times New Roman" w:cs="Times New Roman"/>
                <w:color w:val="000000"/>
                <w:sz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CTXD</w:t>
            </w:r>
            <w:r>
              <w:rPr>
                <w:rFonts w:ascii="Times New Roman" w:hAnsi="Times New Roman" w:eastAsia="Times New Roman" w:cs="Times New Roman"/>
                <w:color w:val="000000"/>
                <w:sz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Nhà xưởng lợp tôn, ngoại quan đã cũ</w:t>
            </w:r>
            <w:r>
              <w:rPr>
                <w:rFonts w:ascii="Times New Roman" w:hAnsi="Times New Roman" w:eastAsia="Times New Roman" w:cs="Times New Roman"/>
                <w:color w:val="000000"/>
                <w:sz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4477"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146447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15.31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91172"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239117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8.28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7.50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7.50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p>
    <w:p>
      <w:pPr>
        <w:pBdr/>
        <w:spacing w:after="200" w:line="276" w:lineRule="auto"/>
        <w:ind/>
        <w:jc w:val="center"/>
        <w:rPr>
          <w:i/>
          <w:lang w:val="pt-BR"/>
        </w:rPr>
      </w:pPr>
      <w:r>
        <w:rPr>
          <w:i/>
          <w:lang w:val="pt-BR"/>
        </w:rPr>
      </w:r>
      <w:r>
        <w:rPr>
          <w:i/>
          <w:lang w:val="pt-BR"/>
        </w:rPr>
      </w:r>
    </w:p>
    <w:p>
      <w:pPr>
        <w:pBdr/>
        <w:spacing w:after="200" w:line="276" w:lineRule="auto"/>
        <w:ind/>
        <w:jc w:val="center"/>
        <w:rPr>
          <w:b/>
          <w:bCs/>
          <w:iCs/>
          <w:lang w:val="pt-BR"/>
        </w:rPr>
      </w:pP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p>
    <w:p>
      <w:pPr>
        <w:pBdr/>
        <w:spacing w:after="200" w:line="276" w:lineRule="auto"/>
        <w:ind/>
        <w:jc w:val="center"/>
        <w:rPr>
          <w:iCs/>
          <w:lang w:val="pt-BR"/>
        </w:rPr>
      </w:pPr>
      <w:r>
        <w:rPr>
          <w:b/>
          <w:bCs/>
          <w:iCs/>
          <w:lang w:val="pt-BR"/>
        </w:rPr>
        <w:t xml:space="preserve">TSSS2</w:t>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tham khảo</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liên hệ trực tiếp</w:t>
              <w:br/>
              <w:t xml:space="preserve"> 0989668025 </w:t>
              <w:br/>
              <w:t xml:space="preserve"> (Bắc)</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Giá rao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5.400.000.000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Giá thương lượng/bán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4.590.000.000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Tháng 07/2026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6</w:t>
            </w: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nông thôn (108m²)</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nông thôn – 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Tài sản tại: Tài sản tiếp giáp ngõ xóm, cách trục chính thôn khoảng 50m, độ rộng đường trước mặt tài sản 4m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Giao thông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bê tông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đất (m²)</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108</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lượng mặt tiếp giáp</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1 mặt tiền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chữ nhật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lợi thế kinh doanh</w:t>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CTXD</w:t>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4477"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146447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15.31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4477"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146447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15.31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87.50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87.50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p>
    <w:p>
      <w:pPr>
        <w:pBdr/>
        <w:spacing w:after="200" w:line="276" w:lineRule="auto"/>
        <w:ind/>
        <w:rPr>
          <w:iCs/>
          <w:lang w:val="pt-BR"/>
        </w:rPr>
      </w:pPr>
      <w:r>
        <w:rPr>
          <w:iCs/>
          <w:lang w:val="pt-BR"/>
        </w:rPr>
      </w:r>
      <w:r>
        <w:rPr>
          <w:iCs/>
          <w:lang w:val="pt-BR"/>
        </w:rPr>
      </w:r>
    </w:p>
    <w:p>
      <w:pPr>
        <w:pBdr/>
        <w:spacing w:after="200" w:line="276" w:lineRule="auto"/>
        <w:ind/>
        <w:rPr>
          <w:iCs/>
          <w:lang w:val="pt-BR"/>
        </w:rPr>
      </w:pPr>
      <w:r>
        <w:rPr>
          <w:iCs/>
          <w:lang w:val="pt-BR"/>
        </w:rPr>
        <w:br w:type="page" w:clear="all"/>
      </w:r>
      <w:r>
        <w:rPr>
          <w:iCs/>
          <w:lang w:val="pt-BR"/>
        </w:rPr>
      </w:r>
    </w:p>
    <w:p>
      <w:pPr>
        <w:pBdr/>
        <w:spacing w:after="200" w:line="276" w:lineRule="auto"/>
        <w:ind/>
        <w:jc w:val="center"/>
        <w:rPr>
          <w:b/>
          <w:bCs/>
          <w:iCs/>
          <w:lang w:val="pt-BR"/>
        </w:rPr>
      </w:pPr>
      <w:r>
        <w:rPr>
          <w:b/>
          <w:bCs/>
          <w:iCs/>
          <w:lang w:val="pt-BR"/>
        </w:rPr>
        <w:t xml:space="preserve">TSSS 3</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tham khảo</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https://www.facebook.com/groups/2111860102252192/permalink/25336745889336952/?rdid=qcV5ux3DhDn1Jk9x#</w:t>
              <w:br/>
              <w:t xml:space="preserve"> SĐT: 0948622111 </w:t>
              <w:br/>
              <w:t xml:space="preserve"> (Khương)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Giá rao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3.900.000.000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Giá thương lượng/bán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3.120.000.000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Tháng 07/2026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6</w:t>
            </w: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nông thôn (84m²)</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nông thôn – 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Tài sản tại: Tài sản tiếp giáp ngõ xóm, cách trục chính thôn khoảng 50m, độ rộng đường trước mặt tài sản 2,5m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Giao thông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bê tông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đất (m²)</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84</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lượng mặt tiếp giáp</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1 mặt tiền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Nở hậu</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658241"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265824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09.31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8691"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238869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88.09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pPr>
            <w:r>
              <w:t xml:space="preserve">Lê Đình Duy</w:t>
            </w:r>
            <w:r/>
          </w:p>
          <w:p>
            <w:pPr>
              <w:pBdr/>
              <w:spacing/>
              <w:ind/>
              <w:jc w:val="left"/>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r>
            <w:r>
              <w:rPr>
                <w:b/>
                <w:bCs/>
              </w:rPr>
            </w:r>
          </w:p>
        </w:tc>
      </w:tr>
    </w:tbl>
    <w:p>
      <w:pPr>
        <w:pBdr/>
        <w:spacing w:after="200" w:line="276" w:lineRule="auto"/>
        <w:ind/>
        <w:rPr>
          <w:iCs/>
          <w:lang w:val="pt-BR"/>
        </w:rPr>
      </w:pP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cp:lastModifiedBy>
  <cp:revision>279</cp:revision>
  <dcterms:created xsi:type="dcterms:W3CDTF">2025-09-15T09:58:00Z</dcterms:created>
  <dcterms:modified xsi:type="dcterms:W3CDTF">2026-07-31T09:49:31Z</dcterms:modified>
</cp:coreProperties>
</file>