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lang w:val="vi-VN"/>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206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206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275/2026/1173/VFI-CT.65.A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TIẾP</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w:t>
                            </w:r>
                            <w:r>
                              <w:rPr>
                                <w:color w:val="000000"/>
                              </w:rPr>
                              <w:t xml:space="preserve">hửa đất số 145, tờ bản đồ số 68, có địa chỉ: phường Lĩnh Nam, thành phố Hà Nội, theo Giấy</w:t>
                            </w:r>
                            <w:r>
                              <w:rPr>
                                <w:color w:val="000000"/>
                              </w:rPr>
                              <w:t xml:space="preserve"> chứng nhận quyền sử dụng đất, quyền sở hữu tài sản gắn liền với đất số AA 03992971, số vào sổ cấp GCN: CN 01413 do Chi nhánh văn phòng Đăng ký đất đai Hà Nội quận Hoàng Mai cấp ngày 30/9/2025, chủ sử dụng đất là ông Hoàng Xuân Toán và vợ: Nguyễn Thị Tiếp</w:t>
                            </w:r>
                            <w:r>
                              <w:rPr>
                                <w:bCs/>
                                <w:i/>
                                <w:iCs/>
                              </w:rPr>
                              <w:t xml:space="preserve">.</w:t>
                            </w:r>
                            <w:r>
                              <w:rPr>
                                <w:bCs/>
                                <w:i/>
                                <w:iCs/>
                              </w:rPr>
                            </w:r>
                            <w:r>
                              <w:rPr>
                                <w:bCs/>
                                <w:i/>
                                <w:iCs/>
                              </w:rPr>
                            </w:r>
                          </w:p>
                          <w:p>
                            <w:pPr>
                              <w:pBdr/>
                              <w:spacing w:after="120" w:before="120" w:line="360" w:lineRule="auto"/>
                              <w:ind/>
                              <w:jc w:val="center"/>
                              <w:rPr>
                                <w:bCs/>
                                <w:i/>
                                <w:iCs/>
                                <w:highlight w:val="white"/>
                              </w:rPr>
                            </w:pPr>
                            <w:r>
                              <w:rPr>
                                <w:b/>
                                <w:bCs/>
                                <w:lang w:val="pt-BR"/>
                              </w:rPr>
                              <w:t xml:space="preserve">Thời điểm thẩm định</w:t>
                            </w:r>
                            <w:r>
                              <w:rPr>
                                <w:b/>
                                <w:bCs/>
                                <w:highlight w:val="white"/>
                                <w:lang w:val="pt-BR"/>
                              </w:rPr>
                              <w:t xml:space="preserve">: </w:t>
                            </w:r>
                            <w:r>
                              <w:rPr>
                                <w:color w:val="000000" w:themeColor="text1"/>
                                <w:highlight w:val="white"/>
                                <w:lang w:val="pt-BR"/>
                              </w:rPr>
                              <w:t xml:space="preserve">T</w:t>
                            </w:r>
                            <w:r>
                              <w:rPr>
                                <w:color w:val="000000" w:themeColor="text1"/>
                                <w:highlight w:val="white"/>
                                <w:lang w:val="pt-BR"/>
                              </w:rPr>
                              <w:t xml:space="preserve">háng 07/2026</w:t>
                            </w:r>
                            <w:r>
                              <w:rPr>
                                <w:highlight w:val="white"/>
                                <w:lang w:val="pt-BR"/>
                              </w:rPr>
                              <w:t xml:space="preserve">.</w:t>
                            </w:r>
                            <w:r>
                              <w:rPr>
                                <w:bCs/>
                                <w:i/>
                                <w:iCs/>
                                <w:highlight w:val="white"/>
                              </w:rPr>
                            </w:r>
                            <w:r>
                              <w:rPr>
                                <w:bCs/>
                                <w:i/>
                                <w:iCs/>
                                <w:highlight w:val="white"/>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9.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275/2026/1173/VFI-CT.65.A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TIẾP</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w:t>
                      </w:r>
                      <w:r>
                        <w:rPr>
                          <w:color w:val="000000"/>
                        </w:rPr>
                        <w:t xml:space="preserve">hửa đất số 145, tờ bản đồ số 68, có địa chỉ: phường Lĩnh Nam, thành phố Hà Nội, theo Giấy</w:t>
                      </w:r>
                      <w:r>
                        <w:rPr>
                          <w:color w:val="000000"/>
                        </w:rPr>
                        <w:t xml:space="preserve"> chứng nhận quyền sử dụng đất, quyền sở hữu tài sản gắn liền với đất số AA 03992971, số vào sổ cấp GCN: CN 01413 do Chi nhánh văn phòng Đăng ký đất đai Hà Nội quận Hoàng Mai cấp ngày 30/9/2025, chủ sử dụng đất là ông Hoàng Xuân Toán và vợ: Nguyễn Thị Tiếp</w:t>
                      </w:r>
                      <w:r>
                        <w:rPr>
                          <w:bCs/>
                          <w:i/>
                          <w:iCs/>
                        </w:rPr>
                        <w:t xml:space="preserve">.</w:t>
                      </w:r>
                      <w:r>
                        <w:rPr>
                          <w:bCs/>
                          <w:i/>
                          <w:iCs/>
                        </w:rPr>
                      </w:r>
                      <w:r>
                        <w:rPr>
                          <w:bCs/>
                          <w:i/>
                          <w:iCs/>
                        </w:rPr>
                      </w:r>
                    </w:p>
                    <w:p>
                      <w:pPr>
                        <w:pBdr/>
                        <w:spacing w:after="120" w:before="120" w:line="360" w:lineRule="auto"/>
                        <w:ind/>
                        <w:jc w:val="center"/>
                        <w:rPr>
                          <w:bCs/>
                          <w:i/>
                          <w:iCs/>
                          <w:highlight w:val="white"/>
                        </w:rPr>
                      </w:pPr>
                      <w:r>
                        <w:rPr>
                          <w:b/>
                          <w:bCs/>
                          <w:lang w:val="pt-BR"/>
                        </w:rPr>
                        <w:t xml:space="preserve">Thời điểm thẩm định</w:t>
                      </w:r>
                      <w:r>
                        <w:rPr>
                          <w:b/>
                          <w:bCs/>
                          <w:highlight w:val="white"/>
                          <w:lang w:val="pt-BR"/>
                        </w:rPr>
                        <w:t xml:space="preserve">: </w:t>
                      </w:r>
                      <w:r>
                        <w:rPr>
                          <w:color w:val="000000" w:themeColor="text1"/>
                          <w:highlight w:val="white"/>
                          <w:lang w:val="pt-BR"/>
                        </w:rPr>
                        <w:t xml:space="preserve">T</w:t>
                      </w:r>
                      <w:r>
                        <w:rPr>
                          <w:color w:val="000000" w:themeColor="text1"/>
                          <w:highlight w:val="white"/>
                          <w:lang w:val="pt-BR"/>
                        </w:rPr>
                        <w:t xml:space="preserve">háng 07/2026</w:t>
                      </w:r>
                      <w:r>
                        <w:rPr>
                          <w:highlight w:val="white"/>
                          <w:lang w:val="pt-BR"/>
                        </w:rPr>
                        <w:t xml:space="preserve">.</w:t>
                      </w:r>
                      <w:r>
                        <w:rPr>
                          <w:bCs/>
                          <w:i/>
                          <w:iCs/>
                          <w:highlight w:val="white"/>
                        </w:rPr>
                      </w:r>
                      <w:r>
                        <w:rPr>
                          <w:bCs/>
                          <w:i/>
                          <w:iCs/>
                          <w:highlight w:val="white"/>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4-21</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22-24</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yellow"/>
              </w:rPr>
            </w:pPr>
            <w:r>
              <w:rPr>
                <w:b/>
                <w:bCs/>
                <w:color w:val="000000" w:themeColor="text1"/>
                <w:highlight w:val="none"/>
              </w:rPr>
              <w:t xml:space="preserve">25-29</w:t>
            </w:r>
            <w:r>
              <w:rPr>
                <w:b/>
                <w:bCs/>
                <w:color w:val="000000" w:themeColor="text1"/>
                <w:highlight w:val="yellow"/>
              </w:rPr>
            </w:r>
            <w:r>
              <w:rPr>
                <w:b/>
                <w:bCs/>
                <w:color w:val="000000" w:themeColor="text1"/>
                <w:highlight w:val="yellow"/>
              </w:rPr>
            </w:r>
          </w:p>
        </w:tc>
      </w:tr>
    </w:tbl>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9898" w:type="dxa"/>
        <w:tblBorders/>
        <w:tblLayout w:type="fixed"/>
        <w:tblLook w:val="04A0" w:firstRow="1" w:lastRow="0" w:firstColumn="1" w:lastColumn="0" w:noHBand="0" w:noVBand="1"/>
      </w:tblPr>
      <w:tblGrid>
        <w:gridCol w:w="29"/>
        <w:gridCol w:w="1559"/>
        <w:gridCol w:w="2693"/>
        <w:gridCol w:w="5618"/>
      </w:tblGrid>
      <w:tr>
        <w:trPr>
          <w:trHeight w:val="1701"/>
        </w:trPr>
        <w:tc>
          <w:tcPr>
            <w:gridSpan w:val="2"/>
            <w:tcBorders/>
            <w:tcW w:w="1588"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310"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7"/>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440"/>
        </w:trPr>
        <w:tc>
          <w:tcPr>
            <w:gridSpan w:val="2"/>
            <w:shd w:val="clear" w:color="auto" w:fill="auto"/>
            <w:tcBorders/>
            <w:tcMar>
              <w:left w:w="108" w:type="dxa"/>
              <w:top w:w="0" w:type="dxa"/>
              <w:right w:w="108" w:type="dxa"/>
              <w:bottom w:w="0" w:type="dxa"/>
            </w:tcMar>
            <w:tcW w:w="4252"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275/2026/1173/VFI-CT.65.A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618" w:type="dxa"/>
            <w:textDirection w:val="lrTb"/>
            <w:noWrap w:val="false"/>
          </w:tcPr>
          <w:p>
            <w:pPr>
              <w:pStyle w:val="1026"/>
              <w:pBdr/>
              <w:spacing w:after="60"/>
              <w:ind w:right="-56"/>
              <w:jc w:val="right"/>
              <w:rPr>
                <w:color w:val="000000" w:themeColor="text1"/>
                <w:sz w:val="24"/>
                <w:szCs w:val="24"/>
              </w:rPr>
            </w:pPr>
            <w:r>
              <w:rPr>
                <w:rStyle w:val="1025"/>
                <w:rFonts w:ascii="Times New Roman" w:hAnsi="Times New Roman"/>
                <w:i/>
                <w:color w:val="000000" w:themeColor="text1"/>
              </w:rPr>
              <w:t xml:space="preserve">TP. Hà Nội</w:t>
            </w:r>
            <w:r>
              <w:rPr>
                <w:rStyle w:val="1025"/>
                <w:rFonts w:ascii="Times New Roman" w:hAnsi="Times New Roman"/>
                <w:i/>
                <w:color w:val="000000" w:themeColor="text1"/>
                <w:lang w:val="vi-VN"/>
              </w:rPr>
              <w:t xml:space="preserve">, </w:t>
            </w:r>
            <w:r>
              <w:rPr>
                <w:rStyle w:val="1025"/>
                <w:rFonts w:ascii="Times New Roman" w:hAnsi="Times New Roman"/>
                <w:i/>
                <w:color w:val="000000" w:themeColor="text1"/>
                <w:lang w:val="vi-VN"/>
              </w:rPr>
              <w:t xml:space="preserve">ngày 31 tháng 7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000000" w:themeColor="text1"/>
          <w:sz w:val="30"/>
          <w:szCs w:val="30"/>
        </w:rPr>
      </w:pPr>
      <w:r>
        <w:rPr>
          <w:rStyle w:val="1025"/>
          <w:rFonts w:ascii="Times New Roman" w:hAnsi="Times New Roman"/>
          <w:b/>
          <w:bCs/>
          <w:color w:val="000000" w:themeColor="text1"/>
          <w:sz w:val="30"/>
          <w:szCs w:val="30"/>
          <w:lang w:val="vi-VN"/>
        </w:rPr>
        <w:t xml:space="preserve">CHỨNG THƯ THẨM ĐỊNH GIÁ</w:t>
      </w:r>
      <w:r>
        <w:rPr>
          <w:rStyle w:val="1025"/>
          <w:rFonts w:ascii="Times New Roman" w:hAnsi="Times New Roman"/>
          <w:b/>
          <w:bCs/>
          <w:color w:val="000000" w:themeColor="text1"/>
          <w:sz w:val="30"/>
          <w:szCs w:val="30"/>
        </w:rPr>
      </w:r>
      <w:r>
        <w:rPr>
          <w:rStyle w:val="1025"/>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BÀ NGUYỄN THỊ TIẾP</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275/2026/1173/VFI-HĐTĐ.65.A</w:t>
      </w:r>
      <w:r>
        <w:rPr>
          <w:color w:val="000000" w:themeColor="text1"/>
          <w:spacing w:val="-4"/>
          <w:lang w:val="vi-VN"/>
        </w:rPr>
        <w:t xml:space="preserve"> ký ngày </w:t>
      </w:r>
      <w:r>
        <w:rPr>
          <w:color w:val="000000" w:themeColor="text1"/>
          <w:spacing w:val="-4"/>
        </w:rPr>
        <w:t xml:space="preserve">20 tháng 7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Bà Nguyễn Thị Tiếp</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275/2026/1173/VFI-BC.65.A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31 tháng 7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ind/>
              <w:rPr>
                <w:color w:val="000000" w:themeColor="text1"/>
              </w:rPr>
            </w:pPr>
            <w:r>
              <w:rPr>
                <w:b/>
                <w:bCs/>
                <w:color w:val="000000" w:themeColor="text1"/>
              </w:rPr>
              <w:t xml:space="preserve">BÀ NGUYỄN THỊ TIẾP</w:t>
            </w:r>
            <w:r>
              <w:rPr>
                <w:color w:val="000000" w:themeColor="text1"/>
              </w:rPr>
            </w:r>
            <w:r>
              <w:rPr>
                <w:color w:val="000000" w:themeColor="text1"/>
              </w:rP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CCCD</w:t>
            </w:r>
            <w:r>
              <w:rPr>
                <w:color w:val="000000" w:themeColor="text1"/>
              </w:rPr>
            </w:r>
            <w:r>
              <w:rPr>
                <w:color w:val="000000" w:themeColor="text1"/>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rPr>
              <w:t xml:space="preserve">001170013438</w:t>
            </w:r>
            <w:r>
              <w:rPr>
                <w:color w:val="000000" w:themeColor="text1"/>
              </w:rPr>
            </w:r>
            <w:r>
              <w:rPr>
                <w:color w:val="000000" w:themeColor="text1"/>
              </w:rP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Đia chỉ</w:t>
            </w:r>
            <w:r>
              <w:rPr>
                <w:color w:val="000000" w:themeColor="text1"/>
              </w:rPr>
            </w:r>
            <w:r>
              <w:rPr>
                <w:color w:val="000000" w:themeColor="text1"/>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rPr>
              <w:t xml:space="preserve">phường Lĩnh Nam, thành phố Hà Nội</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145, tờ bản đồ số 68, có địa chỉ: phường Lĩnh Nam, thành phố Hà Nội, theo Giấy</w:t>
      </w:r>
      <w:r>
        <w:rPr>
          <w:color w:val="000000" w:themeColor="text1"/>
        </w:rPr>
        <w:t xml:space="preserve"> chứng nhận quyền sử dụng đất, quyền sở hữu tài sản gắn liền với đất số AA 03992971, số vào sổ cấp GCN: CN 01413 do Chi nhánh văn phòng Đăng ký đất đai Hà Nội quận Hoàng Mai cấp ngày 30/9/2025, chủ sử dụng đất là ông Hoàng Xuân Toán và vợ: Nguyễn Thị Tiếp</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highlight w:val="white"/>
        </w:rPr>
      </w:pPr>
      <w:r>
        <w:rPr>
          <w:b/>
          <w:bCs/>
          <w:color w:val="000000" w:themeColor="text1"/>
          <w:lang w:val="nl-NL"/>
        </w:rPr>
        <w:t xml:space="preserve">4</w:t>
      </w:r>
      <w:r>
        <w:rPr>
          <w:b/>
          <w:bCs/>
          <w:color w:val="000000" w:themeColor="text1"/>
          <w:lang w:val="nl-NL"/>
        </w:rPr>
        <w:t xml:space="preserve">. Thời điểm thẩm định gi</w:t>
      </w:r>
      <w:r>
        <w:rPr>
          <w:b/>
          <w:bCs/>
          <w:color w:val="000000" w:themeColor="text1"/>
          <w:highlight w:val="white"/>
          <w:lang w:val="nl-NL"/>
        </w:rPr>
        <w:t xml:space="preserve">á:</w:t>
      </w:r>
      <w:r>
        <w:rPr>
          <w:bCs/>
          <w:color w:val="000000" w:themeColor="text1"/>
          <w:highlight w:val="white"/>
          <w:lang w:val="nl-NL"/>
        </w:rPr>
        <w:t xml:space="preserve"> </w:t>
      </w:r>
      <w:r>
        <w:rPr>
          <w:bCs/>
          <w:color w:val="000000" w:themeColor="text1"/>
          <w:highlight w:val="white"/>
          <w:lang w:val="nl-NL"/>
        </w:rPr>
        <w:t xml:space="preserve">T</w:t>
      </w:r>
      <w:r>
        <w:rPr>
          <w:bCs/>
          <w:color w:val="000000" w:themeColor="text1"/>
          <w:highlight w:val="white"/>
          <w:lang w:val="nl-NL"/>
        </w:rPr>
        <w:t xml:space="preserve">háng 07/2026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w:t>
      </w:r>
      <w:r>
        <w:rPr>
          <w:color w:val="000000" w:themeColor="text1"/>
          <w:highlight w:val="white"/>
          <w:lang w:val="vi-VN"/>
        </w:rPr>
        <w:t xml:space="preserve">ời điể</w:t>
      </w:r>
      <w:r>
        <w:rPr>
          <w:color w:val="000000" w:themeColor="text1"/>
          <w:highlight w:val="white"/>
          <w:lang w:val="vi-VN"/>
        </w:rPr>
        <w:t xml:space="preserve">m </w:t>
      </w:r>
      <w:r>
        <w:rPr>
          <w:bCs/>
          <w:color w:val="000000" w:themeColor="text1"/>
          <w:highlight w:val="white"/>
          <w:lang w:val="nl-NL"/>
        </w:rPr>
        <w:t xml:space="preserve">Tháng 07/20</w:t>
      </w:r>
      <w:r>
        <w:rPr>
          <w:bCs/>
          <w:color w:val="000000" w:themeColor="text1"/>
          <w:highlight w:val="white"/>
          <w:lang w:val="nl-NL"/>
        </w:rPr>
        <w:t xml:space="preserve">26</w:t>
      </w:r>
      <w:r>
        <w:rPr>
          <w:color w:val="000000" w:themeColor="text1"/>
          <w:highlight w:val="white"/>
          <w:lang w:val="vi-VN"/>
        </w:rPr>
        <w:t xml:space="preserve"> </w:t>
      </w:r>
      <w:r>
        <w:rPr>
          <w:color w:val="000000" w:themeColor="text1"/>
          <w:lang w:val="vi-VN"/>
        </w:rPr>
        <w:t xml:space="preserve">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97"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81"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467"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145, tờ bản đồ số 68, có địa chỉ: phường Lĩnh Nam, thành phố Hà Nội, theo Giấy</w:t>
            </w:r>
            <w:r>
              <w:rPr>
                <w:color w:val="000000" w:themeColor="text1"/>
              </w:rPr>
              <w:t xml:space="preserve"> chứng nhận quyền sử dụng đất, quyền sở hữu tài sản gắn liền với đất số AA 03992971, số vào sổ cấp GCN: CN 01413 do Chi nhánh văn phòng Đăng ký đất đai Hà Nội quận Hoàng Mai cấp ngày 30/9/2025, chủ sử dụng đất là ông Hoàng Xuân Toán và vợ: Nguyễn Thị Tiếp</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1097" w:type="pct"/>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 ngoài QH HLGT</w:t>
            </w:r>
            <w:r>
              <w:rPr>
                <w:b w:val="0"/>
                <w:bCs w:val="0"/>
                <w:color w:val="000000" w:themeColor="text1"/>
              </w:rPr>
            </w:r>
            <w:r>
              <w:rPr>
                <w:b w:val="0"/>
                <w:bCs w:val="0"/>
                <w:color w:val="000000" w:themeColor="text1"/>
              </w:rPr>
            </w:r>
          </w:p>
        </w:tc>
        <w:tc>
          <w:tcPr>
            <w:tcBorders/>
            <w:tcW w:w="981" w:type="pct"/>
            <w:vAlign w:val="center"/>
            <w:textDirection w:val="lrTb"/>
            <w:noWrap/>
          </w:tcPr>
          <w:p>
            <w:pPr>
              <w:pBdr/>
              <w:spacing w:after="40" w:before="40" w:line="288" w:lineRule="auto"/>
              <w:ind/>
              <w:jc w:val="center"/>
              <w:rPr>
                <w:color w:val="000000" w:themeColor="text1"/>
              </w:rPr>
            </w:pPr>
            <w:r>
              <w:rPr>
                <w:color w:val="000000" w:themeColor="text1"/>
              </w:rPr>
              <w:t xml:space="preserve">34,2</w:t>
            </w:r>
            <w:r>
              <w:rPr>
                <w:color w:val="000000" w:themeColor="text1"/>
              </w:rPr>
            </w:r>
            <w:r>
              <w:rPr>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120.000.000</w:t>
            </w:r>
            <w:r>
              <w:rPr>
                <w:color w:val="000000" w:themeColor="text1"/>
              </w:rPr>
            </w:r>
            <w:r>
              <w:rPr>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color w:val="000000" w:themeColor="text1"/>
              </w:rPr>
            </w:pPr>
            <w:r>
              <w:rPr>
                <w:color w:val="000000" w:themeColor="text1"/>
              </w:rPr>
              <w:t xml:space="preserve">4.104.000.000</w:t>
            </w:r>
            <w:r>
              <w:rPr>
                <w:color w:val="000000" w:themeColor="text1"/>
              </w:rPr>
            </w:r>
            <w:r>
              <w:rPr>
                <w:color w:val="000000" w:themeColor="text1"/>
              </w:rPr>
            </w:r>
          </w:p>
        </w:tc>
      </w:tr>
      <w:tr>
        <w:trPr>
          <w:trHeight w:val="20"/>
        </w:trPr>
        <w:tc>
          <w:tcPr>
            <w:shd w:val="clear" w:color="000000" w:fill="ffffff"/>
            <w:tcBorders/>
            <w:tcW w:w="363" w:type="pct"/>
            <w:vAlign w:val="center"/>
            <w:vMerge w:val="restart"/>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2</w:t>
            </w:r>
            <w:r>
              <w:rPr>
                <w:b w:val="0"/>
                <w:bCs w:val="0"/>
                <w:color w:val="000000" w:themeColor="text1"/>
              </w:rPr>
            </w:r>
            <w:r>
              <w:rPr>
                <w:b w:val="0"/>
                <w:bCs w:val="0"/>
                <w:color w:val="000000" w:themeColor="text1"/>
              </w:rPr>
            </w:r>
          </w:p>
        </w:tc>
        <w:tc>
          <w:tcPr>
            <w:shd w:val="clear" w:color="000000" w:fill="ffffff"/>
            <w:tcBorders/>
            <w:tcW w:w="1097" w:type="pct"/>
            <w:vAlign w:val="center"/>
            <w:vMerge w:val="restart"/>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 trong QH HLGT</w:t>
            </w:r>
            <w:r>
              <w:rPr>
                <w:b w:val="0"/>
                <w:bCs w:val="0"/>
                <w:color w:val="000000" w:themeColor="text1"/>
              </w:rPr>
            </w:r>
            <w:r>
              <w:rPr>
                <w:b w:val="0"/>
                <w:bCs w:val="0"/>
                <w:color w:val="000000" w:themeColor="text1"/>
              </w:rPr>
            </w:r>
          </w:p>
        </w:tc>
        <w:tc>
          <w:tcPr>
            <w:tcBorders/>
            <w:tcW w:w="981" w:type="pct"/>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t xml:space="preserve">10,8</w:t>
            </w:r>
            <w:r>
              <w:rPr>
                <w:color w:val="000000" w:themeColor="text1"/>
              </w:rPr>
            </w:r>
            <w:r>
              <w:rPr>
                <w:color w:val="000000" w:themeColor="text1"/>
              </w:rPr>
            </w:r>
          </w:p>
        </w:tc>
        <w:tc>
          <w:tcPr>
            <w:shd w:val="clear" w:color="000000" w:fill="ffffff"/>
            <w:tcBorders/>
            <w:tcW w:w="1389"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27.603.000</w:t>
            </w:r>
            <w:r>
              <w:rPr>
                <w:color w:val="000000" w:themeColor="text1"/>
              </w:rPr>
            </w:r>
            <w:r>
              <w:rPr>
                <w:color w:val="000000" w:themeColor="text1"/>
              </w:rPr>
            </w:r>
          </w:p>
        </w:tc>
        <w:tc>
          <w:tcPr>
            <w:shd w:val="clear" w:color="000000" w:fill="ffffff"/>
            <w:tcBorders/>
            <w:tcW w:w="1170"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298.112.400</w:t>
            </w:r>
            <w:r>
              <w:rPr>
                <w:color w:val="000000" w:themeColor="text1"/>
              </w:rPr>
            </w:r>
            <w:r>
              <w:rPr>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color w:val="000000" w:themeColor="text1"/>
              </w:rPr>
              <w:t xml:space="preserve">4.402.112.400</w:t>
            </w:r>
            <w:r>
              <w:rPr>
                <w:b/>
                <w:bCs/>
                <w:color w:val="000000" w:themeColor="text1"/>
              </w:rPr>
            </w:r>
            <w:r>
              <w:rPr>
                <w:b/>
                <w:bCs/>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4.402.000.000</w:t>
            </w:r>
            <w:r>
              <w:rPr>
                <w:b/>
                <w:bCs/>
                <w:color w:val="000000" w:themeColor="text1"/>
              </w:rPr>
            </w:r>
            <w:r>
              <w:rPr>
                <w:b/>
                <w:bCs/>
                <w:color w:val="000000" w:themeColor="text1"/>
              </w:rPr>
            </w:r>
          </w:p>
        </w:tc>
      </w:tr>
      <w:tr>
        <w:trPr>
          <w:trHeight w:val="337"/>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Bốn tỷ bốn trăm lẻ hai triệu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bCs/>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bCs/>
          <w:color w:val="000000" w:themeColor="text1"/>
          <w:spacing w:val="-4"/>
        </w:rPr>
      </w:r>
      <w:r>
        <w:rPr>
          <w:rFonts w:eastAsia="Calibri"/>
          <w:b/>
          <w:bCs/>
          <w:color w:val="000000" w:themeColor="text1"/>
          <w:spacing w:val="-4"/>
        </w:rPr>
      </w:r>
    </w:p>
    <w:p>
      <w:pPr>
        <w:pBdr/>
        <w:spacing w:after="120" w:before="120" w:line="312" w:lineRule="auto"/>
        <w:ind w:firstLine="360"/>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Nguyễn Thị Thùy Dương</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1729"/>
        <w:gridCol w:w="2976"/>
        <w:gridCol w:w="5167"/>
      </w:tblGrid>
      <w:tr>
        <w:trPr>
          <w:trHeight w:val="1701"/>
        </w:trPr>
        <w:tc>
          <w:tcPr>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144"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7"/>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trHeight w:val="84"/>
        </w:trPr>
        <w:tc>
          <w:tcPr>
            <w:gridSpan w:val="2"/>
            <w:shd w:val="clear" w:color="auto" w:fill="auto"/>
            <w:tcBorders/>
            <w:tcMar>
              <w:left w:w="108" w:type="dxa"/>
              <w:top w:w="0" w:type="dxa"/>
              <w:right w:w="108" w:type="dxa"/>
              <w:bottom w:w="0" w:type="dxa"/>
            </w:tcMar>
            <w:tcW w:w="4706"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275/2026/1173</w:t>
            </w:r>
            <w:r>
              <w:rPr>
                <w:rStyle w:val="1025"/>
                <w:rFonts w:ascii="Times New Roman" w:hAnsi="Times New Roman"/>
                <w:color w:val="000000" w:themeColor="text1"/>
                <w:highlight w:val="white"/>
                <w:lang w:val="pt-BR"/>
              </w:rPr>
              <w:t xml:space="preserve">/V</w:t>
            </w:r>
            <w:r>
              <w:rPr>
                <w:rStyle w:val="1025"/>
                <w:rFonts w:ascii="Times New Roman" w:hAnsi="Times New Roman"/>
                <w:color w:val="000000" w:themeColor="text1"/>
                <w:highlight w:val="white"/>
                <w:lang w:val="pt-BR"/>
              </w:rPr>
              <w:t xml:space="preserve">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167" w:type="dxa"/>
            <w:textDirection w:val="lrTb"/>
            <w:noWrap w:val="false"/>
          </w:tcPr>
          <w:p>
            <w:pPr>
              <w:pStyle w:val="1026"/>
              <w:pBdr/>
              <w:spacing w:after="60"/>
              <w:ind w:right="-56"/>
              <w:jc w:val="right"/>
              <w:rPr>
                <w:color w:val="000000" w:themeColor="text1"/>
                <w:sz w:val="24"/>
                <w:szCs w:val="24"/>
              </w:rPr>
            </w:pPr>
            <w:r>
              <w:rPr>
                <w:rStyle w:val="1025"/>
                <w:rFonts w:ascii="Times New Roman" w:hAnsi="Times New Roman"/>
                <w:i/>
                <w:color w:val="000000" w:themeColor="text1"/>
              </w:rPr>
              <w:t xml:space="preserve">TP. Hà Nội</w:t>
            </w:r>
            <w:r>
              <w:rPr>
                <w:rStyle w:val="1025"/>
                <w:rFonts w:ascii="Times New Roman" w:hAnsi="Times New Roman"/>
                <w:i/>
                <w:color w:val="000000" w:themeColor="text1"/>
                <w:lang w:val="vi-VN"/>
              </w:rPr>
              <w:t xml:space="preserve">, </w:t>
            </w:r>
            <w:r>
              <w:rPr>
                <w:rStyle w:val="1025"/>
                <w:rFonts w:ascii="Times New Roman" w:hAnsi="Times New Roman"/>
                <w:i/>
                <w:color w:val="000000" w:themeColor="text1"/>
                <w:lang w:val="vi-VN"/>
              </w:rPr>
              <w:t xml:space="preserve">ngày 31 tháng 7 năm 2026</w:t>
            </w:r>
            <w:r>
              <w:rPr>
                <w:color w:val="000000" w:themeColor="text1"/>
                <w:sz w:val="24"/>
                <w:szCs w:val="24"/>
              </w:rPr>
            </w:r>
            <w:r>
              <w:rPr>
                <w:color w:val="000000" w:themeColor="text1"/>
                <w:sz w:val="24"/>
                <w:szCs w:val="24"/>
              </w:rPr>
            </w:r>
          </w:p>
        </w:tc>
      </w:tr>
    </w:tbl>
    <w:p>
      <w:pPr>
        <w:pStyle w:val="1026"/>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06"/>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275/2026/1173/VFI-CT.65.A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31 tháng 7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06"/>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27"/>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ind/>
              <w:rPr>
                <w:color w:val="000000" w:themeColor="text1"/>
              </w:rPr>
            </w:pPr>
            <w:r>
              <w:rPr>
                <w:b/>
                <w:bCs/>
                <w:color w:val="000000" w:themeColor="text1"/>
              </w:rPr>
              <w:t xml:space="preserve">BÀ NGUYỄN THỊ TIẾP</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CCCD</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001170013438</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Đia chỉ</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t xml:space="preserve">Phường Lĩnh Nam, thành phố Hà Nội</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145, tờ bản đồ số 68, có địa chỉ: phường Lĩnh Nam, thành phố Hà Nội, theo Giấy</w:t>
            </w:r>
            <w:r>
              <w:rPr>
                <w:bCs/>
                <w:color w:val="000000" w:themeColor="text1"/>
                <w:lang w:val="pt-BR"/>
              </w:rPr>
              <w:t xml:space="preserve"> chứng nhận quyền sử dụng đất, quyền sở hữu tài sản gắn liền với đất số AA 03992971, số vào sổ cấp GCN: CN 01413 do Chi nhánh văn phòng Đăng ký đất đai Hà Nội quận Hoàng Mai cấp ngày 30/9/2025, chủ sử dụng đất là ông Hoàng Xuân Toán và vợ: Nguyễn Thị Tiếp</w:t>
            </w:r>
            <w:r>
              <w:rPr>
                <w:bCs/>
                <w:color w:val="000000" w:themeColor="text1"/>
                <w:spacing w:val="2"/>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07/2026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Phường Lĩnh Nam, Thành phố Hà 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07"/>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20.979194444444, 105.89497222222</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21/07/2026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27"/>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27"/>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27"/>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27"/>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27"/>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27"/>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27"/>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color w:val="000000" w:themeColor="text1"/>
          <w:spacing w:val="-4"/>
        </w:rPr>
      </w:r>
      <w:r>
        <w:rPr>
          <w:bCs/>
          <w:color w:val="000000" w:themeColor="text1"/>
          <w:spacing w:val="-4"/>
        </w:rPr>
      </w:r>
    </w:p>
    <w:p>
      <w:pPr>
        <w:pStyle w:val="1027"/>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27"/>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27"/>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27"/>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27"/>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w:t>
      </w:r>
      <w:r>
        <w:rPr>
          <w:bCs/>
          <w:color w:val="000000" w:themeColor="text1"/>
          <w:lang w:val="pt-BR"/>
        </w:rPr>
        <w:t xml:space="preserve">y chứng nhận quyền sử dụng đất, quyền sở hữu tài sản gắn liền với đất số AA 03992971, số vào sổ cấp GCN: CN 01413 do Chi nhánh văn phòng Đăng ký đất đai Hà Nội quận Hoàng Mai cấp ngày 30/9/2025, chủ sử dụng đất là ông Hoàng Xuân Toán và vợ: Nguyễn Thị Tiếp</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7"/>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275/2026/1173/VFI-HĐTĐ.65.A ngày 20/07/2026 giữa bà Nguyễn Thị Tiếp với Công ty Cổ phần Thẩm định và Đầu tư Tài chính Hoa Sen.</w:t>
      </w:r>
      <w:r>
        <w:rPr>
          <w:b/>
          <w:color w:val="000000" w:themeColor="text1"/>
        </w:rPr>
      </w:r>
      <w:r>
        <w:rPr>
          <w:b/>
          <w:color w:val="000000" w:themeColor="text1"/>
        </w:rPr>
      </w:r>
    </w:p>
    <w:p>
      <w:pPr>
        <w:pStyle w:val="1027"/>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abs>
          <w:tab w:val="left" w:leader="none" w:pos="426"/>
        </w:tabs>
        <w:spacing w:after="120" w:before="120" w:line="276" w:lineRule="auto"/>
        <w:ind/>
        <w:jc w:val="both"/>
        <w:rPr>
          <w:iCs/>
          <w:color w:val="000000" w:themeColor="text1"/>
        </w:rPr>
      </w:pPr>
      <w:r>
        <w:rPr>
          <w:color w:val="000000" w:themeColor="text1"/>
          <w:lang w:val="pt-BR"/>
        </w:rPr>
        <w:tab/>
      </w:r>
      <w:r>
        <w:rPr>
          <w:color w:val="000000" w:themeColor="text1"/>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nóng”, thị </w:t>
      </w:r>
      <w:r>
        <w:rPr>
          <w:color w:val="000000" w:themeColor="text1"/>
          <w:shd w:val="clear" w:color="auto" w:fill="ffffff"/>
        </w:rPr>
        <w:t xml:space="preserve">trường vận động theo hướng chọn lọc, phân hóa mạnh, lấy nhu cầu ở thực, chất lượng dự án và năng lực doanh nghiệp làm trụ cột phát triển bền vững.</w:t>
      </w:r>
      <w:r>
        <w:rPr>
          <w:iCs/>
          <w:color w:val="000000" w:themeColor="text1"/>
        </w:rPr>
      </w:r>
      <w:r>
        <w:rPr>
          <w:iCs/>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bối cảnh kinh tế vĩ mô dần ổn định, khuôn khổ pháp lý được hoàn thiện và đầu tư công tiếp tục giữ vai t</w:t>
      </w:r>
      <w:r>
        <w:rPr>
          <w:color w:val="000000" w:themeColor="text1"/>
          <w:shd w:val="clear" w:color="auto" w:fill="ffffff"/>
        </w:rPr>
        <w:t xml:space="preserve">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w:t>
      </w:r>
      <w:r>
        <w:rPr>
          <w:color w:val="000000" w:themeColor="text1"/>
          <w:shd w:val="clear" w:color="auto" w:fill="ffffff"/>
        </w:rPr>
        <w:t xml:space="preserve"> với quy hoạch đô thị, nhu cầu ở thực và năng lực triển khai của doanh nghiệp.</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Hạ tầng – "xương sống" mở không gian phát triển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nhiều năm qua, hạ tầng giao thông luôn là yếu tố then chốt định hình không gian phát triển đô thị Hà Nội. Đến năm 2026,</w:t>
      </w:r>
      <w:r>
        <w:rPr>
          <w:color w:val="000000" w:themeColor="text1"/>
          <w:shd w:val="clear" w:color="auto" w:fill="ffffff"/>
        </w:rPr>
        <w:t xml:space="preserve"> vai trò này càng trở nên rõ rệt khi hàng loạt dự án trọng điểm được triển khai đồng bộ, tạo lực đẩy dài hạn cho thị trường bất động sản.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Dự án đường Vành đai 4 – Vùng Thủ đô, với quy mô hơn 85.000 tỷ đồng, được coi là "đòn bẩy chiến lược" mở rộng không gi</w:t>
      </w:r>
      <w:r>
        <w:rPr>
          <w:color w:val="000000" w:themeColor="text1"/>
          <w:shd w:val="clear" w:color="auto" w:fill="ffffff"/>
        </w:rPr>
        <w:t xml:space="preserve">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với đ</w:t>
      </w:r>
      <w:r>
        <w:rPr>
          <w:color w:val="000000" w:themeColor="text1"/>
          <w:shd w:val="clear" w:color="auto" w:fill="ffffff"/>
        </w:rPr>
        <w:t xml:space="preserve">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w:t>
      </w:r>
      <w:r>
        <w:rPr>
          <w:color w:val="000000" w:themeColor="text1"/>
          <w:shd w:val="clear" w:color="auto" w:fill="ffffff"/>
        </w:rPr>
        <w:t xml:space="preserve">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w:t>
      </w:r>
      <w:r>
        <w:rPr>
          <w:color w:val="000000" w:themeColor="text1"/>
          <w:shd w:val="clear" w:color="auto" w:fill="ffffff"/>
        </w:rPr>
        <w:t xml:space="preserve">t động sản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w:t>
      </w:r>
      <w:r>
        <w:rPr>
          <w:color w:val="000000" w:themeColor="text1"/>
          <w:shd w:val="clear" w:color="auto" w:fill="ffffff"/>
        </w:rPr>
        <w:t xml:space="preserve">o – Hòa Lạc), đang 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Thị trường chuyển từ "tăng nóng" sang tăng trưởng ch</w:t>
      </w:r>
      <w:r>
        <w:rPr>
          <w:color w:val="000000" w:themeColor="text1"/>
          <w:shd w:val="clear" w:color="auto" w:fill="ffffff"/>
        </w:rPr>
        <w:t xml:space="preserve">ọn lọc</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w:t>
      </w:r>
      <w:r>
        <w:rPr>
          <w:color w:val="000000" w:themeColor="text1"/>
          <w:shd w:val="clear" w:color="auto" w:fill="ffffff"/>
        </w:rPr>
        <w:t xml:space="preserve">vực có quy hoạch rõ ràng, hạ tầng đồng bộ và nhu cầu ở thực ổn định.</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color w:val="000000" w:themeColor="text1"/>
          <w:shd w:val="clear" w:color="auto" w:fill="ffffff"/>
        </w:rPr>
        <w:t xml:space="preserve">ật. Những dự án gắn với các tuyến giao thông lớn, pháp lý minh bạch và được triển khai bài bản sẽ trở thành động lực chính của thị trường trong năm 2026.</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Số liệu từ các đơn vị nghiên cứu cho thấy, trong giai đoạn gần đây, giá bất động sản tại những khu vực</w:t>
      </w:r>
      <w:r>
        <w:rPr>
          <w:color w:val="000000" w:themeColor="text1"/>
          <w:shd w:val="clear" w:color="auto" w:fill="ffffff"/>
        </w:rPr>
        <w:t xml:space="preserve">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Nguồn cung lớn, thị trườn</w:t>
      </w:r>
      <w:r>
        <w:rPr>
          <w:color w:val="000000" w:themeColor="text1"/>
          <w:shd w:val="clear" w:color="auto" w:fill="ffffff"/>
        </w:rPr>
        <w:t xml:space="preserve">g phân hóa rõ nét</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w:t>
      </w:r>
      <w:r>
        <w:rPr>
          <w:color w:val="000000" w:themeColor="text1"/>
          <w:shd w:val="clear" w:color="auto" w:fill="ffffff"/>
        </w:rPr>
        <w:t xml:space="preserve">. Điều này vừa tạo cơ hội cho người mua, vừa đặt ra thách thức cho doanh nghiệp phát triển dự 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Ông David Jackson, Tổng Giám đốc Avison Young Việt Nam nhận định, thị trường căn hộ đang bước vào giai đoạn bản lề. Phân khúc này tiếp tục giữ vai trò chủ đạo</w:t>
      </w:r>
      <w:r>
        <w:rPr>
          <w:color w:val="000000" w:themeColor="text1"/>
          <w:shd w:val="clear" w:color="auto" w:fill="ffffff"/>
        </w:rPr>
        <w:t xml:space="preserve">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khả </w:t>
      </w:r>
      <w:r>
        <w:rPr>
          <w:color w:val="000000" w:themeColor="text1"/>
          <w:shd w:val="clear" w:color="auto" w:fill="ffffff"/>
        </w:rPr>
        <w:t xml:space="preserve">năng chi trả của số đông sẽ gặp khó.</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w:t>
      </w:r>
      <w:r>
        <w:rPr>
          <w:color w:val="000000" w:themeColor="text1"/>
          <w:shd w:val="clear" w:color="auto" w:fill="ffffff"/>
        </w:rPr>
        <w:t xml:space="preserve"> hợp với nhu cầu ở thực. Trong khi đó, phân khúc nhà ở vừa túi tiền và nhà ở xã hội được kỳ vọng sẽ dần cải thiện nguồn cung khi các chính sách mới được triển khai đồng bộ.</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Chính sách và pháp lý – điểm tựa cho chu kỳ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Năm 2026 được xem là thời điểm các </w:t>
      </w:r>
      <w:r>
        <w:rPr>
          <w:color w:val="000000" w:themeColor="text1"/>
          <w:shd w:val="clear" w:color="auto" w:fill="ffffff"/>
        </w:rPr>
        <w:t xml:space="preserve">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w:t>
      </w:r>
      <w:r>
        <w:rPr>
          <w:color w:val="000000" w:themeColor="text1"/>
          <w:shd w:val="clear" w:color="auto" w:fill="ffffff"/>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color w:val="000000" w:themeColor="text1"/>
          <w:shd w:val="clear" w:color="auto" w:fill="ffffff"/>
        </w:rPr>
        <w:t xml:space="preserve"> án kéo dài, đồng thời tạo niềm tin cho nhà đầu tư và người mua nhà.</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Batdongsan.com.vn c</w:t>
      </w:r>
      <w:r>
        <w:rPr>
          <w:color w:val="000000" w:themeColor="text1"/>
          <w:shd w:val="clear" w:color="auto" w:fill="ffffff"/>
        </w:rPr>
        <w:t xml:space="preserve">ho rằng, mức lãi suất cho vay phổ biến quanh 6–7%/năm vẫn nằm trong vùng hỗ trợ giao dịch, khác xa giai đoạn "cú sốc kép" năm 2022.</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Ở góc nhìn vĩ mô, TS. Cấn Văn Lực, Chuyên gia Kinh tế trưởng Ngân hàng BIDV, Thành viên Hội đồng Tư vấn chính sách tài chính</w:t>
      </w:r>
      <w:r>
        <w:rPr>
          <w:color w:val="000000" w:themeColor="text1"/>
          <w:shd w:val="clear" w:color="auto" w:fill="ffffff"/>
        </w:rPr>
        <w:t xml:space="preserve">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chủ đầu t</w:t>
      </w:r>
      <w:r>
        <w:rPr>
          <w:color w:val="000000" w:themeColor="text1"/>
          <w:shd w:val="clear" w:color="auto" w:fill="ffffff"/>
        </w:rPr>
        <w:t xml:space="preserve">ư – những yếu tố then chốt để hình thành chu kỳ tăng trưởng bền vững.</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Triển vọng 2026: tăng trưởng bền vững trên nền tảng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Với nguồn cung tăng mạnh và người mua ngày càng kỹ tính, năm 2026 được xem là giai đoạn sàng lọc rõ nét đối với các doanh nghiệp b</w:t>
      </w:r>
      <w:r>
        <w:rPr>
          <w:color w:val="000000" w:themeColor="text1"/>
          <w:shd w:val="clear" w:color="auto" w:fill="ffffff"/>
        </w:rPr>
        <w:t xml:space="preserve">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ngắn hạn có </w:t>
      </w:r>
      <w:r>
        <w:rPr>
          <w:color w:val="000000" w:themeColor="text1"/>
          <w:shd w:val="clear" w:color="auto" w:fill="ffffff"/>
        </w:rPr>
        <w:t xml:space="preserve">thể tiếp tục bị đào thải.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w:t>
      </w:r>
      <w:r>
        <w:rPr>
          <w:color w:val="000000" w:themeColor="text1"/>
          <w:shd w:val="clear" w:color="auto" w:fill="ffffff"/>
        </w:rPr>
        <w:t xml:space="preserve">hải gìn giữ.</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w:t>
      </w:r>
      <w:r>
        <w:rPr>
          <w:color w:val="000000" w:themeColor="text1"/>
          <w:shd w:val="clear" w:color="auto" w:fill="ffffff"/>
        </w:rPr>
        <w:t xml:space="preserve">Thị trường không còn chỗ cho những cơn sốt ảo, mà hướng tới tăng trưởng ổn định, gắn với chất lượng đô thị và chất lượng sống.</w:t>
        <w:br/>
        <w:t xml:space="preserve">Với những nền tảng đó, bất động sản Hà Nội trong năm 2026 được kỳ vọng sẽ bước vào chu kỳ phát triển mới – bền vững hơn, minh bạc</w:t>
      </w:r>
      <w:r>
        <w:rPr>
          <w:color w:val="000000" w:themeColor="text1"/>
          <w:shd w:val="clear" w:color="auto" w:fill="ffffff"/>
        </w:rPr>
        <w:t xml:space="preserve">h hơn và đóng góp hiệu quả hơn cho tăng trưởng kinh tế – xã hội của Thủ đô.</w:t>
      </w:r>
      <w:r>
        <w:rPr>
          <w:color w:val="000000" w:themeColor="text1"/>
        </w:rPr>
      </w:r>
      <w:r>
        <w:rPr>
          <w:color w:val="000000" w:themeColor="text1"/>
        </w:rPr>
      </w:r>
    </w:p>
    <w:p>
      <w:pPr>
        <w:pBdr/>
        <w:tabs>
          <w:tab w:val="left" w:leader="none" w:pos="426"/>
        </w:tabs>
        <w:spacing w:after="120" w:before="120" w:line="276" w:lineRule="auto"/>
        <w:ind/>
        <w:jc w:val="center"/>
        <w:rPr>
          <w:bCs/>
          <w:i/>
          <w:color w:val="000000" w:themeColor="text1"/>
        </w:rPr>
      </w:pPr>
      <w:r>
        <w:rPr>
          <w:color w:val="000000" w:themeColor="text1"/>
          <w:shd w:val="clear" w:color="auto" w:fill="ffffff"/>
        </w:rPr>
        <w:t xml:space="preserve">(Nguồn tham khảo: https://thanglong.chinhphu.vn/buc-tranh-thi-truong-bat-dong-san-ha-noi-nam-2026-ha-tang-dan-dat-thi-truong-buoc-vao-chu-ky-tang-truong-moi-103260101181315972.htm)</w:t>
      </w:r>
      <w:r>
        <w:rPr>
          <w:bCs/>
          <w:i/>
          <w:color w:val="000000" w:themeColor="text1"/>
        </w:rPr>
      </w:r>
      <w:r>
        <w:rPr>
          <w:bCs/>
          <w:i/>
          <w:color w:val="000000" w:themeColor="text1"/>
        </w:rPr>
      </w:r>
    </w:p>
    <w:p>
      <w:pPr>
        <w:pStyle w:val="1027"/>
        <w:pBdr/>
        <w:tabs>
          <w:tab w:val="left" w:leader="none" w:pos="993"/>
        </w:tabs>
        <w:spacing w:after="120" w:before="120" w:line="276" w:lineRule="auto"/>
        <w:ind w:left="0"/>
        <w:jc w:val="both"/>
        <w:rPr>
          <w:b/>
          <w:bCs/>
          <w:color w:val="000000" w:themeColor="text1"/>
          <w:highlight w:val="none"/>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highlight w:val="none"/>
        </w:rPr>
      </w:r>
      <w:r>
        <w:rPr>
          <w:b/>
          <w:bCs/>
          <w:color w:val="000000" w:themeColor="text1"/>
          <w:highlight w:val="none"/>
        </w:rPr>
      </w:r>
    </w:p>
    <w:p>
      <w:pPr>
        <w:pStyle w:val="1027"/>
        <w:pBdr/>
        <w:tabs>
          <w:tab w:val="left" w:leader="none" w:pos="993"/>
        </w:tabs>
        <w:spacing w:after="120" w:before="120" w:line="276" w:lineRule="auto"/>
        <w:ind w:left="0"/>
        <w:jc w:val="both"/>
        <w:rPr>
          <w:b/>
          <w:bCs/>
          <w:color w:val="000000" w:themeColor="text1"/>
        </w:rPr>
      </w:pPr>
      <w:r>
        <w:rPr>
          <w:b/>
          <w:bCs/>
          <w:color w:val="000000" w:themeColor="text1"/>
          <w:lang w:val="pt-BR"/>
        </w:rPr>
      </w:r>
      <w:r>
        <w:rPr>
          <w:b/>
          <w:bCs/>
          <w:color w:val="000000" w:themeColor="text1"/>
        </w:rPr>
      </w:r>
      <w:r>
        <w:rPr>
          <w:b/>
          <w:bCs/>
          <w:color w:val="000000" w:themeColor="text1"/>
        </w:rPr>
      </w:r>
    </w:p>
    <w:p>
      <w:pPr>
        <w:pStyle w:val="1027"/>
        <w:pBdr/>
        <w:tabs>
          <w:tab w:val="left" w:leader="none" w:pos="993"/>
        </w:tabs>
        <w:spacing w:after="120" w:before="120" w:line="276" w:lineRule="auto"/>
        <w:ind w:left="0"/>
        <w:jc w:val="both"/>
        <w:rPr>
          <w:b/>
          <w:bCs/>
          <w:color w:val="000000" w:themeColor="text1"/>
        </w:rPr>
      </w:pPr>
      <w:r>
        <w:rPr>
          <w:b/>
          <w:bCs/>
          <w:color w:val="000000" w:themeColor="text1"/>
          <w:lang w:val="pt-BR"/>
        </w:rPr>
      </w:r>
      <w:r>
        <w:rPr>
          <w:b/>
          <w:bCs/>
          <w:color w:val="000000" w:themeColor="text1"/>
        </w:rPr>
      </w:r>
      <w:r>
        <w:rPr>
          <w:b/>
          <w:bCs/>
          <w:color w:val="000000" w:themeColor="text1"/>
        </w:rPr>
      </w:r>
    </w:p>
    <w:p>
      <w:pPr>
        <w:pStyle w:val="1027"/>
        <w:pBdr/>
        <w:tabs>
          <w:tab w:val="left" w:leader="none" w:pos="993"/>
        </w:tabs>
        <w:spacing w:after="120" w:before="120" w:line="276" w:lineRule="auto"/>
        <w:ind w:left="0"/>
        <w:jc w:val="both"/>
        <w:rPr>
          <w:b/>
          <w:bCs/>
          <w:color w:val="000000" w:themeColor="text1"/>
        </w:rPr>
      </w:pPr>
      <w:r>
        <w:rPr>
          <w:b/>
          <w:bCs/>
          <w:color w:val="000000" w:themeColor="text1"/>
          <w:highlight w:val="none"/>
          <w:lang w:val="pt-BR" w:bidi="pt-BR"/>
        </w:rPr>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145, tờ bản đồ số 68, có địa chỉ: phường Lĩnh Nam, thành phố Hà Nội, theo Giấy</w:t>
            </w:r>
            <w:r>
              <w:rPr>
                <w:b/>
                <w:bCs/>
                <w:color w:val="000000" w:themeColor="text1"/>
              </w:rPr>
              <w:t xml:space="preserve"> chứng nhận quyền sử dụng đất, quyền sở hữu tài sản gắn liền với đất số AA 03992971, số vào sổ cấp GCN: CN 01413 do Chi nhánh văn phòng Đăng ký đất đai Hà Nội quận Hoàng Mai cấp ngày 30/9/2025, chủ sử dụng đất là ông Hoàng Xuân Toán và vợ: Nguyễn Thị Tiếp</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145</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68</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Phường Lĩnh Nam, Thành phố Hà Nội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45,0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chung của vợ và chồng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Ghi chú:</w:t>
            </w:r>
            <w:r>
              <w:rPr>
                <w:color w:val="000000" w:themeColor="text1"/>
              </w:rPr>
            </w:r>
            <w:r>
              <w:rPr>
                <w:color w:val="000000" w:themeColor="text1"/>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 Số tờ, số thứa và bản đồ được xác dịnh theo Bản đồ Dự án tổng thể; thuộc phường Giáp Bát, quận Hoàng Mai, thành phố Hà Nội (cũ)</w:t>
            </w:r>
            <w:r>
              <w:rPr>
                <w:color w:val="000000" w:themeColor="text1"/>
              </w:rPr>
            </w:r>
            <w:r>
              <w:rPr>
                <w:color w:val="000000" w:themeColor="text1"/>
              </w:rPr>
            </w:r>
          </w:p>
          <w:p>
            <w:pPr>
              <w:pBdr/>
              <w:spacing/>
              <w:ind/>
              <w:jc w:val="both"/>
              <w:rPr>
                <w:color w:val="000000" w:themeColor="text1"/>
              </w:rPr>
            </w:pPr>
            <w:r>
              <w:rPr>
                <w:rFonts w:ascii="Times New Roman" w:hAnsi="Times New Roman" w:eastAsia="Times New Roman" w:cs="Times New Roman"/>
                <w:color w:val="000000" w:themeColor="text1"/>
                <w:sz w:val="24"/>
              </w:rPr>
              <w:t xml:space="preserve">Thửa đất này được cấp đổi từ thửa đất số 79(2), tờ bản đồ số 35 tại Giấy chứng nhận số AO 997480 được UBND quận Hoàng Mai cấp ngày 09/12/2009.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thửa đất hiện có </w:t>
            </w:r>
            <w:r>
              <w:rPr>
                <w:rFonts w:ascii="Times New Roman" w:hAnsi="Times New Roman" w:eastAsia="Times New Roman" w:cs="Times New Roman"/>
                <w:color w:val="000000" w:themeColor="text1"/>
                <w:sz w:val="24"/>
              </w:rPr>
              <w:t xml:space="preserve">10,8m</w:t>
            </w:r>
            <w:r>
              <w:rPr>
                <w:rFonts w:ascii="Times New Roman" w:hAnsi="Times New Roman" w:eastAsia="Times New Roman" w:cs="Times New Roman"/>
                <w:color w:val="000000" w:themeColor="text1"/>
                <w:sz w:val="24"/>
              </w:rPr>
              <w:t xml:space="preserve">² đất thuộc quy hoạch hành lang giao thông</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338552" cy="249092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28077" name=""/>
                              <pic:cNvPicPr>
                                <a:picLocks noChangeAspect="1"/>
                              </pic:cNvPicPr>
                              <pic:nvPr/>
                            </pic:nvPicPr>
                            <pic:blipFill rotWithShape="1">
                              <a:blip r:embed="rId17"/>
                              <a:stretch/>
                            </pic:blipFill>
                            <pic:spPr bwMode="auto">
                              <a:xfrm flipH="0" flipV="0">
                                <a:off x="0" y="0"/>
                                <a:ext cx="5338552" cy="24909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0.36pt;height:196.14pt;mso-wrap-distance-left:0.00pt;mso-wrap-distance-top:0.00pt;mso-wrap-distance-right:0.00pt;mso-wrap-distance-bottom:0.00pt;z-index:1;" stroked="false">
                      <v:imagedata r:id="rId17"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không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Cách đường Thúy Lĩnh khoảng 340m, cách đường Nguyễn Khoái khoảng 180m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r>
            <w:bookmarkEnd w:id="3"/>
            <w:r>
              <w:rPr>
                <w:color w:val="000000" w:themeColor="text1"/>
              </w:rPr>
              <w:t xml:space="preserve">Hướng Tây Bắc: tiếp giáp đường giao thông</w:t>
              <w:br/>
              <w:t xml:space="preserve">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20.979194444444</w:t>
            </w:r>
            <w:r>
              <w:rPr>
                <w:color w:val="000000" w:themeColor="text1"/>
              </w:rPr>
              <w:t xml:space="preserve">, </w:t>
            </w:r>
            <w:r>
              <w:rPr>
                <w:color w:val="000000" w:themeColor="text1"/>
              </w:rPr>
              <w:t xml:space="preserve">105.89497222222</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5247345" cy="2783687"/>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247344" cy="278368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3.18pt;height:219.19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45</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3,76</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9,1</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Tây Bắc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Cao/đông đúc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highlight w:val="yellow"/>
              </w:rPr>
            </w:pPr>
            <w:r>
              <w:rPr>
                <w:color w:val="000000" w:themeColor="text1"/>
                <w:highlight w:val="none"/>
              </w:rPr>
              <w:t xml:space="preserve">Phù hợp để ở</w:t>
            </w:r>
            <w:r>
              <w:rPr>
                <w:color w:val="000000" w:themeColor="text1"/>
                <w:highlight w:val="yellow"/>
              </w:rPr>
            </w:r>
            <w:r>
              <w:rPr>
                <w:color w:val="000000" w:themeColor="text1"/>
                <w:highlight w:val="yellow"/>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1265"/>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khảo sát, CTXD gắn liền với đất gồm là 01 nhà 3 tầng cải tạo và</w:t>
            </w:r>
            <w:r>
              <w:rPr>
                <w:rFonts w:ascii="Times New Roman" w:hAnsi="Times New Roman" w:eastAsia="Times New Roman" w:cs="Times New Roman"/>
                <w:color w:val="000000" w:themeColor="text1"/>
                <w:sz w:val="24"/>
                <w:highlight w:val="white"/>
              </w:rPr>
              <w:t xml:space="preserve"> sửa chữ</w:t>
            </w:r>
            <w:r>
              <w:rPr>
                <w:rFonts w:ascii="Times New Roman" w:hAnsi="Times New Roman" w:eastAsia="Times New Roman" w:cs="Times New Roman"/>
                <w:color w:val="000000" w:themeColor="text1"/>
                <w:sz w:val="24"/>
                <w:highlight w:val="white"/>
              </w:rPr>
              <w:t xml:space="preserve">a năm 2018, xây hết đất. CTXD tại thời điểm khảo sát chưa  được chứng nhận trên</w:t>
            </w:r>
            <w:r>
              <w:rPr>
                <w:rFonts w:ascii="Times New Roman" w:hAnsi="Times New Roman" w:eastAsia="Times New Roman" w:cs="Times New Roman"/>
                <w:color w:val="000000" w:themeColor="text1"/>
                <w:sz w:val="24"/>
              </w:rPr>
              <w:t xml:space="preserve"> Giấy chứng nhận quyền sử dụng đất. Do</w:t>
            </w:r>
            <w:r>
              <w:rPr>
                <w:rFonts w:ascii="Times New Roman" w:hAnsi="Times New Roman" w:eastAsia="Times New Roman" w:cs="Times New Roman"/>
                <w:color w:val="000000" w:themeColor="text1"/>
                <w:sz w:val="24"/>
              </w:rPr>
              <w:t xml:space="preserve">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rPr>
              <w:t xml:space="preserve">.</w:t>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564"/>
        <w:gridCol w:w="1984"/>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1984"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2410"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564"/>
        <w:gridCol w:w="1984"/>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1984"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2410"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1984"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27"/>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27"/>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27"/>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thửa đất hiện có </w:t>
      </w:r>
      <w:r>
        <w:rPr>
          <w:rFonts w:ascii="Times New Roman" w:hAnsi="Times New Roman" w:eastAsia="Times New Roman" w:cs="Times New Roman"/>
          <w:color w:val="ff0000"/>
          <w:sz w:val="24"/>
        </w:rPr>
        <w:t xml:space="preserve">10,8m</w:t>
      </w:r>
      <w:r>
        <w:rPr>
          <w:rFonts w:ascii="Times New Roman" w:hAnsi="Times New Roman" w:eastAsia="Times New Roman" w:cs="Times New Roman"/>
          <w:color w:val="000000"/>
          <w:sz w:val="24"/>
        </w:rPr>
        <w:t xml:space="preserve">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trạng quy hoạch thì kết quả thẩ</w:t>
      </w:r>
      <w:r>
        <w:rPr>
          <w:rFonts w:ascii="Times New Roman" w:hAnsi="Times New Roman" w:eastAsia="Times New Roman" w:cs="Times New Roman"/>
          <w:color w:val="000000"/>
          <w:sz w:val="24"/>
        </w:rPr>
        <w:t xml:space="preserve">m định giá cần được xem xét, điều chỉnh phù hợp, đồng thời chúng tôi bảo lưu quyền xem xét lại kết quả thẩm định giá</w:t>
      </w:r>
      <w:r>
        <w:rPr>
          <w:color w:val="000000" w:themeColor="text1"/>
          <w:spacing w:val="-2"/>
          <w:highlight w:val="none"/>
        </w:rPr>
        <w:t xml:space="preserve">.</w:t>
      </w:r>
      <w:r>
        <w:rPr>
          <w:color w:val="000000" w:themeColor="text1"/>
          <w:spacing w:val="-2"/>
          <w:highlight w:val="none"/>
        </w:rPr>
      </w:r>
      <w:r>
        <w:rPr>
          <w:color w:val="000000" w:themeColor="text1"/>
          <w:spacing w:val="-2"/>
          <w:highlight w:val="none"/>
        </w:rPr>
      </w:r>
    </w:p>
    <w:p>
      <w:pPr>
        <w:pStyle w:val="1027"/>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27"/>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27"/>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27"/>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27"/>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27"/>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27"/>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27"/>
        <w:numPr>
          <w:ilvl w:val="0"/>
          <w:numId w:val="3"/>
        </w:numPr>
        <w:pBdr/>
        <w:spacing w:after="120" w:before="120" w:line="276" w:lineRule="auto"/>
        <w:ind/>
        <w:jc w:val="both"/>
        <w:rPr>
          <w:color w:val="000000" w:themeColor="text1"/>
        </w:rPr>
      </w:pPr>
      <w:r>
        <w:rPr>
          <w:color w:val="000000" w:themeColor="text1"/>
          <w:spacing w:val="-4"/>
          <w:lang w:val="pt-BR"/>
        </w:rPr>
      </w:r>
      <w:r>
        <w:rPr>
          <w:rFonts w:ascii="Times New Roman" w:hAnsi="Times New Roman" w:eastAsia="Times New Roman" w:cs="Times New Roman"/>
          <w:color w:val="000000" w:themeColor="text1"/>
          <w:sz w:val="24"/>
        </w:rPr>
        <w:t xml:space="preserve">Tại thời điểm khảo sát, CTXD gắn liền với đất gồm là 01 nhà 3 tầng cải </w:t>
      </w:r>
      <w:r>
        <w:rPr>
          <w:rFonts w:ascii="Times New Roman" w:hAnsi="Times New Roman" w:eastAsia="Times New Roman" w:cs="Times New Roman"/>
          <w:color w:val="000000" w:themeColor="text1"/>
          <w:sz w:val="24"/>
          <w:highlight w:val="white"/>
        </w:rPr>
        <w:t xml:space="preserve">tạo và</w:t>
      </w:r>
      <w:r>
        <w:rPr>
          <w:rFonts w:ascii="Times New Roman" w:hAnsi="Times New Roman" w:eastAsia="Times New Roman" w:cs="Times New Roman"/>
          <w:color w:val="000000" w:themeColor="text1"/>
          <w:sz w:val="24"/>
          <w:highlight w:val="white"/>
        </w:rPr>
        <w:t xml:space="preserve"> sửa chữa n</w:t>
      </w:r>
      <w:r>
        <w:rPr>
          <w:rFonts w:ascii="Times New Roman" w:hAnsi="Times New Roman" w:eastAsia="Times New Roman" w:cs="Times New Roman"/>
          <w:color w:val="000000" w:themeColor="text1"/>
          <w:sz w:val="24"/>
        </w:rPr>
        <w:t xml:space="preserve">ăm 2018, xây hết đất. CTXD tại thời điểm khảo sát chưa  được chứng nhận trên Giấy chứng nhận quyền sử dụng đất. Do</w:t>
      </w:r>
      <w:r>
        <w:rPr>
          <w:rFonts w:ascii="Times New Roman" w:hAnsi="Times New Roman" w:eastAsia="Times New Roman" w:cs="Times New Roman"/>
          <w:color w:val="000000" w:themeColor="text1"/>
          <w:sz w:val="24"/>
        </w:rPr>
        <w:t xml:space="preserve">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lang w:val="pt-BR"/>
        </w:rPr>
        <w:t xml:space="preserve">.</w:t>
      </w:r>
      <w:r>
        <w:rPr>
          <w:color w:val="000000" w:themeColor="text1"/>
        </w:rPr>
      </w:r>
      <w:r>
        <w:rPr>
          <w:color w:val="000000" w:themeColor="text1"/>
        </w:rPr>
      </w:r>
    </w:p>
    <w:p>
      <w:pPr>
        <w:pStyle w:val="1027"/>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27"/>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 nằm ngoài quy hoạch HLGT:</w:t>
      </w:r>
      <w:r>
        <w:rPr>
          <w:b/>
          <w:color w:val="000000" w:themeColor="text1"/>
        </w:rPr>
      </w:r>
      <w:r>
        <w:rPr>
          <w:b/>
          <w:color w:val="000000" w:themeColor="text1"/>
        </w:rPr>
      </w:r>
    </w:p>
    <w:p>
      <w:pPr>
        <w:pStyle w:val="1027"/>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rPr>
      </w:r>
      <w:r>
        <w:rPr>
          <w:bCs/>
          <w:color w:val="000000" w:themeColor="text1"/>
        </w:rPr>
      </w:r>
    </w:p>
    <w:p>
      <w:pPr>
        <w:pStyle w:val="1027"/>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ĐẶC ĐIỂM BĐS</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Thông tin về tài sản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91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Địa chỉ</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Phường Lĩnh Nam,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Phường Lĩnh Nam,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Phường Lĩnh Nam,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Phường Lĩnh Nam,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110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Nguồn tham khảo</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liên hệ trực tiếp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https://www.facebook.com/commerce/listing/1028112366545955?media_id=0&amp;ref=share_attachment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https://gumap.vn/post/ban-dat-78m2-full-tho-cu-ngang-45m-gia-88-ty-tai-duong-thuy-linh-phuong-linh-nam-1893733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Thông tin liên lạc</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0338836946</w:t>
            </w: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br/>
              <w:t xml:space="preserve">(</w:t>
            </w:r>
            <w:r>
              <w:rPr>
                <w:rFonts w:ascii="Times New Roman" w:hAnsi="Times New Roman" w:eastAsia="Times New Roman" w:cs="Times New Roman"/>
                <w:color w:val="000000" w:themeColor="text1"/>
                <w:sz w:val="22"/>
                <w:szCs w:val="22"/>
                <w:highlight w:val="white"/>
              </w:rPr>
              <w:t xml:space="preserve">Phạm Thuận</w:t>
            </w: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0986209188</w:t>
            </w:r>
            <w:r>
              <w:rPr>
                <w:rFonts w:ascii="Times New Roman" w:hAnsi="Times New Roman" w:eastAsia="Times New Roman" w:cs="Times New Roman"/>
                <w:color w:val="000000" w:themeColor="text1"/>
                <w:sz w:val="22"/>
                <w:szCs w:val="22"/>
                <w:highlight w:val="white"/>
              </w:rPr>
              <w:br/>
            </w: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t xml:space="preserve">Luu Thao</w:t>
            </w: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0912714352</w:t>
            </w:r>
            <w:r>
              <w:rPr>
                <w:rFonts w:ascii="Times New Roman" w:hAnsi="Times New Roman" w:eastAsia="Times New Roman" w:cs="Times New Roman"/>
                <w:color w:val="000000" w:themeColor="text1"/>
                <w:sz w:val="22"/>
                <w:szCs w:val="22"/>
                <w:highlight w:val="white"/>
              </w:rPr>
              <w:br/>
            </w: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t xml:space="preserve">Nguyễn Đình Dũng</w:t>
            </w: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Tình trạng giao dịch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Đang giao dịch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Đang giao dịch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Đang giao dịch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Thời điểm thu thập thông tin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Tháng 07/2025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Tháng 07/2026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Tháng 07/2026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Pháp lý</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Mục đích sử dụng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Thời hạn sử dụng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Vị trí</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Lĩnh Nam, Thành phố Hà Nội,</w:t>
            </w:r>
            <w:r>
              <w:rPr>
                <w:rFonts w:ascii="Times New Roman" w:hAnsi="Times New Roman" w:eastAsia="Times New Roman" w:cs="Times New Roman"/>
                <w:color w:val="000000" w:themeColor="text1"/>
                <w:sz w:val="22"/>
                <w:szCs w:val="22"/>
                <w:highlight w:val="white"/>
              </w:rPr>
              <w:t xml:space="preserve"> cách đường Thúy Lĩnh khoảng 340m, cách đường Nguyễn Khoái khoảng 180m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Lĩnh Nam,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Lĩnh Nam,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Ngách 1/ 16 phố Thuý Lĩnh, Phường Lĩnh Nam,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Giao thông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không có vỉa hè</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không có vỉa hè</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Độ rộng đường trước tài sản (m)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Diện tích đất (m²)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34,2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35,2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33,3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Mặt tiền (m)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3,76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3,18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Số lượng mặt tiếp giáp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2 ngõ</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2 ngõ</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dáng thửa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vuông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Cơ sở hạ tầng kỹ thuật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Bất lợi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trên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none"/>
              </w:rPr>
              <w:t xml:space="preserve">Nhà ở</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none"/>
              </w:rPr>
              <w:t xml:space="preserve">Nhà ở</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none"/>
              </w:rPr>
              <w:t xml:space="preserve">Đất trống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Số tầng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Diện tích sàn sử dụng (m²)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183,1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rao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5.600.000.000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6.000.000.000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8.800.000.000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thương lượng/bán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4.760.000.000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5.400.000.000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7.920.000.000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Chi tiết tính toán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tài sản trên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350.602.560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1.558.607.081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409/QĐ-BXD ngày 11/4/2025 của Bộ Xây Dựng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7.968.240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4.409.397.440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3.841.392.919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7.920.000.000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QSDĐ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125.266.973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115.357.145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101.538.462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NHẬN XÉT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Pháp lý</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8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Mục đích sử dụng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Vị trí</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Giao thông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Kém 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Kém 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Độ rộng đường trước tài sản (m)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Kém 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Kém 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Kém 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Diện tích đất (m²)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Kém 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Mặt tiền (m)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Số lượng mặt tiếp giáp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27"/>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vị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QSDĐ thị trường (Ước tính sau thương lượng)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4.415.471.200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3.841.392.919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7.920.000.000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đất ước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125.266.973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115.357.145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101.538.462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Điều chỉnh các 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Pháp lý</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125.266.973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115.357.145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101.538.462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Mục đích sử dụng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125.266.973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115.357.145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101.538.462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Vị trí</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Lĩnh Nam, Thành phố Hà Nội, cách đường Thúy Lĩnh khoảng 340m, cách đường Nguyễn Khoái khoảng 180m</w:t>
            </w: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Lĩnh Nam, Thành phố Hà Nội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Lĩnh Nam, Thành phố Hà Nội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Ngách 1/ 16 phố Thuý Lĩnh, Phường Lĩnh Nam, Thành phố Hà Nội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125.266.973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115.357.145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101.538.462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Giao thông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không có vỉa hè</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không có vỉa hè</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6.263.349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5.767.857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131.530.322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121.125.002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101.538.462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Độ rộng đường trước tài sản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2,5</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2,5</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6.263.349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3.460.714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3.046.154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137.793.671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124.585.716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104.584.616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Diện tích đất (m²)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(m2)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34,2</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35,2</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33,3</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78</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8.123.077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137.793.671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124.585.716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112.707.693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Mặt tiền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3,76</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3,18</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3,7</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4,5</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137.793.671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124.585.716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112.707.693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Số lượng mặt tiếp giáp</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Tiếp giáp 2 ngõ</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Tiếp giáp 2 ngõ</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-7.516.018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-6.921.429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130.457.104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117.664.287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112.707.693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Mức giá chỉ dẫn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130.277.653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117.664.287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112.707.693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trị trung bình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120.216.544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độ chênh lệch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8,37%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-2,12%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-6,25%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Tổng hợp các số liệu điều chỉnh tại mục 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gộp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20.042.716</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16.150.000</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11.169.231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số lần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Lần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Biên độ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 - 6%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 - 6%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 - 8%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thuần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5.010.680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2.307.142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11.169.231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highlight w:val="white"/>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w:t>
      </w:r>
      <w:r>
        <w:rPr>
          <w:color w:val="000000" w:themeColor="text1"/>
          <w:highlight w:val="white"/>
        </w:rPr>
        <w:t xml:space="preserve"> </w:t>
      </w:r>
      <w:r>
        <w:rPr>
          <w:color w:val="000000" w:themeColor="text1"/>
          <w:highlight w:val="white"/>
        </w:rPr>
        <w:t xml:space="preserve"> 2,12</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 </w:t>
      </w:r>
      <w:r>
        <w:rPr>
          <w:color w:val="000000" w:themeColor="text1"/>
          <w:highlight w:val="white"/>
        </w:rPr>
        <w:t xml:space="preserve">8,37</w:t>
      </w:r>
      <w:r>
        <w:rPr>
          <w:color w:val="000000" w:themeColor="text1"/>
          <w:highlight w:val="white"/>
        </w:rPr>
        <w:t xml:space="preserve">%,</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TT</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Tài sản</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Mức giá chỉ dẫn của các TSSS</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Trọng số của các TSSS sau điều chỉnh</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trung bình của mức giá chỉ dẫn sau điều chỉnh</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1</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130.277.653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33,34</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43.434.570</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117.664.287</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39.217.507</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112.707.693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37.565.474</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bình quân theo trọng số:</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r>
            <w:r>
              <w:rPr>
                <w:rFonts w:ascii="Times New Roman" w:hAnsi="Times New Roman" w:eastAsia="Times New Roman" w:cs="Times New Roman"/>
                <w:b/>
                <w:bCs/>
                <w:color w:val="000000" w:themeColor="text1"/>
                <w:sz w:val="24"/>
                <w:szCs w:val="24"/>
                <w:highlight w:val="white"/>
              </w:rPr>
              <w:t xml:space="preserve">120.217.550</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Làm tròn:</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t xml:space="preserve">120.000.000</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120.000.000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7"/>
        <w:numPr>
          <w:ilvl w:val="0"/>
          <w:numId w:val="26"/>
        </w:numPr>
        <w:pBdr/>
        <w:spacing w:after="120" w:before="120" w:line="276" w:lineRule="auto"/>
        <w:ind w:hanging="357" w:left="357"/>
        <w:jc w:val="both"/>
        <w:rPr>
          <w:b/>
          <w:color w:val="000000" w:themeColor="text1"/>
        </w:rPr>
      </w:pPr>
      <w:r>
        <w:rPr>
          <w:b/>
          <w:color w:val="000000" w:themeColor="text1"/>
          <w:lang w:val="pt-BR"/>
        </w:rPr>
      </w:r>
      <w:r>
        <w:rPr>
          <w:rFonts w:ascii="Times New Roman" w:hAnsi="Times New Roman" w:eastAsia="Times New Roman" w:cs="Times New Roman"/>
          <w:b/>
          <w:color w:val="000000" w:themeColor="text1"/>
          <w:sz w:val="24"/>
          <w:highlight w:val="white"/>
        </w:rPr>
        <w:t xml:space="preserve">Xác định đơn giá quyền sử dụng đất</w:t>
      </w:r>
      <w:r>
        <w:rPr>
          <w:rFonts w:ascii="Times New Roman" w:hAnsi="Times New Roman" w:eastAsia="Times New Roman" w:cs="Times New Roman"/>
          <w:b/>
          <w:color w:val="000000" w:themeColor="text1"/>
          <w:sz w:val="24"/>
          <w:highlight w:val="none"/>
        </w:rPr>
        <w:t xml:space="preserve"> trong quy hoạch HLGT</w:t>
      </w:r>
      <w:r>
        <w:rPr>
          <w:b/>
          <w:color w:val="000000" w:themeColor="text1"/>
          <w:lang w:val="pt-BR"/>
        </w:rPr>
        <w:t xml:space="preserve">:</w:t>
      </w:r>
      <w:r>
        <w:rPr>
          <w:b/>
          <w:color w:val="000000" w:themeColor="text1"/>
        </w:rPr>
      </w:r>
      <w:r>
        <w:rPr>
          <w:b/>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180" w:left="0"/>
        <w:jc w:val="both"/>
        <w:rPr>
          <w:color w:val="000000" w:themeColor="text1"/>
        </w:rPr>
      </w:pPr>
      <w:r>
        <w:rPr>
          <w:rFonts w:ascii="Times New Roman" w:hAnsi="Times New Roman" w:eastAsia="Times New Roman" w:cs="Times New Roman"/>
          <w:color w:val="000000" w:themeColor="text1"/>
          <w:sz w:val="24"/>
        </w:rPr>
        <w:t xml:space="preserve">Dưới sự thống nhất với Ngân hàng và phù hợp với mục đích định giá tại báo cáo này, tổ thẩm định xác định đơn giá quyền sử dụng đất nằm trong quy hoạch đất giao thông theo khung giá Nhà nước quy định.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180" w:left="0"/>
        <w:jc w:val="both"/>
        <w:rPr>
          <w:color w:val="000000" w:themeColor="text1"/>
        </w:rPr>
      </w:pPr>
      <w:r>
        <w:rPr>
          <w:rFonts w:ascii="Times New Roman" w:hAnsi="Times New Roman" w:eastAsia="Times New Roman" w:cs="Times New Roman"/>
          <w:color w:val="000000" w:themeColor="text1"/>
          <w:sz w:val="24"/>
        </w:rPr>
        <w:t xml:space="preserve">Căn cứ Nghị quyết số </w:t>
      </w:r>
      <w:r>
        <w:rPr>
          <w:rFonts w:ascii="Times New Roman" w:hAnsi="Times New Roman" w:eastAsia="Times New Roman" w:cs="Times New Roman"/>
          <w:color w:val="000000" w:themeColor="text1"/>
          <w:sz w:val="24"/>
          <w:highlight w:val="white"/>
        </w:rPr>
        <w:t xml:space="preserve">52/2025/NQ-HĐND</w:t>
      </w:r>
      <w:r>
        <w:rPr>
          <w:rFonts w:ascii="Times New Roman" w:hAnsi="Times New Roman" w:eastAsia="Times New Roman" w:cs="Times New Roman"/>
          <w:color w:val="000000" w:themeColor="text1"/>
          <w:sz w:val="24"/>
        </w:rPr>
        <w:t xml:space="preserve"> ngày 26 tháng 11 năm 2025 của Hội dồng nhân dân thành phố Hà Nội. Nghị quyết quy định về bảng giá đất lần đầu để công bố và áp dụng từ ngày 01 tháng 01 năm 2026 trên địa bàn thành phố Hà Nội. Phụ lục số 3 </w:t>
      </w:r>
      <w:r>
        <w:rPr>
          <w:rFonts w:ascii="Times New Roman" w:hAnsi="Times New Roman" w:eastAsia="Times New Roman" w:cs="Times New Roman"/>
          <w:color w:val="000000" w:themeColor="text1"/>
          <w:sz w:val="24"/>
        </w:rPr>
        <w:t xml:space="preserve">Bảng giá đất khu vực 3 </w:t>
      </w:r>
      <w:r>
        <w:rPr>
          <w:rFonts w:ascii="Times New Roman" w:hAnsi="Times New Roman" w:eastAsia="Times New Roman" w:cs="Times New Roman"/>
          <w:color w:val="000000" w:themeColor="text1"/>
          <w:sz w:val="24"/>
          <w:highlight w:val="white"/>
          <w:u w:val="none"/>
        </w:rPr>
        <w:t xml:space="preserve">Áp dụng đối với các thửa đất (khu đất) thuộc địa giới hành chính các phường: Phú Thượng, Xuân Đỉnh, Nghĩa Đô, Cầu Giấy, Yên Hòa, Thanh Xuân, Khương Đình, Phương Liệt, Định Công, Tương Mai, Hoàng Mai, Vĩnh Hưng, Lĩnh Nam</w:t>
      </w:r>
      <w:r>
        <w:rPr>
          <w:rFonts w:ascii="Times New Roman" w:hAnsi="Times New Roman" w:eastAsia="Times New Roman" w:cs="Times New Roman"/>
          <w:color w:val="000000" w:themeColor="text1"/>
          <w:sz w:val="24"/>
        </w:rPr>
        <w:t xml:space="preserve">, đơn giá đất ở tại </w:t>
      </w:r>
      <w:r>
        <w:rPr>
          <w:rFonts w:ascii="Times New Roman" w:hAnsi="Times New Roman" w:eastAsia="Times New Roman" w:cs="Times New Roman"/>
          <w:color w:val="000000" w:themeColor="text1"/>
          <w:sz w:val="24"/>
          <w:highlight w:val="white"/>
        </w:rPr>
        <w:t xml:space="preserve">đường Thúy Lĩnh </w:t>
      </w:r>
      <w:r>
        <w:rPr>
          <w:rFonts w:ascii="Times New Roman" w:hAnsi="Times New Roman" w:eastAsia="Times New Roman" w:cs="Times New Roman"/>
          <w:color w:val="000000" w:themeColor="text1"/>
          <w:sz w:val="24"/>
          <w:highlight w:val="white"/>
        </w:rPr>
        <w:t xml:space="preserve">vị trí </w:t>
      </w:r>
      <w:r>
        <w:rPr>
          <w:rFonts w:ascii="Times New Roman" w:hAnsi="Times New Roman" w:eastAsia="Times New Roman" w:cs="Times New Roman"/>
          <w:color w:val="000000" w:themeColor="text1"/>
          <w:sz w:val="24"/>
        </w:rPr>
        <w:t xml:space="preserve">3 là: 27.603.000 đồng/m².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284" w:left="0"/>
        <w:jc w:val="both"/>
        <w:rPr>
          <w:color w:val="000000" w:themeColor="text1"/>
        </w:rPr>
      </w:pPr>
      <w:r>
        <w:rPr>
          <w:rFonts w:ascii="Times New Roman" w:hAnsi="Times New Roman" w:eastAsia="Times New Roman" w:cs="Times New Roman"/>
          <w:color w:val="000000" w:themeColor="text1"/>
          <w:sz w:val="24"/>
        </w:rPr>
        <w:t xml:space="preserve">Do đó tổ thẩm định xác định đơn giá quyền sử dụng đất ở nằm trong quy hoạch đất giao thông của hai thửa đất là: </w:t>
      </w:r>
      <w:r>
        <w:rPr>
          <w:rFonts w:ascii="Times New Roman" w:hAnsi="Times New Roman" w:eastAsia="Times New Roman" w:cs="Times New Roman"/>
          <w:b/>
          <w:i/>
          <w:color w:val="000000" w:themeColor="text1"/>
          <w:sz w:val="24"/>
        </w:rPr>
        <w:t xml:space="preserve">27.603.000 đồng/m²</w:t>
      </w:r>
      <w:r>
        <w:rPr>
          <w:rFonts w:ascii="Times New Roman" w:hAnsi="Times New Roman" w:eastAsia="Times New Roman" w:cs="Times New Roman"/>
          <w:b/>
          <w:i/>
          <w:color w:val="000000" w:themeColor="text1"/>
          <w:sz w:val="24"/>
        </w:rPr>
        <w:t xml:space="preserve">.</w:t>
      </w:r>
      <w:r>
        <w:rPr>
          <w:color w:val="000000" w:themeColor="text1"/>
        </w:rPr>
      </w:r>
      <w:r>
        <w:rPr>
          <w:color w:val="000000" w:themeColor="text1"/>
        </w:rPr>
      </w:r>
    </w:p>
    <w:p>
      <w:pPr>
        <w:pStyle w:val="1027"/>
        <w:numPr>
          <w:ilvl w:val="0"/>
          <w:numId w:val="26"/>
        </w:numPr>
        <w:pBdr/>
        <w:spacing w:after="120" w:before="120" w:line="276" w:lineRule="auto"/>
        <w:ind w:hanging="357" w:left="357"/>
        <w:jc w:val="both"/>
        <w:rPr>
          <w:b/>
          <w:bCs/>
          <w:color w:val="000000" w:themeColor="text1"/>
        </w:rPr>
      </w:pPr>
      <w:r>
        <w:rPr>
          <w:b/>
          <w:color w:val="000000" w:themeColor="text1"/>
          <w:highlight w:val="none"/>
          <w:lang w:val="pt-BR" w:bidi="pt-BR"/>
        </w:rPr>
      </w:r>
      <w:r>
        <w:rPr>
          <w:b/>
          <w:color w:val="000000" w:themeColor="text1"/>
          <w:lang w:val="pt-BR"/>
        </w:rPr>
        <w:t xml:space="preserve">Kết quả thẩm định giá</w:t>
      </w:r>
      <w:r>
        <w:rPr>
          <w:b/>
          <w:color w:val="000000" w:themeColor="text1"/>
          <w:highlight w:val="none"/>
          <w:lang w:val="pt-BR" w:bidi="pt-BR"/>
        </w:rPr>
        <w:t xml:space="preserve">:</w:t>
      </w:r>
      <w:r>
        <w:rPr>
          <w:b/>
          <w:bCs/>
          <w:color w:val="000000" w:themeColor="text1"/>
        </w:rPr>
      </w:r>
      <w:r>
        <w:rPr>
          <w:b/>
          <w:bCs/>
          <w:color w:val="000000" w:themeColor="text1"/>
        </w:rPr>
      </w:r>
    </w:p>
    <w:p>
      <w:pPr>
        <w:pStyle w:val="1027"/>
        <w:pBdr/>
        <w:tabs>
          <w:tab w:val="left" w:leader="none" w:pos="993"/>
        </w:tabs>
        <w:spacing w:after="120" w:before="120" w:line="276" w:lineRule="auto"/>
        <w:ind w:left="0"/>
        <w:jc w:val="both"/>
        <w:rPr>
          <w:color w:val="000000" w:themeColor="text1"/>
          <w:highlight w:val="white"/>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w:t>
      </w:r>
      <w:r>
        <w:rPr>
          <w:color w:val="000000" w:themeColor="text1"/>
          <w:highlight w:val="white"/>
          <w:lang w:val="de-DE"/>
        </w:rPr>
        <w:t xml:space="preserve">yển nhượng tài sản</w:t>
      </w:r>
      <w:r>
        <w:rPr>
          <w:color w:val="000000" w:themeColor="text1"/>
          <w:highlight w:val="white"/>
          <w:lang w:val="pt-BR"/>
        </w:rPr>
        <w:t xml:space="preserve"> tại thời điểm thẩm định gi</w:t>
      </w:r>
      <w:r>
        <w:rPr>
          <w:color w:val="000000" w:themeColor="text1"/>
          <w:highlight w:val="white"/>
          <w:lang w:val="pt-BR"/>
        </w:rPr>
        <w:t xml:space="preserve">á </w:t>
      </w:r>
      <w:r>
        <w:rPr>
          <w:color w:val="000000" w:themeColor="text1"/>
          <w:highlight w:val="white"/>
        </w:rPr>
        <w:t xml:space="preserve">Tháng 07/2026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97"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81"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467"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145, tờ bản đồ số 68, có địa chỉ: phường Lĩnh Nam, thành phố Hà Nội, theo Giấy</w:t>
            </w:r>
            <w:r>
              <w:rPr>
                <w:color w:val="000000" w:themeColor="text1"/>
              </w:rPr>
              <w:t xml:space="preserve"> chứng nhận quyền sử dụng đất, quyền sở hữu tài sản gắn liền với đất số AA 03992971, số vào sổ cấp GCN: CN 01413 do Chi nhánh văn phòng Đăng ký đất đai Hà Nội quận Hoàng Mai cấp ngày 30/9/2025, chủ sử dụng đất là ông Hoàng Xuân Toán và vợ: Nguyễn Thị Tiếp</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1097" w:type="pct"/>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 ngoài QH HLGT</w:t>
            </w:r>
            <w:r>
              <w:rPr>
                <w:b w:val="0"/>
                <w:bCs w:val="0"/>
                <w:color w:val="000000" w:themeColor="text1"/>
              </w:rPr>
            </w:r>
            <w:r>
              <w:rPr>
                <w:b w:val="0"/>
                <w:bCs w:val="0"/>
                <w:color w:val="000000" w:themeColor="text1"/>
              </w:rPr>
            </w:r>
          </w:p>
        </w:tc>
        <w:tc>
          <w:tcPr>
            <w:tcBorders/>
            <w:tcW w:w="981" w:type="pct"/>
            <w:vAlign w:val="center"/>
            <w:textDirection w:val="lrTb"/>
            <w:noWrap/>
          </w:tcPr>
          <w:p>
            <w:pPr>
              <w:pBdr/>
              <w:spacing w:after="40" w:before="40" w:line="288" w:lineRule="auto"/>
              <w:ind/>
              <w:jc w:val="center"/>
              <w:rPr>
                <w:color w:val="000000" w:themeColor="text1"/>
              </w:rPr>
            </w:pPr>
            <w:r>
              <w:rPr>
                <w:color w:val="000000" w:themeColor="text1"/>
              </w:rPr>
              <w:t xml:space="preserve">34,2</w:t>
            </w:r>
            <w:r>
              <w:rPr>
                <w:color w:val="000000" w:themeColor="text1"/>
              </w:rPr>
            </w:r>
            <w:r>
              <w:rPr>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120.000.000</w:t>
            </w:r>
            <w:r>
              <w:rPr>
                <w:color w:val="000000" w:themeColor="text1"/>
              </w:rPr>
            </w:r>
            <w:r>
              <w:rPr>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color w:val="000000" w:themeColor="text1"/>
              </w:rPr>
            </w:pPr>
            <w:r>
              <w:rPr>
                <w:color w:val="000000" w:themeColor="text1"/>
              </w:rPr>
              <w:t xml:space="preserve">4.104.000.000</w:t>
            </w:r>
            <w:r>
              <w:rPr>
                <w:color w:val="000000" w:themeColor="text1"/>
              </w:rPr>
            </w:r>
            <w:r>
              <w:rPr>
                <w:color w:val="000000" w:themeColor="text1"/>
              </w:rPr>
            </w:r>
          </w:p>
        </w:tc>
      </w:tr>
      <w:tr>
        <w:trPr>
          <w:trHeight w:val="20"/>
        </w:trPr>
        <w:tc>
          <w:tcPr>
            <w:shd w:val="clear" w:color="000000" w:fill="ffffff"/>
            <w:tcBorders/>
            <w:tcW w:w="363" w:type="pct"/>
            <w:vAlign w:val="center"/>
            <w:vMerge w:val="restart"/>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2</w:t>
            </w:r>
            <w:r>
              <w:rPr>
                <w:b w:val="0"/>
                <w:bCs w:val="0"/>
                <w:color w:val="000000" w:themeColor="text1"/>
              </w:rPr>
            </w:r>
            <w:r>
              <w:rPr>
                <w:b w:val="0"/>
                <w:bCs w:val="0"/>
                <w:color w:val="000000" w:themeColor="text1"/>
              </w:rPr>
            </w:r>
          </w:p>
        </w:tc>
        <w:tc>
          <w:tcPr>
            <w:shd w:val="clear" w:color="000000" w:fill="ffffff"/>
            <w:tcBorders/>
            <w:tcW w:w="1097" w:type="pct"/>
            <w:vAlign w:val="center"/>
            <w:vMerge w:val="restart"/>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 trong QH HLGT</w:t>
            </w:r>
            <w:r>
              <w:rPr>
                <w:b w:val="0"/>
                <w:bCs w:val="0"/>
                <w:color w:val="000000" w:themeColor="text1"/>
              </w:rPr>
            </w:r>
            <w:r>
              <w:rPr>
                <w:b w:val="0"/>
                <w:bCs w:val="0"/>
                <w:color w:val="000000" w:themeColor="text1"/>
              </w:rPr>
            </w:r>
          </w:p>
        </w:tc>
        <w:tc>
          <w:tcPr>
            <w:tcBorders/>
            <w:tcW w:w="981" w:type="pct"/>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t xml:space="preserve">10,8</w:t>
            </w:r>
            <w:r>
              <w:rPr>
                <w:color w:val="000000" w:themeColor="text1"/>
              </w:rPr>
            </w:r>
            <w:r>
              <w:rPr>
                <w:color w:val="000000" w:themeColor="text1"/>
              </w:rPr>
            </w:r>
          </w:p>
        </w:tc>
        <w:tc>
          <w:tcPr>
            <w:shd w:val="clear" w:color="000000" w:fill="ffffff"/>
            <w:tcBorders/>
            <w:tcW w:w="1389"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27.603.000</w:t>
            </w:r>
            <w:r>
              <w:rPr>
                <w:color w:val="000000" w:themeColor="text1"/>
              </w:rPr>
            </w:r>
            <w:r>
              <w:rPr>
                <w:color w:val="000000" w:themeColor="text1"/>
              </w:rPr>
            </w:r>
          </w:p>
        </w:tc>
        <w:tc>
          <w:tcPr>
            <w:shd w:val="clear" w:color="000000" w:fill="ffffff"/>
            <w:tcBorders/>
            <w:tcW w:w="1170"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298.112.400</w:t>
            </w:r>
            <w:r>
              <w:rPr>
                <w:color w:val="000000" w:themeColor="text1"/>
              </w:rPr>
            </w:r>
            <w:r>
              <w:rPr>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color w:val="000000" w:themeColor="text1"/>
              </w:rPr>
              <w:t xml:space="preserve">4.402.112.400</w:t>
            </w:r>
            <w:r>
              <w:rPr>
                <w:b/>
                <w:bCs/>
                <w:color w:val="000000" w:themeColor="text1"/>
              </w:rPr>
            </w:r>
            <w:r>
              <w:rPr>
                <w:b/>
                <w:bCs/>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4.402.000.000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Bốn tỷ bốn trăm lẻ hai triệu đồng</w:t>
            </w:r>
            <w:r>
              <w:rPr>
                <w:b/>
                <w:bCs/>
                <w:i/>
                <w:iCs/>
                <w:color w:val="000000" w:themeColor="text1"/>
              </w:rPr>
              <w:t xml:space="preserve">./.)</w:t>
            </w:r>
            <w:r>
              <w:rPr>
                <w:b/>
                <w:bCs/>
                <w:i/>
                <w:iCs/>
                <w:color w:val="000000" w:themeColor="text1"/>
              </w:rPr>
            </w:r>
            <w:r>
              <w:rPr>
                <w:b/>
                <w:bCs/>
                <w:i/>
                <w:iCs/>
                <w:color w:val="000000" w:themeColor="text1"/>
              </w:rPr>
            </w:r>
          </w:p>
        </w:tc>
      </w:tr>
    </w:tbl>
    <w:p>
      <w:pPr>
        <w:pStyle w:val="1027"/>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27"/>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27"/>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27"/>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27"/>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27"/>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27"/>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27"/>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27"/>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27"/>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27"/>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rPr>
      </w:r>
      <w:r>
        <w:rPr>
          <w:color w:val="000000" w:themeColor="text1"/>
          <w:shd w:val="clear" w:color="auto" w:fill="ffffff"/>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highlight w:val="none"/>
          <w:shd w:val="clear" w:color="auto" w:fill="ffffff"/>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thửa đất hiện có </w:t>
      </w:r>
      <w:r>
        <w:rPr>
          <w:rFonts w:ascii="Times New Roman" w:hAnsi="Times New Roman" w:eastAsia="Times New Roman" w:cs="Times New Roman"/>
          <w:color w:val="ff0000"/>
          <w:sz w:val="24"/>
        </w:rPr>
        <w:t xml:space="preserve">10,8m</w:t>
      </w:r>
      <w:r>
        <w:rPr>
          <w:rFonts w:ascii="Times New Roman" w:hAnsi="Times New Roman" w:eastAsia="Times New Roman" w:cs="Times New Roman"/>
          <w:color w:val="000000"/>
          <w:sz w:val="24"/>
        </w:rPr>
        <w:t xml:space="preserve">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trạng quy hoạch thì kết quả thẩ</w:t>
      </w:r>
      <w:r>
        <w:rPr>
          <w:rFonts w:ascii="Times New Roman" w:hAnsi="Times New Roman" w:eastAsia="Times New Roman" w:cs="Times New Roman"/>
          <w:color w:val="000000"/>
          <w:sz w:val="24"/>
        </w:rPr>
        <w:t xml:space="preserve">m định giá cần được xem xét, điều chỉnh phù hợp, đồng thời chúng tôi bảo lưu quyền xem xét lại kết quả thẩm định giá</w:t>
      </w:r>
      <w:r>
        <w:rPr>
          <w:color w:val="000000" w:themeColor="text1"/>
          <w:highlight w:val="none"/>
          <w:shd w:val="clear" w:color="auto" w:fill="ffffff"/>
        </w:rPr>
      </w:r>
      <w:r>
        <w:rPr>
          <w:color w:val="000000" w:themeColor="text1"/>
          <w:highlight w:val="none"/>
          <w:shd w:val="clear" w:color="auto" w:fill="ffffff"/>
        </w:rPr>
      </w:r>
      <w:r>
        <w:rPr>
          <w:color w:val="000000" w:themeColor="text1"/>
          <w:highlight w:val="none"/>
          <w:shd w:val="clear" w:color="auto" w:fill="ffffff"/>
        </w:rPr>
      </w:r>
    </w:p>
    <w:p>
      <w:pPr>
        <w:pStyle w:val="1027"/>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bCs/>
          <w:color w:val="000000" w:themeColor="text1"/>
          <w:spacing w:val="-2"/>
        </w:rPr>
      </w:pPr>
      <w:r>
        <w:rPr>
          <w:bCs/>
          <w:color w:val="000000" w:themeColor="text1"/>
          <w:spacing w:val="-2"/>
          <w:lang w:val="pt-BR"/>
        </w:rPr>
      </w:r>
      <w:r>
        <w:rPr>
          <w:rFonts w:ascii="Times New Roman" w:hAnsi="Times New Roman" w:eastAsia="Times New Roman" w:cs="Times New Roman"/>
          <w:color w:val="000000" w:themeColor="text1"/>
          <w:sz w:val="24"/>
        </w:rPr>
        <w:t xml:space="preserve">Tại thời điểm khảo sát, CTXD gắn liền với đất gồm là 01 nhà 3 tầng cải tạo </w:t>
      </w:r>
      <w:r>
        <w:rPr>
          <w:rFonts w:ascii="Times New Roman" w:hAnsi="Times New Roman" w:eastAsia="Times New Roman" w:cs="Times New Roman"/>
          <w:color w:val="000000" w:themeColor="text1"/>
          <w:sz w:val="24"/>
          <w:highlight w:val="white"/>
        </w:rPr>
        <w:t xml:space="preserve">v</w:t>
      </w:r>
      <w:r>
        <w:rPr>
          <w:rFonts w:ascii="Times New Roman" w:hAnsi="Times New Roman" w:eastAsia="Times New Roman" w:cs="Times New Roman"/>
          <w:color w:val="000000" w:themeColor="text1"/>
          <w:sz w:val="24"/>
          <w:highlight w:val="white"/>
        </w:rPr>
        <w:t xml:space="preserve">à sửa chữa năm</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4"/>
        </w:rPr>
        <w:t xml:space="preserve">2018, xây hết đất. CTXD tại thời điểm khảo sát chưa  được chứng nhận trên Giấy chứng nhận quyền sử dụng đất. Do</w:t>
      </w:r>
      <w:r>
        <w:rPr>
          <w:rFonts w:ascii="Times New Roman" w:hAnsi="Times New Roman" w:eastAsia="Times New Roman" w:cs="Times New Roman"/>
          <w:color w:val="000000" w:themeColor="text1"/>
          <w:sz w:val="24"/>
        </w:rPr>
        <w:t xml:space="preserve">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bCs/>
          <w:color w:val="000000" w:themeColor="text1"/>
          <w:spacing w:val="-2"/>
          <w:lang w:val="pt-BR"/>
        </w:rPr>
        <w:t xml:space="preserve">.</w:t>
      </w:r>
      <w:r>
        <w:rPr>
          <w:bCs/>
          <w:color w:val="000000" w:themeColor="text1"/>
          <w:spacing w:val="-2"/>
        </w:rPr>
      </w:r>
      <w:r>
        <w:rPr>
          <w:bCs/>
          <w:color w:val="000000" w:themeColor="text1"/>
          <w:spacing w:val="-2"/>
        </w:rPr>
      </w:r>
    </w:p>
    <w:p>
      <w:pPr>
        <w:pStyle w:val="1027"/>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27"/>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27"/>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27"/>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Style w:val="1027"/>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275/2026/1173/VFI-CT.65.A</w:t>
      </w:r>
      <w:r>
        <w:rPr>
          <w:color w:val="000000" w:themeColor="text1"/>
          <w:lang w:val="vi-VN"/>
        </w:rPr>
        <w:t xml:space="preserve"> </w:t>
      </w:r>
      <w:r>
        <w:rPr>
          <w:color w:val="000000" w:themeColor="text1"/>
        </w:rPr>
        <w:t xml:space="preserve">ngày 31 tháng 7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Thùy Dương</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275/2026/1173/VFI-BC</w:t>
      </w:r>
      <w:r>
        <w:rPr>
          <w:i/>
          <w:color w:val="000000" w:themeColor="text1"/>
          <w:highlight w:val="white"/>
        </w:rPr>
        <w:t xml:space="preserve">.65.A</w:t>
      </w:r>
      <w:r>
        <w:rPr>
          <w:i/>
          <w:color w:val="000000" w:themeColor="text1"/>
          <w:highlight w:val="white"/>
          <w:lang w:val="pt-BR"/>
        </w:rPr>
        <w:t xml:space="preserve"> ngày </w:t>
      </w:r>
      <w:r>
        <w:rPr>
          <w:i/>
          <w:color w:val="000000" w:themeColor="text1"/>
          <w:highlight w:val="white"/>
          <w:lang w:val="pt-BR"/>
        </w:rPr>
        <w:t xml:space="preserve">31 th</w:t>
      </w:r>
      <w:r>
        <w:rPr>
          <w:i/>
          <w:color w:val="000000" w:themeColor="text1"/>
          <w:highlight w:val="white"/>
          <w:lang w:val="pt-BR"/>
        </w:rPr>
        <w:t xml:space="preserve">áng 7 nă</w:t>
      </w:r>
      <w:r>
        <w:rPr>
          <w:i/>
          <w:color w:val="000000" w:themeColor="text1"/>
          <w:lang w:val="pt-BR"/>
        </w:rPr>
        <w:t xml:space="preserve">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34629" cy="228386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23586" name=""/>
                              <pic:cNvPicPr>
                                <a:picLocks noChangeAspect="1"/>
                              </pic:cNvPicPr>
                              <pic:nvPr/>
                            </pic:nvPicPr>
                            <pic:blipFill rotWithShape="1">
                              <a:blip r:embed="rId19"/>
                              <a:stretch/>
                            </pic:blipFill>
                            <pic:spPr bwMode="auto">
                              <a:xfrm flipH="0" flipV="0">
                                <a:off x="0" y="0"/>
                                <a:ext cx="2734629" cy="22838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5.33pt;height:179.83pt;mso-wrap-distance-left:0.00pt;mso-wrap-distance-top:0.00pt;mso-wrap-distance-right:0.00pt;mso-wrap-distance-bottom:0.00pt;z-index:1;" stroked="false">
                      <v:imagedata r:id="rId19"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024280" cy="226584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54586" name=""/>
                              <pic:cNvPicPr>
                                <a:picLocks noChangeAspect="1"/>
                              </pic:cNvPicPr>
                              <pic:nvPr/>
                            </pic:nvPicPr>
                            <pic:blipFill rotWithShape="1">
                              <a:blip r:embed="rId20"/>
                              <a:stretch/>
                            </pic:blipFill>
                            <pic:spPr bwMode="auto">
                              <a:xfrm flipH="0" flipV="0">
                                <a:off x="0" y="0"/>
                                <a:ext cx="3024280" cy="22658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8.13pt;height:178.41pt;mso-wrap-distance-left:0.00pt;mso-wrap-distance-top:0.00pt;mso-wrap-distance-right:0.00pt;mso-wrap-distance-bottom:0.00pt;z-index:1;" stroked="false">
                      <v:imagedata r:id="rId20" o:title=""/>
                      <o:lock v:ext="edit" rotation="t"/>
                    </v:shape>
                  </w:pict>
                </mc:Fallback>
              </mc:AlternateContent>
            </w:r>
            <w:r>
              <w:rPr>
                <w:i/>
                <w:color w:val="000000" w:themeColor="text1"/>
              </w:rPr>
            </w:r>
            <w:r>
              <w:rPr>
                <w:i/>
                <w:color w:val="000000" w:themeColor="text1"/>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17817" cy="211336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74606" name=""/>
                              <pic:cNvPicPr>
                                <a:picLocks noChangeAspect="1"/>
                              </pic:cNvPicPr>
                              <pic:nvPr/>
                            </pic:nvPicPr>
                            <pic:blipFill rotWithShape="1">
                              <a:blip r:embed="rId21"/>
                              <a:stretch/>
                            </pic:blipFill>
                            <pic:spPr bwMode="auto">
                              <a:xfrm flipH="0" flipV="0">
                                <a:off x="0" y="0"/>
                                <a:ext cx="2817816" cy="21133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1.88pt;height:166.41pt;mso-wrap-distance-left:0.00pt;mso-wrap-distance-top:0.00pt;mso-wrap-distance-right:0.00pt;mso-wrap-distance-bottom:0.00pt;z-index:1;" stroked="false">
                      <v:imagedata r:id="rId21"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53374" cy="214003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902791" name=""/>
                              <pic:cNvPicPr>
                                <a:picLocks noChangeAspect="1"/>
                              </pic:cNvPicPr>
                              <pic:nvPr/>
                            </pic:nvPicPr>
                            <pic:blipFill rotWithShape="1">
                              <a:blip r:embed="rId22"/>
                              <a:stretch/>
                            </pic:blipFill>
                            <pic:spPr bwMode="auto">
                              <a:xfrm flipH="0" flipV="0">
                                <a:off x="0" y="0"/>
                                <a:ext cx="2853374" cy="21400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4.68pt;height:168.51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71679" cy="215375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8539" name=""/>
                              <pic:cNvPicPr>
                                <a:picLocks noChangeAspect="1"/>
                              </pic:cNvPicPr>
                              <pic:nvPr/>
                            </pic:nvPicPr>
                            <pic:blipFill rotWithShape="1">
                              <a:blip r:embed="rId23"/>
                              <a:stretch/>
                            </pic:blipFill>
                            <pic:spPr bwMode="auto">
                              <a:xfrm flipH="0" flipV="0">
                                <a:off x="0" y="0"/>
                                <a:ext cx="2871678" cy="21537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12pt;height:169.59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78695" cy="215902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201329" name=""/>
                              <pic:cNvPicPr>
                                <a:picLocks noChangeAspect="1"/>
                              </pic:cNvPicPr>
                              <pic:nvPr/>
                            </pic:nvPicPr>
                            <pic:blipFill rotWithShape="1">
                              <a:blip r:embed="rId24"/>
                              <a:stretch/>
                            </pic:blipFill>
                            <pic:spPr bwMode="auto">
                              <a:xfrm flipH="0" flipV="0">
                                <a:off x="0" y="0"/>
                                <a:ext cx="2878695" cy="21590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6.67pt;height:170.00pt;mso-wrap-distance-left:0.00pt;mso-wrap-distance-top:0.00pt;mso-wrap-distance-right:0.00pt;mso-wrap-distance-bottom:0.00pt;z-index:1;" stroked="false">
                      <v:imagedata r:id="rId24"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267790" cy="835705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586806" name=""/>
                        <pic:cNvPicPr>
                          <a:picLocks noChangeAspect="1"/>
                        </pic:cNvPicPr>
                        <pic:nvPr/>
                      </pic:nvPicPr>
                      <pic:blipFill rotWithShape="1">
                        <a:blip r:embed="rId25"/>
                        <a:stretch/>
                      </pic:blipFill>
                      <pic:spPr bwMode="auto">
                        <a:xfrm flipH="0" flipV="0">
                          <a:off x="0" y="0"/>
                          <a:ext cx="6267789" cy="83570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93.53pt;height:658.04pt;mso-wrap-distance-left:0.00pt;mso-wrap-distance-top:0.00pt;mso-wrap-distance-right:0.00pt;mso-wrap-distance-bottom:0.00pt;z-index:1;" stroked="false">
                <v:imagedata r:id="rId25" o:title=""/>
                <o:lock v:ext="edit" rotation="t"/>
              </v:shape>
            </w:pict>
          </mc:Fallback>
        </mc:AlternateContent>
      </w:r>
      <w:r>
        <w:rPr>
          <w:color w:val="000000" w:themeColor="text1"/>
        </w:rPr>
      </w:r>
      <w:r>
        <w:rPr>
          <w:color w:val="000000" w:themeColor="text1"/>
        </w:rPr>
      </w:r>
    </w:p>
    <w:p>
      <w:pPr>
        <w:pBdr/>
        <w:spacing w:after="200" w:line="276" w:lineRule="auto"/>
        <w:ind/>
        <w:jc w:val="center"/>
        <w:rPr>
          <w:bCs/>
          <w:i/>
          <w:color w:val="000000" w:themeColor="text1"/>
        </w:rPr>
      </w:pPr>
      <w:r>
        <w:rPr>
          <w:b/>
          <w:color w:val="000000" w:themeColor="text1"/>
          <w:highlight w:val="none"/>
        </w:rPr>
      </w:r>
      <w:r>
        <w:rPr>
          <w:bCs/>
          <w:i/>
          <w:color w:val="000000" w:themeColor="text1"/>
        </w:rPr>
      </w:r>
      <w:r>
        <w:rPr>
          <w:bCs/>
          <w:i/>
          <w:color w:val="000000" w:themeColor="text1"/>
        </w:rPr>
      </w:r>
    </w:p>
    <w:p>
      <w:pPr>
        <w:pBdr/>
        <w:spacing w:after="200" w:line="276" w:lineRule="auto"/>
        <w:ind/>
        <w:jc w:val="center"/>
        <w:rPr>
          <w:b/>
          <w:bCs/>
          <w:color w:val="000000" w:themeColor="text1"/>
          <w:highlight w:val="none"/>
        </w:rPr>
      </w:pPr>
      <w:r>
        <w:rPr>
          <w:b/>
          <w:color w:val="000000" w:themeColor="text1"/>
          <w:highlight w:val="none"/>
        </w:rPr>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64955"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6" o:title=""/>
                <o:lock v:ext="edit" rotation="t"/>
              </v:shape>
            </w:pict>
          </mc:Fallback>
        </mc:AlternateContent>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highlight w:val="none"/>
        </w:rPr>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highlight w:val="none"/>
        </w:rPr>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w:t>
      </w:r>
      <w:r>
        <w:rPr>
          <w:b/>
          <w:color w:val="000000" w:themeColor="text1"/>
          <w:lang w:val="vi-VN"/>
        </w:rPr>
        <w:t xml:space="preserve">U THẬP THỊ TR</w:t>
      </w:r>
      <w:r>
        <w:rPr>
          <w:b/>
          <w:color w:val="000000" w:themeColor="text1"/>
          <w:lang w:val="vi-VN"/>
        </w:rPr>
        <w:t xml:space="preserve">ƯỜN</w:t>
      </w:r>
      <w:r>
        <w:rPr>
          <w:b/>
          <w:color w:val="000000" w:themeColor="text1"/>
        </w:rPr>
        <w:t xml:space="preserve">G</w:t>
      </w:r>
      <w:r>
        <w:rPr>
          <w:b/>
          <w:bCs/>
          <w:color w:val="000000" w:themeColor="text1"/>
          <w:highlight w:val="none"/>
        </w:rPr>
      </w:r>
      <w:r>
        <w:rPr>
          <w:b/>
          <w:bCs/>
          <w:color w:val="000000" w:themeColor="text1"/>
          <w:highlight w:val="none"/>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275/2026/1173/VFI-BC.65.A ngày</w:t>
      </w:r>
      <w:r>
        <w:rPr>
          <w:i/>
          <w:color w:val="000000" w:themeColor="text1"/>
          <w:lang w:val="pt-BR"/>
        </w:rPr>
        <w:t xml:space="preserve"> </w:t>
      </w:r>
      <w:r>
        <w:rPr>
          <w:i/>
          <w:color w:val="000000" w:themeColor="text1"/>
          <w:lang w:val="pt-BR"/>
        </w:rPr>
        <w:t xml:space="preserve">31 tháng 7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t xml:space="preserve">0338836946</w:t>
            </w:r>
            <w:r>
              <w:rPr>
                <w:color w:val="000000" w:themeColor="text1"/>
                <w:sz w:val="22"/>
                <w:szCs w:val="22"/>
              </w:rPr>
              <w:t xml:space="preserve"> </w:t>
            </w:r>
            <w:r>
              <w:rPr>
                <w:color w:val="000000" w:themeColor="text1"/>
                <w:sz w:val="22"/>
                <w:szCs w:val="22"/>
              </w:rPr>
              <w:t xml:space="preserve">(Phạm Thuận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5.600.000.000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4.760.000.000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07/2025</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Lĩnh Nam,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35,2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3,18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2 ngõ</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vuông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w:t>
            </w:r>
            <w:r>
              <w:rPr>
                <w:rFonts w:ascii="Times New Roman" w:hAnsi="Times New Roman" w:eastAsia="Times New Roman" w:cs="Times New Roman"/>
                <w:color w:val="000000" w:themeColor="text1"/>
                <w:sz w:val="22"/>
                <w:highlight w:val="white"/>
              </w:rPr>
              <w:t xml:space="preserve">trên</w:t>
            </w:r>
            <w:r>
              <w:rPr>
                <w:rFonts w:ascii="Times New Roman" w:hAnsi="Times New Roman" w:eastAsia="Times New Roman" w:cs="Times New Roman"/>
                <w:color w:val="000000" w:themeColor="text1"/>
                <w:sz w:val="22"/>
                <w:highlight w:val="white"/>
              </w:rPr>
              <w:t xml:space="preserve"> đất</w:t>
            </w:r>
            <w:r>
              <w:rPr>
                <w:color w:val="000000" w:themeColor="text1"/>
                <w:highlight w:val="white"/>
              </w:rPr>
            </w:r>
            <w:r>
              <w:rPr>
                <w:color w:val="000000" w:themeColor="text1"/>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2 tầng 1 tum, diện tích sử dụng khoảng 88</w:t>
            </w:r>
            <w:r>
              <w:rPr>
                <w:rFonts w:ascii="Times New Roman" w:hAnsi="Times New Roman" w:eastAsia="Times New Roman" w:cs="Times New Roman"/>
                <w:color w:val="000000" w:themeColor="text1"/>
                <w:sz w:val="22"/>
                <w:highlight w:val="white"/>
              </w:rPr>
              <w:t xml:space="preserve">m²</w:t>
            </w: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493090" cy="2734659"/>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5493089" cy="27346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2.53pt;height:215.33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left"/>
              <w:rPr>
                <w:b/>
                <w:bCs/>
                <w:color w:val="000000" w:themeColor="text1"/>
                <w:sz w:val="16"/>
                <w:szCs w:val="16"/>
              </w:rPr>
            </w:pPr>
            <w:r>
              <w:rPr>
                <w:b/>
                <w:bCs/>
                <w:color w:val="000000" w:themeColor="text1"/>
                <w:sz w:val="16"/>
                <w:szCs w:val="16"/>
              </w:rPr>
            </w:r>
            <w:r>
              <w:rPr>
                <w:b/>
                <w:bCs/>
                <w:color w:val="000000" w:themeColor="text1"/>
                <w:sz w:val="16"/>
                <w:szCs w:val="16"/>
              </w:rPr>
            </w:r>
            <w:r>
              <w:rPr>
                <w:b/>
                <w:bCs/>
                <w:color w:val="000000" w:themeColor="text1"/>
                <w:sz w:val="16"/>
                <w:szCs w:val="16"/>
              </w:rPr>
            </w:r>
          </w:p>
          <w:p>
            <w:pPr>
              <w:pBdr/>
              <w:spacing/>
              <w:ind/>
              <w:jc w:val="left"/>
              <w:rPr>
                <w:b/>
                <w:bCs/>
                <w:color w:val="000000" w:themeColor="text1"/>
                <w:sz w:val="8"/>
                <w:szCs w:val="8"/>
              </w:rPr>
            </w:pPr>
            <w:r>
              <w:rPr>
                <w:b/>
                <w:bCs/>
                <w:color w:val="000000" w:themeColor="text1"/>
                <w:sz w:val="8"/>
                <w:szCs w:val="8"/>
              </w:rPr>
            </w:r>
            <w:r>
              <w:rPr>
                <w:b/>
                <w:bCs/>
                <w:color w:val="000000" w:themeColor="text1"/>
                <w:sz w:val="8"/>
                <w:szCs w:val="8"/>
              </w:rPr>
            </w:r>
            <w:r>
              <w:rPr>
                <w:b/>
                <w:bCs/>
                <w:color w:val="000000" w:themeColor="text1"/>
                <w:sz w:val="8"/>
                <w:szCs w:val="8"/>
              </w:rPr>
            </w:r>
          </w:p>
          <w:p>
            <w:pPr>
              <w:pBdr/>
              <w:spacing/>
              <w:ind/>
              <w:jc w:val="left"/>
              <w:rPr>
                <w:b/>
                <w:bCs/>
                <w:color w:val="000000" w:themeColor="text1"/>
                <w:sz w:val="16"/>
                <w:szCs w:val="16"/>
              </w:rPr>
            </w:pPr>
            <w:r>
              <w:rPr>
                <w:b/>
                <w:bCs/>
                <w:color w:val="000000" w:themeColor="text1"/>
                <w:sz w:val="16"/>
                <w:szCs w:val="16"/>
              </w:rPr>
            </w:r>
            <w:r>
              <w:rPr>
                <w:b/>
                <w:bCs/>
                <w:color w:val="000000" w:themeColor="text1"/>
                <w:sz w:val="16"/>
                <w:szCs w:val="16"/>
              </w:rPr>
            </w:r>
            <w:r>
              <w:rPr>
                <w:b/>
                <w:bCs/>
                <w:color w:val="000000" w:themeColor="text1"/>
                <w:sz w:val="16"/>
                <w:szCs w:val="16"/>
              </w:rPr>
            </w:r>
          </w:p>
          <w:p>
            <w:pPr>
              <w:pBdr/>
              <w:spacing/>
              <w:ind/>
              <w:jc w:val="left"/>
              <w:rPr>
                <w:b/>
                <w:bCs/>
                <w:color w:val="000000" w:themeColor="text1"/>
                <w:sz w:val="8"/>
                <w:szCs w:val="8"/>
              </w:rPr>
            </w:pPr>
            <w:r>
              <w:rPr>
                <w:b/>
                <w:bCs/>
                <w:color w:val="000000" w:themeColor="text1"/>
                <w:sz w:val="8"/>
                <w:szCs w:val="8"/>
              </w:rPr>
            </w:r>
            <w:r>
              <w:rPr>
                <w:b/>
                <w:bCs/>
                <w:color w:val="000000" w:themeColor="text1"/>
                <w:sz w:val="8"/>
                <w:szCs w:val="8"/>
              </w:rPr>
            </w:r>
            <w:r>
              <w:rPr>
                <w:b/>
                <w:bCs/>
                <w:color w:val="000000" w:themeColor="text1"/>
                <w:sz w:val="8"/>
                <w:szCs w:val="8"/>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https://www.facebook.com/commerce/listing/1028112366545955?media_id=0&amp;ref=share_attachment</w:t>
            </w:r>
            <w:r>
              <w:rPr>
                <w:color w:val="000000" w:themeColor="text1"/>
                <w:sz w:val="22"/>
                <w:szCs w:val="22"/>
              </w:rPr>
              <w:br/>
              <w:t xml:space="preserve">0986209188</w:t>
            </w:r>
            <w:r>
              <w:rPr>
                <w:color w:val="000000" w:themeColor="text1"/>
                <w:sz w:val="22"/>
                <w:szCs w:val="22"/>
              </w:rPr>
              <w:t xml:space="preserve"> </w:t>
            </w:r>
            <w:r>
              <w:rPr>
                <w:color w:val="000000" w:themeColor="text1"/>
                <w:sz w:val="22"/>
                <w:szCs w:val="22"/>
              </w:rPr>
              <w:t xml:space="preserve">(Luu Thao</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6.000.000.000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5.400.000.000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Lĩnh Nam,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33,3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3,7</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2 ngõ</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Nhà 5 tầng 1 tum, diện tích sử dụng khoảng </w:t>
            </w:r>
            <w:r>
              <w:rPr>
                <w:color w:val="000000" w:themeColor="text1"/>
              </w:rPr>
              <w:t xml:space="preserve">183,1</w:t>
            </w:r>
            <w:r>
              <w:rPr>
                <w:rFonts w:ascii="Times New Roman" w:hAnsi="Times New Roman" w:eastAsia="Times New Roman" w:cs="Times New Roman"/>
                <w:color w:val="000000" w:themeColor="text1"/>
                <w:sz w:val="22"/>
                <w:highlight w:val="white"/>
              </w:rPr>
              <w:t xml:space="preserve">m²</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highlight w:val="none"/>
              </w:rPr>
            </w:pPr>
            <w:r>
              <w:rPr>
                <w:color w:val="000000" w:themeColor="text1"/>
                <w:sz w:val="22"/>
                <w:szCs w:val="22"/>
              </w:rPr>
              <mc:AlternateContent>
                <mc:Choice Requires="wpg">
                  <w:drawing>
                    <wp:inline xmlns:wp="http://schemas.openxmlformats.org/drawingml/2006/wordprocessingDrawing" distT="0" distB="0" distL="0" distR="0">
                      <wp:extent cx="4588067" cy="3430081"/>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4588067" cy="343008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61.27pt;height:270.09pt;mso-wrap-distance-left:0.00pt;mso-wrap-distance-top:0.00pt;mso-wrap-distance-right:0.00pt;mso-wrap-distance-bottom:0.00pt;z-index:1;" stroked="false">
                      <v:imagedata r:id="rId28" o:title=""/>
                      <o:lock v:ext="edit" rotation="t"/>
                    </v:shape>
                  </w:pict>
                </mc:Fallback>
              </mc:AlternateContent>
            </w:r>
            <w:r>
              <w:rPr>
                <w:color w:val="000000" w:themeColor="text1"/>
                <w:sz w:val="22"/>
                <w:szCs w:val="22"/>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rPr>
            </w:pPr>
            <w:r>
              <w:rPr>
                <w:color w:val="000000" w:themeColor="text1"/>
                <w:sz w:val="22"/>
                <w:szCs w:val="22"/>
                <w:highlight w:val="none"/>
              </w:rPr>
            </w:r>
            <w:r>
              <w:rPr>
                <w:color w:val="000000" w:themeColor="text1"/>
                <w:sz w:val="22"/>
                <w:szCs w:val="22"/>
              </w:rPr>
              <mc:AlternateContent>
                <mc:Choice Requires="wpg">
                  <w:drawing>
                    <wp:inline xmlns:wp="http://schemas.openxmlformats.org/drawingml/2006/wordprocessingDrawing" distT="0" distB="0" distL="0" distR="0">
                      <wp:extent cx="5454990" cy="336496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488994712" name="" descr=""/>
                              <pic:cNvPicPr/>
                              <pic:nvPr/>
                            </pic:nvPicPr>
                            <pic:blipFill rotWithShape="1">
                              <a:blip r:embed="rId29"/>
                              <a:stretch/>
                            </pic:blipFill>
                            <pic:spPr bwMode="auto">
                              <a:xfrm flipH="0" flipV="0">
                                <a:off x="0" y="0"/>
                                <a:ext cx="5454989" cy="3364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9.53pt;height:264.96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3038817"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303881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9.28pt;height:250.00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https://gumap.vn/post/ban-dat-78m2-full-tho-cu-ngang-45m-gia-88-ty-tai-duong-thuy-linh-phuong-linh-nam-1893733</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0912714352</w:t>
            </w:r>
            <w:r>
              <w:rPr>
                <w:color w:val="000000" w:themeColor="text1"/>
                <w:sz w:val="22"/>
                <w:szCs w:val="22"/>
              </w:rPr>
              <w:t xml:space="preserve"> </w:t>
            </w:r>
            <w:r>
              <w:rPr>
                <w:color w:val="000000" w:themeColor="text1"/>
                <w:sz w:val="22"/>
                <w:szCs w:val="22"/>
              </w:rPr>
              <w:t xml:space="preserve">(Nguyễn Đình Dũng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8.800.000.000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7.920.000.000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Ngách 1/ 16 phố Thuý Lĩnh, Phường Lĩnh Nam,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nhựa không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78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268297"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2682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14.83pt;height:250.00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3473790" cy="280089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752433729" name="" descr=""/>
                              <pic:cNvPicPr/>
                              <pic:nvPr/>
                            </pic:nvPicPr>
                            <pic:blipFill rotWithShape="1">
                              <a:blip r:embed="rId33"/>
                              <a:stretch/>
                            </pic:blipFill>
                            <pic:spPr bwMode="auto">
                              <a:xfrm flipH="0" flipV="0">
                                <a:off x="0" y="0"/>
                                <a:ext cx="3473789" cy="28008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73.53pt;height:220.54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054565" cy="2800890"/>
                      <wp:effectExtent l="0" t="0" r="0" b="0"/>
                      <wp:docPr id="22" name=""/>
                      <wp:cNvGraphicFramePr/>
                      <a:graphic xmlns:a="http://schemas.openxmlformats.org/drawingml/2006/main">
                        <a:graphicData uri="http://schemas.openxmlformats.org/drawingml/2006/picture">
                          <pic:pic xmlns:pic="http://schemas.openxmlformats.org/drawingml/2006/picture">
                            <pic:nvPicPr>
                              <pic:cNvPr id="457002752" name="" descr=""/>
                              <pic:cNvPicPr/>
                              <pic:nvPr/>
                            </pic:nvPicPr>
                            <pic:blipFill rotWithShape="1">
                              <a:blip r:embed="rId34"/>
                              <a:stretch/>
                            </pic:blipFill>
                            <pic:spPr bwMode="auto">
                              <a:xfrm flipH="0" flipV="0">
                                <a:off x="0" y="0"/>
                                <a:ext cx="2054564" cy="28008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61.78pt;height:220.54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Nguyễn Thị Hồng Phúc</w:t>
            </w:r>
            <w:r>
              <w:rPr>
                <w:b/>
                <w:bCs/>
                <w:color w:val="000000" w:themeColor="text1"/>
              </w:rPr>
            </w:r>
            <w:r>
              <w:rPr>
                <w:b/>
                <w:bCs/>
                <w:color w:val="000000" w:themeColor="text1"/>
              </w:rPr>
            </w:r>
          </w:p>
        </w:tc>
      </w:tr>
    </w:tbl>
    <w:p>
      <w:pPr>
        <w:pBdr/>
        <w:shd w:val="nil"/>
        <w:spacing/>
        <w:ind/>
        <w:rPr>
          <w:color w:val="000000" w:themeColor="text1"/>
        </w:rPr>
      </w:pPr>
      <w:r>
        <w:rPr>
          <w:iCs/>
          <w:color w:val="000000" w:themeColor="text1"/>
        </w:rPr>
        <w:br w:type="page" w:clear="all"/>
      </w:r>
      <w:r>
        <w:rPr>
          <w:iCs/>
          <w:color w:val="000000" w:themeColor="text1"/>
        </w:rPr>
      </w:r>
      <w:r>
        <w:rPr>
          <w:iCs/>
          <w:color w:val="000000" w:themeColor="text1"/>
        </w:rPr>
      </w:r>
    </w:p>
    <w:p>
      <w:pPr>
        <w:pBdr/>
        <w:spacing w:after="200" w:line="276" w:lineRule="auto"/>
        <w:ind/>
        <w:jc w:val="center"/>
        <w:rPr>
          <w:iCs/>
          <w:color w:val="000000" w:themeColor="text1"/>
          <w:highlight w:val="none"/>
        </w:rPr>
      </w:pPr>
      <w:r>
        <w:rPr>
          <w:iCs/>
          <w:color w:val="000000" w:themeColor="text1"/>
        </w:rPr>
        <w:t xml:space="preserve">BIÊN BẢN KHẢO SÁT</w:t>
      </w:r>
      <w:r>
        <w:rPr>
          <w:iCs/>
          <w:color w:val="000000" w:themeColor="text1"/>
        </w:rPr>
      </w:r>
    </w:p>
    <w:p>
      <w:pPr>
        <w:pBdr/>
        <w:spacing w:after="200" w:line="276" w:lineRule="auto"/>
        <w:ind/>
        <w:jc w:val="center"/>
        <w:rPr>
          <w:color w:val="000000" w:themeColor="text1"/>
        </w:rPr>
      </w:pPr>
      <w:r>
        <w:rPr>
          <w:iCs/>
          <w:color w:val="000000" w:themeColor="text1"/>
          <w:highlight w:val="none"/>
        </w:rPr>
      </w:r>
      <w:r>
        <mc:AlternateContent>
          <mc:Choice Requires="wpg">
            <w:drawing>
              <wp:inline xmlns:wp="http://schemas.openxmlformats.org/drawingml/2006/wordprocessingDrawing" distT="0" distB="0" distL="0" distR="0">
                <wp:extent cx="6048375" cy="8401982"/>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852303" name=""/>
                        <pic:cNvPicPr>
                          <a:picLocks noChangeAspect="1"/>
                        </pic:cNvPicPr>
                        <pic:nvPr/>
                      </pic:nvPicPr>
                      <pic:blipFill rotWithShape="1">
                        <a:blip r:embed="rId35"/>
                        <a:stretch/>
                      </pic:blipFill>
                      <pic:spPr bwMode="auto">
                        <a:xfrm>
                          <a:off x="0" y="0"/>
                          <a:ext cx="6048374" cy="84019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61.57pt;mso-wrap-distance-left:0.00pt;mso-wrap-distance-top:0.00pt;mso-wrap-distance-right:0.00pt;mso-wrap-distance-bottom:0.00pt;z-index:1;" stroked="false">
                <v:imagedata r:id="rId35" o:title=""/>
                <o:lock v:ext="edit" rotation="t"/>
              </v:shape>
            </w:pict>
          </mc:Fallback>
        </mc:AlternateContent>
      </w:r>
      <w:r>
        <w:rPr>
          <w:iCs/>
          <w:color w:val="000000" w:themeColor="text1"/>
          <w:highlight w:val="none"/>
        </w:rPr>
      </w:r>
      <w:r>
        <w:rPr>
          <w:iCs/>
          <w:color w:val="000000" w:themeColor="text1"/>
          <w:highlight w:val="none"/>
        </w:rPr>
      </w:r>
      <w:r>
        <w:rPr>
          <w:iCs/>
          <w:color w:val="000000" w:themeColor="text1"/>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286</cp:revision>
  <dcterms:created xsi:type="dcterms:W3CDTF">2025-09-15T09:58:00Z</dcterms:created>
  <dcterms:modified xsi:type="dcterms:W3CDTF">2026-08-12T09:02:15Z</dcterms:modified>
</cp:coreProperties>
</file>