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873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873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275/2026/1112/VFI-CT.53.A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216, tờ bản đồ: 11p, địa chỉ: Xã Mão Điền, thị xã Thuận Thành, tỉnh Bắc Ninh </w:t>
                            </w:r>
                            <w:r>
                              <w:rPr>
                                <w:i/>
                                <w:iCs/>
                                <w:color w:val="000000"/>
                              </w:rPr>
                              <w:t xml:space="preserve">(Nay là Phường Mão Điền, tỉnh Bắc Ninh)</w:t>
                            </w:r>
                            <w:r>
                              <w:rPr>
                                <w:color w:val="000000"/>
                              </w:rPr>
                              <w:t xml:space="preserve"> theo Giấy chứng nhận quyền sử dụng đất, quyền</w:t>
                            </w:r>
                            <w:r>
                              <w:rPr>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i/>
                                <w:iCs/>
                                <w:color w:val="000000"/>
                              </w:rPr>
                              <w:t xml:space="preserve">cập nhật ngày 12/12/2024</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275/2026/1112/VFI-CT.53.A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216, tờ bản đồ: 11p, địa chỉ: Xã Mão Điền, thị xã Thuận Thành, tỉnh Bắc Ninh </w:t>
                      </w:r>
                      <w:r>
                        <w:rPr>
                          <w:i/>
                          <w:iCs/>
                          <w:color w:val="000000"/>
                        </w:rPr>
                        <w:t xml:space="preserve">(Nay là Phường Mão Điền, tỉnh Bắc Ninh)</w:t>
                      </w:r>
                      <w:r>
                        <w:rPr>
                          <w:color w:val="000000"/>
                        </w:rPr>
                        <w:t xml:space="preserve"> theo Giấy chứng nhận quyền sử dụng đất, quyền</w:t>
                      </w:r>
                      <w:r>
                        <w:rPr>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i/>
                          <w:iCs/>
                          <w:color w:val="000000"/>
                        </w:rPr>
                        <w:t xml:space="preserve">cập nhật ngày 12/12/2024</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23</w:t>
            </w:r>
            <w:r>
              <w:rPr>
                <w:b/>
                <w:bCs/>
                <w:highlight w:val="white"/>
              </w:rPr>
              <w:t xml:space="preserve">-28</w:t>
            </w:r>
            <w:r>
              <w:rPr>
                <w:b/>
                <w:bCs/>
                <w:highlight w:val="white"/>
              </w:rPr>
            </w:r>
            <w:r>
              <w:rPr>
                <w:b/>
                <w:bCs/>
                <w:highlight w:val="white"/>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590"/>
        <w:gridCol w:w="12968"/>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0"/>
              <w:pBdr/>
              <w:tabs>
                <w:tab w:val="left" w:leader="none" w:pos="5928"/>
              </w:tabs>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275/2026/1112/VFI-CT.53.A</w:t>
            </w:r>
            <w:r>
              <w:rPr>
                <w:color w:val="000000" w:themeColor="text1"/>
                <w:sz w:val="24"/>
                <w:szCs w:val="24"/>
              </w:rPr>
              <w:t xml:space="preserve">                        </w:t>
            </w: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23 tháng 7 năm 2026</w:t>
            </w:r>
            <w:r>
              <w:rPr>
                <w:color w:val="000000" w:themeColor="text1"/>
                <w:sz w:val="24"/>
                <w:szCs w:val="24"/>
              </w:rPr>
            </w:r>
            <w:r>
              <w:rPr>
                <w:color w:val="000000" w:themeColor="text1"/>
                <w:sz w:val="24"/>
                <w:szCs w:val="24"/>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275/2026/1112/VFI-HĐTĐ.53.A</w:t>
      </w:r>
      <w:r>
        <w:rPr>
          <w:spacing w:val="-4"/>
          <w:lang w:val="vi-VN"/>
        </w:rPr>
        <w:t xml:space="preserve"> ký ngày </w:t>
      </w:r>
      <w:r>
        <w:rPr>
          <w:color w:val="000000" w:themeColor="text1"/>
          <w:spacing w:val="-4"/>
        </w:rPr>
        <w:t xml:space="preserve">17 tháng 7 năm 2026</w:t>
      </w:r>
      <w:r>
        <w:rPr>
          <w:spacing w:val="-4"/>
          <w:lang w:val="vi-VN"/>
        </w:rPr>
        <w:t xml:space="preserve"> </w:t>
      </w:r>
      <w:r>
        <w:rPr>
          <w:spacing w:val="-4"/>
          <w:lang w:val="vi-VN"/>
        </w:rPr>
        <w:t xml:space="preserve">giữa </w:t>
      </w:r>
      <w:r>
        <w:rPr>
          <w:bCs/>
        </w:rPr>
        <w:t xml:space="preserve">Ông Ngô Đắc Linh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275/2026/1112/VFI-BC.53.A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color w:val="000000"/>
                <w:sz w:val="24"/>
                <w:highlight w:val="white"/>
              </w:rPr>
              <w:t xml:space="preserve">ÔNG NGÔ ĐẮC LINH</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highlight w:val="white"/>
              </w:rPr>
            </w:pPr>
            <w:r>
              <w:rPr>
                <w:rFonts w:ascii="Times New Roman" w:hAnsi="Times New Roman" w:eastAsia="Times New Roman" w:cs="Times New Roman"/>
                <w:b w:val="0"/>
                <w:bCs w:val="0"/>
                <w:color w:val="000000"/>
                <w:sz w:val="24"/>
                <w:highlight w:val="white"/>
              </w:rPr>
              <w:t xml:space="preserve">0270</w:t>
            </w:r>
            <w:r>
              <w:rPr>
                <w:rFonts w:ascii="Times New Roman" w:hAnsi="Times New Roman" w:eastAsia="Times New Roman" w:cs="Times New Roman"/>
                <w:b w:val="0"/>
                <w:bCs w:val="0"/>
                <w:color w:val="000000"/>
                <w:sz w:val="24"/>
                <w:highlight w:val="white"/>
              </w:rPr>
              <w:t xml:space="preserve">900</w:t>
            </w:r>
            <w:r>
              <w:rPr>
                <w:rFonts w:ascii="Times New Roman" w:hAnsi="Times New Roman" w:eastAsia="Times New Roman" w:cs="Times New Roman"/>
                <w:b w:val="0"/>
                <w:bCs w:val="0"/>
                <w:color w:val="000000"/>
                <w:sz w:val="24"/>
                <w:highlight w:val="white"/>
              </w:rPr>
              <w:t xml:space="preserve">13460</w:t>
            </w:r>
            <w:r>
              <w:rPr>
                <w:b w:val="0"/>
                <w:bCs w:val="0"/>
                <w:highlight w:val="white"/>
              </w:rPr>
            </w:r>
            <w:r>
              <w:rPr>
                <w:b w:val="0"/>
                <w:bCs w:val="0"/>
                <w:highlight w:val="white"/>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Cs/>
                <w:i/>
                <w:highlight w:val="white"/>
              </w:rPr>
            </w:pPr>
            <w:r>
              <w:rPr>
                <w:rFonts w:ascii="Times New Roman" w:hAnsi="Times New Roman" w:eastAsia="Times New Roman" w:cs="Times New Roman"/>
                <w:color w:val="000000"/>
                <w:sz w:val="24"/>
                <w:highlight w:val="white"/>
              </w:rPr>
              <w:t xml:space="preserve">Xóm Công, xã Mão Điền, thị xã Thuận Thành, tỉnh Bắc Ninh (</w:t>
            </w:r>
            <w:r>
              <w:rPr>
                <w:rFonts w:ascii="Times New Roman" w:hAnsi="Times New Roman" w:eastAsia="Times New Roman" w:cs="Times New Roman"/>
                <w:i/>
                <w:iCs/>
                <w:color w:val="000000"/>
                <w:sz w:val="24"/>
                <w:highlight w:val="white"/>
              </w:rPr>
              <w:t xml:space="preserve">Nay là Phường Mão Điền, tỉnh Bắc Ninh)</w:t>
            </w:r>
            <w:r>
              <w:rPr>
                <w:bCs/>
                <w:i/>
                <w:highlight w:val="white"/>
              </w:rPr>
            </w:r>
            <w:r>
              <w:rPr>
                <w:bCs/>
                <w:i/>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và tài sản gắn liền với đất tại Thửa đất số 216, tờ bản đồ: 11p, địa chỉ: Xã Mão Điền, thị xã Thuận Thành, tỉnh Bắc Ninh </w:t>
      </w:r>
      <w:r>
        <w:rPr>
          <w:i/>
          <w:iCs/>
          <w:color w:val="000000"/>
        </w:rPr>
        <w:t xml:space="preserve">(Nay là Phường Mão Điền, tỉnh Bắc Ninh)</w:t>
      </w:r>
      <w:r>
        <w:rPr>
          <w:color w:val="000000"/>
        </w:rPr>
        <w:t xml:space="preserve"> theo Giấy chứng nhận quyền sử dụng đất, quyền</w:t>
      </w:r>
      <w:r>
        <w:rPr>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i/>
          <w:iCs/>
          <w:color w:val="000000"/>
        </w:rPr>
        <w:t xml:space="preserve">cập nhật ngày 12/12/2024</w:t>
      </w:r>
      <w:r>
        <w:rPr>
          <w:color w:val="000000"/>
        </w:rPr>
        <w:t xml:space="preserve">)</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8"/>
        <w:gridCol w:w="2302"/>
        <w:gridCol w:w="1474"/>
        <w:gridCol w:w="2171"/>
        <w:gridCol w:w="1214"/>
        <w:gridCol w:w="1651"/>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1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24" w:lineRule="auto"/>
              <w:ind w:right="0" w:firstLine="0" w:left="0"/>
              <w:jc w:val="both"/>
              <w:rPr>
                <w:b/>
                <w:bCs/>
              </w:rPr>
            </w:pPr>
            <w:r>
              <w:rPr>
                <w:rFonts w:ascii="Times New Roman" w:hAnsi="Times New Roman" w:eastAsia="Times New Roman" w:cs="Times New Roman"/>
                <w:b/>
                <w:color w:val="000000"/>
                <w:sz w:val="24"/>
              </w:rPr>
            </w:r>
            <w:r>
              <w:rPr>
                <w:b/>
                <w:bCs/>
                <w:color w:val="000000"/>
              </w:rPr>
              <w:t xml:space="preserve">Quyền sử dụng đất và tài sản gắn liền với đất tại Thửa đất số 216, tờ bản đồ: 11p, địa chỉ: Xã Mão Điền, thị xã Thuận Thành, tỉnh Bắc Ninh </w:t>
            </w:r>
            <w:r>
              <w:rPr>
                <w:b/>
                <w:bCs/>
                <w:i/>
                <w:iCs/>
                <w:color w:val="000000"/>
              </w:rPr>
              <w:t xml:space="preserve">(Nay là Phường Mão Điền, tỉnh Bắc Ninh)</w:t>
            </w:r>
            <w:r>
              <w:rPr>
                <w:b/>
                <w:bCs/>
                <w:color w:val="000000"/>
              </w:rPr>
              <w:t xml:space="preserve"> theo Giấy chứng nhận quyền sử dụng đất, quyền</w:t>
            </w:r>
            <w:r>
              <w:rPr>
                <w:b/>
                <w:bCs/>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b/>
                <w:bCs/>
                <w:i/>
                <w:iCs/>
                <w:color w:val="000000"/>
              </w:rPr>
              <w:t xml:space="preserve">cập nhật ngày 12/12/2024</w:t>
            </w:r>
            <w:r>
              <w:rPr>
                <w:b/>
                <w:bCs/>
                <w:color w:val="000000"/>
              </w:rPr>
              <w:t xml:space="preserve">)</w:t>
            </w:r>
            <w:r>
              <w:rPr>
                <w:b/>
                <w:bCs/>
                <w:i/>
                <w:iCs/>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tại đô thị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28.700.000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 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3.507.140.000</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Nhà 03 tầng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366,6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7.934.760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98%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2.850.705.356</w:t>
            </w:r>
            <w:r/>
          </w:p>
        </w:tc>
      </w:tr>
      <w:tr>
        <w:trPr>
          <w:trHeight w:val="312"/>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9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6.357.845.356</w:t>
            </w:r>
            <w:r/>
          </w:p>
        </w:tc>
      </w:tr>
      <w:tr>
        <w:trPr>
          <w:trHeight w:val="312"/>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9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6.358.000.000</w:t>
            </w:r>
            <w:r/>
          </w:p>
        </w:tc>
      </w:tr>
      <w:tr>
        <w:trPr>
          <w:trHeight w:val="309"/>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4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Sáu tỷ, ba trăm năm mươi tám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highlight w:val="none"/>
          <w:lang w:val="pt-BR"/>
        </w:rPr>
      </w:pPr>
      <w:r>
        <w:rPr>
          <w:lang w:val="pt-BR"/>
        </w:rPr>
        <w:t xml:space="preserve">- </w:t>
      </w:r>
      <w:r>
        <w:rPr>
          <w:lang w:val="pt-BR"/>
        </w:rPr>
        <w:t xml:space="preserve">Chi tiết như Báo cáo kèm theo.</w:t>
      </w:r>
      <w:r>
        <w:rPr>
          <w:rFonts w:eastAsia="Calibri"/>
          <w:b/>
          <w:bCs/>
          <w:spacing w:val="-4"/>
          <w:highlight w:val="none"/>
          <w:lang w:val="pt-BR"/>
        </w:rPr>
      </w:r>
      <w:r>
        <w:rPr>
          <w:rFonts w:eastAsia="Calibri"/>
          <w:b/>
          <w:bCs/>
          <w:spacing w:val="-4"/>
          <w:highlight w:val="none"/>
          <w:lang w:val="pt-BR"/>
        </w:rPr>
      </w:r>
    </w:p>
    <w:p>
      <w:pPr>
        <w:pBdr/>
        <w:spacing w:after="120" w:before="120" w:line="312" w:lineRule="auto"/>
        <w:ind w:firstLine="360"/>
        <w:rPr>
          <w:rFonts w:eastAsia="Calibri"/>
          <w:b/>
          <w:bCs/>
          <w:spacing w:val="-4"/>
          <w:lang w:val="pt-BR"/>
        </w:rPr>
      </w:pPr>
      <w:r>
        <w:rPr>
          <w:rFonts w:eastAsia="Calibri"/>
          <w:b/>
          <w:spacing w:val="-4"/>
          <w:highlight w:val="none"/>
          <w:lang w:val="pt-BR" w:bidi="pt-BR"/>
        </w:rPr>
      </w:r>
      <w:r>
        <w:rPr>
          <w:rFonts w:eastAsia="Calibri"/>
          <w:b/>
          <w:bCs/>
          <w:spacing w:val="-4"/>
          <w:lang w:val="pt-BR"/>
        </w:rPr>
      </w:r>
      <w:r>
        <w:rPr>
          <w:rFonts w:eastAsia="Calibri"/>
          <w:b/>
          <w:bCs/>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590"/>
        <w:gridCol w:w="12971"/>
      </w:tblGrid>
      <w:tr>
        <w:trPr>
          <w:trHeight w:val="1559"/>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7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0"/>
              <w:pBdr/>
              <w:tabs>
                <w:tab w:val="center" w:leader="none" w:pos="6673"/>
              </w:tabs>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275/2026/1112/VFI-BC.53.A</w:t>
            </w:r>
            <w:r>
              <w:rPr>
                <w:color w:val="000000" w:themeColor="text1"/>
                <w:sz w:val="24"/>
                <w:szCs w:val="24"/>
              </w:rPr>
              <w:tab/>
            </w: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23 tháng 7 năm 2026</w:t>
            </w:r>
            <w:r>
              <w:rPr>
                <w:color w:val="000000" w:themeColor="text1"/>
                <w:sz w:val="24"/>
                <w:szCs w:val="24"/>
              </w:rPr>
            </w:r>
            <w:r>
              <w:rPr>
                <w:color w:val="000000" w:themeColor="text1"/>
                <w:sz w:val="24"/>
                <w:szCs w:val="24"/>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275/2026/1112/VFI-CT.53.A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color w:val="000000"/>
                <w:sz w:val="24"/>
                <w:highlight w:val="white"/>
              </w:rPr>
              <w:t xml:space="preserve">ÔNG NGÔ ĐẮC LINH</w:t>
            </w:r>
            <w:r>
              <w:rPr>
                <w:highlight w:val="white"/>
              </w:rPr>
            </w:r>
            <w:r>
              <w:rPr>
                <w:highlight w:val="white"/>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MST/CMTND/CCCD: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highlight w:val="white"/>
              </w:rPr>
            </w:pPr>
            <w:r>
              <w:rPr>
                <w:rFonts w:ascii="Times New Roman" w:hAnsi="Times New Roman" w:eastAsia="Times New Roman" w:cs="Times New Roman"/>
                <w:b w:val="0"/>
                <w:bCs w:val="0"/>
                <w:color w:val="000000"/>
                <w:sz w:val="24"/>
                <w:highlight w:val="white"/>
              </w:rPr>
              <w:t xml:space="preserve">0270</w:t>
            </w:r>
            <w:r>
              <w:rPr>
                <w:rFonts w:ascii="Times New Roman" w:hAnsi="Times New Roman" w:eastAsia="Times New Roman" w:cs="Times New Roman"/>
                <w:b w:val="0"/>
                <w:bCs w:val="0"/>
                <w:color w:val="000000"/>
                <w:sz w:val="24"/>
                <w:highlight w:val="white"/>
              </w:rPr>
              <w:t xml:space="preserve">900</w:t>
            </w:r>
            <w:r>
              <w:rPr>
                <w:rFonts w:ascii="Times New Roman" w:hAnsi="Times New Roman" w:eastAsia="Times New Roman" w:cs="Times New Roman"/>
                <w:b w:val="0"/>
                <w:bCs w:val="0"/>
                <w:color w:val="000000"/>
                <w:sz w:val="24"/>
                <w:highlight w:val="white"/>
              </w:rPr>
              <w:t xml:space="preserve">13460</w:t>
            </w:r>
            <w:r>
              <w:rPr>
                <w:b w:val="0"/>
                <w:bCs w:val="0"/>
                <w:highlight w:val="white"/>
              </w:rPr>
            </w:r>
            <w:r>
              <w:rPr>
                <w:b w:val="0"/>
                <w:bCs w:val="0"/>
                <w:highlight w:val="white"/>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Cs/>
                <w:i/>
                <w:highlight w:val="white"/>
              </w:rPr>
            </w:pPr>
            <w:r>
              <w:rPr>
                <w:rFonts w:ascii="Times New Roman" w:hAnsi="Times New Roman" w:eastAsia="Times New Roman" w:cs="Times New Roman"/>
                <w:color w:val="000000"/>
                <w:sz w:val="24"/>
                <w:highlight w:val="white"/>
              </w:rPr>
              <w:t xml:space="preserve">Xóm Công, xã Mão Điền, thị xã Thuận Thành, tỉnh Bắc Ninh (</w:t>
            </w:r>
            <w:r>
              <w:rPr>
                <w:rFonts w:ascii="Times New Roman" w:hAnsi="Times New Roman" w:eastAsia="Times New Roman" w:cs="Times New Roman"/>
                <w:i/>
                <w:iCs/>
                <w:color w:val="000000"/>
                <w:sz w:val="24"/>
                <w:highlight w:val="white"/>
              </w:rPr>
              <w:t xml:space="preserve">Nay là Phường Mão Điền, tỉnh Bắc Ninh).</w:t>
            </w:r>
            <w:r>
              <w:rPr>
                <w:bCs/>
                <w:i/>
                <w:highlight w:val="white"/>
              </w:rPr>
            </w:r>
            <w:r>
              <w:rPr>
                <w:bCs/>
                <w:i/>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và tài sản gắn liền với đất tại Thửa đất số 216, tờ bản đồ: 11p, địa chỉ: Xã Mão Điền, thị xã Thuận Thành, tỉnh Bắc Ninh </w:t>
            </w:r>
            <w:r>
              <w:rPr>
                <w:i/>
                <w:iCs/>
                <w:color w:val="000000"/>
              </w:rPr>
              <w:t xml:space="preserve">(Nay là Phường Mão Điền, tỉnh Bắc Ninh)</w:t>
            </w:r>
            <w:r>
              <w:rPr>
                <w:color w:val="000000"/>
              </w:rPr>
              <w:t xml:space="preserve"> theo Giấy chứng nhận quyền sử dụng đất, quyền</w:t>
            </w:r>
            <w:r>
              <w:rPr>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i/>
                <w:iCs/>
                <w:color w:val="000000"/>
              </w:rPr>
              <w:t xml:space="preserve">cập nhật ngày 12/12/2024</w:t>
            </w:r>
            <w:r>
              <w:rPr>
                <w:color w:val="000000"/>
              </w:rPr>
              <w:t xml:space="preserve">)</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Mão Điền,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(21.057777777778, 106.12833333333)</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17/7/2026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w:t>
      </w:r>
      <w:r>
        <w:rPr>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i/>
          <w:iCs/>
          <w:color w:val="000000"/>
        </w:rPr>
        <w:t xml:space="preserve">cập nhật ngày 12/12/2024</w:t>
      </w:r>
      <w:r>
        <w:rPr>
          <w:color w:val="000000"/>
        </w:rPr>
        <w:t xml:space="preserve">)</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275/2026/1112/VFI-HĐTĐ.53.A ngày 17/7/2026 giữa Ông Ngô Đắc Linh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Từ ngày 1/7/2025, Bắc Ninh sẽ chính thức áp dụng tên gọi mới cho 99 xã, phường sau khi thực hiện sắp xếp đơn vị hành chính theo chủ trương tinh gọn bộ máy, nâng cao hiệu quả quản lý. Việc điều chỉnh này không chỉ nhằm phù hợp với thực tiễn phát triển mà cò</w:t>
      </w:r>
      <w:r>
        <w:rPr>
          <w:rFonts w:ascii="Times New Roman" w:hAnsi="Times New Roman" w:eastAsia="Times New Roman" w:cs="Times New Roman"/>
          <w:color w:val="000000"/>
          <w:sz w:val="24"/>
          <w:highlight w:val="white"/>
        </w:rPr>
        <w:t xml:space="preserve">n tạo tiền đề cho quá trình đô thị hóa nhanh của tỉnh.</w:t>
      </w:r>
      <w:r/>
    </w:p>
    <w:p>
      <w:pPr>
        <w:pBdr>
          <w:top w:val="single" w:color="e5e5ea" w:sz="2" w:space="0"/>
          <w:left w:val="single" w:color="e5e5ea" w:sz="2" w:space="0"/>
          <w:bottom w:val="single" w:color="e5e5ea" w:sz="2" w:space="0"/>
          <w:right w:val="single" w:color="e5e5ea" w:sz="2" w:space="0"/>
        </w:pBdr>
        <w:spacing w:after="299"/>
        <w:ind w:right="0" w:firstLine="283" w:left="0"/>
        <w:jc w:val="both"/>
        <w:rPr/>
      </w:pPr>
      <w:r>
        <w:rPr>
          <w:rFonts w:ascii="Times New Roman" w:hAnsi="Times New Roman" w:eastAsia="Times New Roman" w:cs="Times New Roman"/>
          <w:color w:val="000000"/>
          <w:sz w:val="24"/>
        </w:rPr>
        <w:t xml:space="preserve">Tháng 6/2025, Ủy ban Thường vụ Quốc hội đã ban hành Nghị quyết 1658/NQ-UBTVQH15, chính thức thông qua phương án Bắc Ninh sắp xếp đơn vị hành chính cấp xã. Đây là một phần trong chủ trương Bắc Ninh sắp xếp tinh gọn bộ máy, nhằm nâng cao hiệu quả quản lý và </w:t>
      </w:r>
      <w:r>
        <w:rPr>
          <w:rFonts w:ascii="Times New Roman" w:hAnsi="Times New Roman" w:eastAsia="Times New Roman" w:cs="Times New Roman"/>
          <w:color w:val="000000"/>
          <w:sz w:val="24"/>
        </w:rPr>
        <w:t xml:space="preserve">phù hợp với thực tiễn phát triển.</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Theo nghị quyết, tỉnh Bắc Ninh sau sắp xếp sẽ có tổng cộng 99 đơn vị hành chính cấp xã, bao gồm 66 xã và 33 phường. Trong đó, 65 xã và 33 phường được hình thành mới trên cơ sở sáp nhập các đơn vị hiện có; riêng xã Tuấn Đạo giữ nguyên hiện trạng. Việc sắp x</w:t>
      </w:r>
      <w:r>
        <w:rPr>
          <w:rFonts w:ascii="Times New Roman" w:hAnsi="Times New Roman" w:eastAsia="Times New Roman" w:cs="Times New Roman"/>
          <w:color w:val="000000"/>
          <w:sz w:val="24"/>
        </w:rPr>
        <w:t xml:space="preserve">ếp được thực hiện dựa trên quy mô dân số, diện tích tự nhiên và các tiêu chí do Trung ương quy định tại Nghị quyết 1662/NQ-UBTVQH15.</w:t>
      </w:r>
      <w:r/>
    </w:p>
    <w:p>
      <w:pPr>
        <w:pBdr>
          <w:top w:val="single" w:color="e5e5ea" w:sz="2" w:space="0"/>
          <w:left w:val="single" w:color="e5e5ea" w:sz="2" w:space="0"/>
          <w:bottom w:val="single" w:color="e5e5ea" w:sz="2" w:space="0"/>
          <w:right w:val="single" w:color="e5e5ea" w:sz="2" w:space="0"/>
        </w:pBdr>
        <w:spacing w:after="299"/>
        <w:ind w:right="0" w:firstLine="283" w:left="0"/>
        <w:jc w:val="both"/>
        <w:rPr/>
      </w:pPr>
      <w:r>
        <w:rPr>
          <w:rFonts w:ascii="Times New Roman" w:hAnsi="Times New Roman" w:eastAsia="Times New Roman" w:cs="Times New Roman"/>
          <w:color w:val="000000"/>
          <w:sz w:val="24"/>
        </w:rPr>
        <w:t xml:space="preserve">Đợt Bắc Ninh sắp xếp đơn vị hành chính năm 2025 không chỉ là việc tổ chức lại địa giới, mà còn là bước đi chiến lược nhằm nâng cao hiệu quả quản lý và sử dụng hợp lý nguồn lực địa phương. Khi các xã nhỏ được hợp nhất, bộ máy chính quyền được tinh giản, từ </w:t>
      </w:r>
      <w:r>
        <w:rPr>
          <w:rFonts w:ascii="Times New Roman" w:hAnsi="Times New Roman" w:eastAsia="Times New Roman" w:cs="Times New Roman"/>
          <w:color w:val="000000"/>
          <w:sz w:val="24"/>
        </w:rPr>
        <w:t xml:space="preserve">đó giảm trùng lặp chức năng, tiết kiệm chi phí và tập trung hơn vào phát triển hạ tầng, dịch vụ.</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Chủ trương Bắc Ninh sắp xếp tinh gọn bộ máy còn giúp hình thành các đơn vị hành chính có quy mô hợp lý, đủ sức trở thành trung tâm kinh tế - hành chính cấp vùng. Những xã, phường mới sau sáp nhập có điều kiện thuận lợi hơn để quy hoạch tổng thể, thu hút đầ</w:t>
      </w:r>
      <w:r>
        <w:rPr>
          <w:rFonts w:ascii="Times New Roman" w:hAnsi="Times New Roman" w:eastAsia="Times New Roman" w:cs="Times New Roman"/>
          <w:color w:val="000000"/>
          <w:sz w:val="24"/>
        </w:rPr>
        <w:t xml:space="preserve">u tư và đẩy mạnh cải cách hành chính.</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Về lâu dài, việc tinh gọn này góp phần xây dựng nền hành chính hiện đại, hiệu quả và là bước chuẩn bị quan trọng để Bắc Ninh tiến tới phát triển đô thị loại I. Đây cũng là minh chứng rõ ràng cho quyết tâm cải cách toàn diện của tỉnh, nhằm phục vụ người dân</w:t>
      </w:r>
      <w:r>
        <w:rPr>
          <w:rFonts w:ascii="Times New Roman" w:hAnsi="Times New Roman" w:eastAsia="Times New Roman" w:cs="Times New Roman"/>
          <w:color w:val="000000"/>
          <w:sz w:val="24"/>
        </w:rPr>
        <w:t xml:space="preserve"> và doanh nghiệp tốt hơn trong giai đoạn mới.</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Từ ngày 1/7/2025, 99 xã, phường mới sẽ chính thức hoạt động, đánh dấu một giai đoạn chuyển biến tích cực trong tổ chức hành chính địa phương. Đây là nền tảng để Bắc Ninh sắp xếp tinh gọn bộ máy, hướng tới xây dựng nền hành chính hiện đại, phục vụ tốt hơn c</w:t>
      </w:r>
      <w:r>
        <w:rPr>
          <w:rFonts w:ascii="Times New Roman" w:hAnsi="Times New Roman" w:eastAsia="Times New Roman" w:cs="Times New Roman"/>
          <w:color w:val="000000"/>
          <w:sz w:val="24"/>
        </w:rPr>
        <w:t xml:space="preserve">ho người dân và thúc đẩy phát triển bền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u w:val="none"/>
        </w:rPr>
      </w:pPr>
      <w:r>
        <w:rPr>
          <w:rFonts w:ascii="Times New Roman" w:hAnsi="Times New Roman" w:eastAsia="Times New Roman" w:cs="Times New Roman"/>
          <w:i/>
          <w:color w:val="000000"/>
          <w:sz w:val="24"/>
          <w:u w:val="none"/>
        </w:rPr>
        <w:t xml:space="preserve">(Nguồn tham khảo: https://onehousing.vn/blog/bac-ninh-sau-sap-xep-dvhc-ten-goi-99-xa-phuong-moi-tu-172025-n17t)</w:t>
      </w:r>
      <w:r>
        <w:rPr>
          <w:u w:val="none"/>
        </w:rPr>
      </w:r>
      <w:r>
        <w:rPr>
          <w:u w:val="none"/>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và tài sản gắn liền với đất tại Thửa đất số 216, tờ bản đồ: 11p, địa chỉ: Xã Mão Điền, thị xã Thuận Thành, tỉnh Bắc Ninh </w:t>
            </w:r>
            <w:r>
              <w:rPr>
                <w:b/>
                <w:bCs/>
                <w:i/>
                <w:iCs/>
                <w:color w:val="000000"/>
              </w:rPr>
              <w:t xml:space="preserve">(Nay là Phường Mão Điền, tỉnh Bắc Ninh)</w:t>
            </w:r>
            <w:r>
              <w:rPr>
                <w:b/>
                <w:bCs/>
                <w:color w:val="000000"/>
              </w:rPr>
              <w:t xml:space="preserve"> theo Giấy chứng nhận quyền sử dụng đất, quyền</w:t>
            </w:r>
            <w:r>
              <w:rPr>
                <w:b/>
                <w:bCs/>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b/>
                <w:bCs/>
                <w:i/>
                <w:iCs/>
                <w:color w:val="000000"/>
              </w:rPr>
              <w:t xml:space="preserve">cập nhật ngày 12/12/2024</w:t>
            </w:r>
            <w:r>
              <w:rPr>
                <w:b/>
                <w:bCs/>
                <w:color w:val="000000"/>
              </w:rPr>
              <w:t xml:space="preserve">)</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11P</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Xã Mão Điền, thị xã Thuận Thành, tỉnh Bắc Ninh </w:t>
            </w:r>
            <w:r>
              <w:rPr>
                <w:b w:val="0"/>
                <w:bCs w:val="0"/>
                <w:i/>
                <w:iCs/>
                <w:color w:val="000000"/>
              </w:rPr>
              <w:t xml:space="preserve">(Nay là Phường Mão Điền,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417"/>
              </w:tabs>
              <w:spacing w:line="276" w:lineRule="atLeast"/>
              <w:ind w:right="0" w:firstLine="0" w:left="0"/>
              <w:jc w:val="both"/>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w:t>
            </w:r>
            <w:r>
              <w:rPr>
                <w:rFonts w:ascii="Times New Roman" w:hAnsi="Times New Roman" w:eastAsia="Times New Roman" w:cs="Times New Roman"/>
                <w:color w:val="000000" w:themeColor="text1"/>
                <w:sz w:val="24"/>
              </w:rPr>
              <w:t xml:space="preserve">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w:t>
            </w:r>
            <w:r>
              <w:rPr>
                <w:rFonts w:ascii="Times New Roman" w:hAnsi="Times New Roman" w:eastAsia="Times New Roman" w:cs="Times New Roman"/>
                <w:color w:val="000000" w:themeColor="text1"/>
                <w:sz w:val="24"/>
              </w:rPr>
              <w:t xml:space="preserve">ở. </w:t>
            </w:r>
            <w:r>
              <w:tab/>
            </w:r>
            <w:r/>
          </w:p>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3831324" cy="192473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200674" name=""/>
                              <pic:cNvPicPr>
                                <a:picLocks noChangeAspect="1"/>
                              </pic:cNvPicPr>
                              <pic:nvPr/>
                            </pic:nvPicPr>
                            <pic:blipFill rotWithShape="1">
                              <a:blip r:embed="rId17"/>
                              <a:stretch/>
                            </pic:blipFill>
                            <pic:spPr bwMode="auto">
                              <a:xfrm flipH="0" flipV="0">
                                <a:off x="0" y="0"/>
                                <a:ext cx="3831324" cy="1924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68pt;height:151.5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5,7</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Khoảng cách đến trục đường chính</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color w:val="000000" w:themeColor="text1"/>
                <w:highlight w:val="yellow"/>
              </w:rPr>
            </w:pPr>
            <w:r>
              <w:rPr>
                <w:color w:val="000000" w:themeColor="text1"/>
                <w:highlight w:val="none"/>
              </w:rPr>
              <w:t xml:space="preserve">Tài sản nằm tiếp giáp đường trục chính thôn, cách đền Bà Chúa khoảng 600m.</w:t>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 Hướng Đông: Tài sản nằm tiếp giáp đường nhựa rộng khoảng 5,7m;</w:t>
            </w:r>
            <w:r>
              <w:rPr>
                <w:color w:val="000000" w:themeColor="text1"/>
                <w:highlight w:val="none"/>
              </w:rPr>
            </w:r>
            <w:r>
              <w:rPr>
                <w:color w:val="000000" w:themeColor="text1"/>
                <w:highlight w:val="none"/>
              </w:rPr>
            </w:r>
          </w:p>
          <w:p>
            <w:pPr>
              <w:pBdr/>
              <w:spacing/>
              <w:ind/>
              <w:jc w:val="both"/>
              <w:rPr>
                <w:color w:val="000000" w:themeColor="text1"/>
              </w:rPr>
            </w:pPr>
            <w:r>
              <w:rPr>
                <w:color w:val="000000" w:themeColor="text1"/>
                <w:highlight w:val="none"/>
              </w:rPr>
              <w:t xml:space="preserve">+ Các hướng còn lại: Tài sản nằm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(21.057777777778, 106.12833333333)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7055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27055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0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23,64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562"/>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vAlign w:val="center"/>
            <w:textDirection w:val="lrTb"/>
            <w:noWrap w:val="false"/>
          </w:tcPr>
          <w:p>
            <w:pPr>
              <w:pBdr/>
              <w:spacing/>
              <w:ind/>
              <w:jc w:val="both"/>
              <w:rPr>
                <w:color w:val="000000"/>
                <w:highlight w:val="none"/>
              </w:rPr>
            </w:pPr>
            <w:r>
              <w:rPr>
                <w:color w:val="000000"/>
              </w:rPr>
              <w:t xml:space="preserve">+ </w:t>
            </w:r>
            <w:r>
              <w:rPr>
                <w:rFonts w:ascii="Times New Roman" w:hAnsi="Times New Roman" w:eastAsia="Times New Roman" w:cs="Times New Roman"/>
                <w:color w:val="000000"/>
                <w:sz w:val="24"/>
              </w:rPr>
              <w:t xml:space="preserve">Tại thời điểm khảo sát, Tổ thẩm định xác nhận trên đất có CTXD nhà 03 tầng, xây hết đất, tổng diện tích sử dụng ~366,6m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năm 2025. Hiện công trình trên chưa được chứng nhận trên GCN. </w:t>
            </w:r>
            <w:r>
              <w:rPr>
                <w:color w:val="000000"/>
                <w:highlight w:val="none"/>
              </w:rPr>
            </w:r>
            <w:r>
              <w:rPr>
                <w:color w:val="000000"/>
                <w:highlight w:val="none"/>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Theo khảo sát thực tế, tài sản trên đất là</w:t>
      </w:r>
      <w:r>
        <w:rPr>
          <w:rFonts w:ascii="Times New Roman" w:hAnsi="Times New Roman" w:eastAsia="Times New Roman" w:cs="Times New Roman"/>
          <w:color w:val="ff0000"/>
          <w:sz w:val="24"/>
        </w:rPr>
        <w:t xml:space="preserve"> Nhà 03 tầng, tổng </w:t>
      </w:r>
      <w:r>
        <w:rPr>
          <w:rFonts w:ascii="Times New Roman" w:hAnsi="Times New Roman" w:eastAsia="Times New Roman" w:cs="Times New Roman"/>
          <w:color w:val="ff0000"/>
          <w:sz w:val="24"/>
        </w:rPr>
        <w:t xml:space="preserve">diện tích sàn xây dựng 366,6m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CTXD chưa được chứng nhận trên Giấy chứng nhận quyền sử dụng đất, Tổ thẩm định</w:t>
      </w:r>
      <w:r>
        <w:rPr>
          <w:rFonts w:ascii="Times New Roman" w:hAnsi="Times New Roman" w:eastAsia="Times New Roman" w:cs="Times New Roman"/>
          <w:color w:val="000000"/>
          <w:sz w:val="24"/>
        </w:rPr>
        <w:t xml:space="preserve"> thực hiện ước tính giá trị công trình xây dựng theo thực tế khảo sát được khách hàng hướng dẫn khảo sát và xác nhận. Việc </w:t>
      </w:r>
      <w:r>
        <w:rPr>
          <w:rFonts w:ascii="Times New Roman" w:hAnsi="Times New Roman" w:eastAsia="Times New Roman" w:cs="Times New Roman"/>
          <w:color w:val="ff0000"/>
          <w:sz w:val="24"/>
        </w:rPr>
        <w:t xml:space="preserve">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thư này nằm ngoài phạm vi trách nhiệm của </w:t>
      </w:r>
      <w:r>
        <w:rPr>
          <w:rFonts w:ascii="Times New Roman" w:hAnsi="Times New Roman" w:eastAsia="Times New Roman" w:cs="Times New Roman"/>
          <w:color w:val="ff0000"/>
          <w:sz w:val="24"/>
        </w:rPr>
        <w:t xml:space="preserve">chúng tôi. Khách hàng hoặc bên thứ ba khi sử dụng chứng thư, báo cáo này cần lưu ý, cân nhắc thận trọng và chịu trách nhiệm hoàn toàn trước khi đưa ra quyết định cuối cùng.</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Mão Điền,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Bình, Huyện Thuận Thành,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r>
      <w:tr>
        <w:trPr>
          <w:trHeight w:val="143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https://www.facebook.com/groups/4762631757087461/posts/27901906469399996/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https://alonhadat.com.vn/ban-dat-so-do-mao-dien-thuan-thanh-bn-18011576.html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https://www.facebook.com/groups/bds.thuanthanh99/posts/2772314836460095/</w:t>
            </w:r>
            <w:r>
              <w:rPr>
                <w:sz w:val="22"/>
                <w:szCs w:val="22"/>
              </w:rPr>
            </w:r>
            <w:r>
              <w:rPr>
                <w:sz w:val="22"/>
                <w:szCs w:val="22"/>
              </w:rP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0348.046883</w:t>
            </w:r>
            <w:r>
              <w:rPr>
                <w:sz w:val="22"/>
                <w:szCs w:val="22"/>
              </w:rPr>
              <w:t xml:space="preserve"> </w:t>
            </w:r>
            <w:r>
              <w:rPr>
                <w:sz w:val="22"/>
                <w:szCs w:val="22"/>
              </w:rPr>
              <w:br/>
              <w:t xml:space="preserve">(C.</w:t>
            </w:r>
            <w:r>
              <w:rPr>
                <w:sz w:val="22"/>
                <w:szCs w:val="22"/>
              </w:rPr>
              <w:t xml:space="preserve">Huệ</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0942.271.758</w:t>
            </w:r>
            <w:r>
              <w:rPr>
                <w:sz w:val="22"/>
                <w:szCs w:val="22"/>
              </w:rPr>
              <w:br/>
            </w:r>
            <w:r>
              <w:rPr>
                <w:sz w:val="22"/>
                <w:szCs w:val="22"/>
              </w:rPr>
              <w:t xml:space="preserve">(</w:t>
            </w:r>
            <w:r>
              <w:rPr>
                <w:sz w:val="22"/>
                <w:szCs w:val="22"/>
              </w:rPr>
              <w:t xml:space="preserve">Quý</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0904.245363</w:t>
            </w:r>
            <w:r>
              <w:rPr>
                <w:sz w:val="22"/>
                <w:szCs w:val="22"/>
              </w:rPr>
              <w:br/>
            </w:r>
            <w:r>
              <w:rPr>
                <w:sz w:val="22"/>
                <w:szCs w:val="22"/>
              </w:rPr>
              <w:t xml:space="preserve">(A.</w:t>
            </w:r>
            <w:r>
              <w:rPr>
                <w:sz w:val="22"/>
                <w:szCs w:val="22"/>
              </w:rPr>
              <w:t xml:space="preserve">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7/2026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7/2026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7/2026</w:t>
            </w:r>
            <w:r>
              <w:rPr>
                <w:color w:val="ff0000"/>
                <w:sz w:val="22"/>
                <w:szCs w:val="22"/>
              </w:rPr>
            </w:r>
            <w:r>
              <w:rPr>
                <w:color w:val="ff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2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Mão Điền, Tỉnh Bắc Ninh. Tài sản nằm tiếp giáp mặt đường trục chính thôn, cách đền Bà Chúa khoảng 600m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Tài sản nằm tiếp giáp chợ Bình Ngô, cách QL17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w:t>
            </w:r>
            <w:r>
              <w:rPr>
                <w:color w:val="000000" w:themeColor="text1"/>
                <w:sz w:val="22"/>
                <w:szCs w:val="22"/>
              </w:rPr>
              <w:t xml:space="preserve">Tài sản cách trường Tiểu học Mão Điền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w:t>
            </w:r>
            <w:r>
              <w:rPr>
                <w:color w:val="000000" w:themeColor="text1"/>
                <w:sz w:val="22"/>
                <w:szCs w:val="22"/>
              </w:rPr>
              <w:t xml:space="preserve">Tài sản nằm tiếp giáp đường nội xóm, cách QL17 khoảng 500m</w:t>
            </w:r>
            <w:r>
              <w:rPr>
                <w:color w:val="000000"/>
                <w:sz w:val="22"/>
                <w:szCs w:val="22"/>
              </w:rPr>
            </w:r>
            <w:r>
              <w:rPr>
                <w:color w:val="000000"/>
                <w:sz w:val="22"/>
                <w:szCs w:val="22"/>
              </w:rPr>
            </w:r>
          </w:p>
        </w:tc>
      </w:tr>
      <w:tr>
        <w:trPr>
          <w:trHeight w:val="4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4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3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w:t>
            </w:r>
            <w:r>
              <w:rPr>
                <w:color w:val="000000"/>
                <w:sz w:val="22"/>
                <w:szCs w:val="22"/>
              </w:rPr>
              <w:t xml:space="preserve">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Đường đâm vào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03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w:t>
            </w:r>
            <w:r>
              <w:rPr>
                <w:color w:val="000000" w:themeColor="text1"/>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2.205.000.000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3.375.000.000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32.727.273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28.269.231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28.125.000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3.375.000.000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32.727.273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28.269.231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28.269.231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Mão Điền, Tỉnh Bắc Ninh. Tài sản nằm tiếp giáp mặt đường trục chính thôn, cách đền Bà Chúa khoảng 600m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Tài sản nằm tiếp giáp chợ Bình Ngô, cách QL17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w:t>
            </w:r>
            <w:r>
              <w:rPr>
                <w:color w:val="000000" w:themeColor="text1"/>
                <w:sz w:val="22"/>
                <w:szCs w:val="22"/>
              </w:rPr>
              <w:t xml:space="preserve">Tài sản cách trường Tiểu học Mão Điền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w:t>
            </w:r>
            <w:r>
              <w:rPr>
                <w:color w:val="000000" w:themeColor="text1"/>
                <w:sz w:val="22"/>
                <w:szCs w:val="22"/>
              </w:rPr>
              <w:t xml:space="preserve">Tài sản nằm tiếp giáp đường nội xóm, cách QL17 khoảng 500m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-1.413.462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26.855.769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26.855.769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29.531.250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-2.261.538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24.594.231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29.531.250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-1.968.750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29.454.546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25.159.616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29.454.546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25.159.616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654.545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25.725.001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đâm vào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25.725.001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30.375.000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30.109.091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25.725.001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30.375.000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28.736.364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12.436.364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4.805.770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6.187.500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2.618.182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2.544.230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2.250.000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w:t>
      </w:r>
      <w:r>
        <w:t xml:space="preserve"> </w:t>
      </w:r>
      <w:r>
        <w:t xml:space="preserve">-10,48</w:t>
      </w:r>
      <w:r>
        <w:t xml:space="preserve">% đến </w:t>
      </w:r>
      <w:r>
        <w:t xml:space="preserve">5,7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bCs/>
          <w:i/>
        </w:rPr>
      </w:pPr>
      <w:r>
        <w:rPr>
          <w:i/>
          <w:iCs/>
          <w:highlight w:val="none"/>
        </w:rPr>
      </w:r>
      <w:r>
        <w:rPr>
          <w:i/>
          <w:iCs/>
          <w:highlight w:val="none"/>
        </w:rPr>
      </w:r>
      <w:r>
        <w:rPr>
          <w:bCs/>
          <w:i/>
        </w:rPr>
      </w:r>
    </w:p>
    <w:p>
      <w:pPr>
        <w:pBdr/>
        <w:spacing/>
        <w:ind/>
        <w:jc w:val="right"/>
        <w:rPr>
          <w:i/>
          <w:iCs/>
          <w:highlight w:val="none"/>
        </w:rPr>
      </w:pPr>
      <w:r>
        <w:rPr>
          <w:i/>
          <w:iCs/>
        </w:rPr>
        <w:t xml:space="preserve">Đơn vị tính: Đồng/m²</w:t>
      </w:r>
      <w:r>
        <w:rPr>
          <w:i/>
          <w:iCs/>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30.109.091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10.038.371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25.725.001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8.574.143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30.375.000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10.123.988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28.736.502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28.700.000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28.700.000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3"/>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03 tầng, cân nhắc và xem xét với mức độ hoàn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000000"/>
          <w:sz w:val="24"/>
          <w:highlight w:val="white"/>
        </w:rPr>
        <w:t xml:space="preserve"> về việc Công bố suất vốn đầu tư xây dựng công trình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rPr/>
      </w:pPr>
      <w:r>
        <w:rPr>
          <w:rFonts w:ascii="Times New Roman" w:hAnsi="Times New Roman" w:eastAsia="Times New Roman" w:cs="Times New Roman"/>
          <w:i/>
          <w:color w:val="000000"/>
          <w:sz w:val="24"/>
          <w:highlight w:val="white"/>
        </w:rPr>
        <w:t xml:space="preserve">“Suất vốn đầu tư xây dựng </w:t>
      </w:r>
      <w:r>
        <w:rPr>
          <w:rFonts w:ascii="Times New Roman" w:hAnsi="Times New Roman" w:eastAsia="Times New Roman" w:cs="Times New Roman"/>
          <w:i/>
          <w:color w:val="000000"/>
          <w:sz w:val="24"/>
        </w:rPr>
        <w:t xml:space="preserve">của Nhà từ 2 đến 3 tầng, kết cấu khung chịu lực BTCT; tường bao xây gạch; sàn, mái BTCT đổ tại chỗ có tầng hầm </w:t>
      </w:r>
      <w:r>
        <w:rPr>
          <w:rFonts w:ascii="Times New Roman" w:hAnsi="Times New Roman" w:eastAsia="Times New Roman" w:cs="Times New Roman"/>
          <w:i/>
          <w:color w:val="000000"/>
          <w:sz w:val="24"/>
          <w:highlight w:val="white"/>
        </w:rPr>
        <w:t xml:space="preserve">có đơn giá là</w:t>
      </w:r>
      <w:r>
        <w:rPr>
          <w:rFonts w:ascii="Times New Roman" w:hAnsi="Times New Roman" w:eastAsia="Times New Roman" w:cs="Times New Roman"/>
          <w:b/>
          <w:bCs/>
          <w:i/>
          <w:color w:val="000000"/>
          <w:sz w:val="24"/>
          <w:highlight w:val="white"/>
        </w:rPr>
        <w:t xml:space="preserve"> 8.370</w:t>
      </w:r>
      <w:r>
        <w:rPr>
          <w:rFonts w:ascii="Times New Roman" w:hAnsi="Times New Roman" w:eastAsia="Times New Roman" w:cs="Times New Roman"/>
          <w:b/>
          <w:bCs/>
          <w:i/>
          <w:color w:val="000000"/>
          <w:sz w:val="24"/>
          <w:highlight w:val="white"/>
        </w:rPr>
        <w:t xml:space="preserve">.0</w:t>
      </w:r>
      <w:r>
        <w:rPr>
          <w:rFonts w:ascii="Times New Roman" w:hAnsi="Times New Roman" w:eastAsia="Times New Roman" w:cs="Times New Roman"/>
          <w:b/>
          <w:i/>
          <w:color w:val="000000"/>
          <w:sz w:val="24"/>
          <w:highlight w:val="white"/>
        </w:rPr>
        <w:t xml:space="preserve">00 </w:t>
      </w:r>
      <w:r>
        <w:rPr>
          <w:rFonts w:ascii="Times New Roman" w:hAnsi="Times New Roman" w:eastAsia="Times New Roman" w:cs="Times New Roman"/>
          <w:i/>
          <w:color w:val="000000"/>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Tỉnh Bắc Ninh thuộc vùng 2 có hệ số điều chỉnh là </w:t>
      </w:r>
      <w:r>
        <w:rPr>
          <w:rFonts w:ascii="Times New Roman" w:hAnsi="Times New Roman" w:eastAsia="Times New Roman" w:cs="Times New Roman"/>
          <w:b/>
          <w:i/>
          <w:color w:val="000000"/>
          <w:sz w:val="24"/>
        </w:rPr>
        <w:t xml:space="preserve">0,948</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8.370.000 x 0,948 =</w:t>
      </w:r>
      <w:r>
        <w:rPr>
          <w:rFonts w:ascii="Times New Roman" w:hAnsi="Times New Roman" w:eastAsia="Times New Roman" w:cs="Times New Roman"/>
          <w:b/>
          <w:bCs/>
          <w:i/>
          <w:iCs/>
          <w:color w:val="000000"/>
          <w:sz w:val="24"/>
        </w:rPr>
        <w:t xml:space="preserve">7.934.760 </w:t>
      </w:r>
      <w:r>
        <w:rPr>
          <w:rFonts w:ascii="Times New Roman" w:hAnsi="Times New Roman" w:eastAsia="Times New Roman" w:cs="Times New Roman"/>
          <w:b/>
          <w:bCs/>
          <w:i/>
          <w:iCs/>
          <w:color w:val="000000"/>
          <w:sz w:val="24"/>
        </w:rPr>
        <w:t xml:space="preserve">đồng</w:t>
      </w:r>
      <w:r>
        <w:rPr>
          <w:rFonts w:ascii="Times New Roman" w:hAnsi="Times New Roman" w:eastAsia="Times New Roman" w:cs="Times New Roman"/>
          <w:b/>
          <w:bCs/>
          <w:i/>
          <w:iCs/>
          <w:color w:val="000000"/>
          <w:sz w:val="24"/>
        </w:rPr>
        <w:t xml:space="preserve">/m² sàn. </w:t>
      </w:r>
      <w:r>
        <w:rPr>
          <w:rFonts w:ascii="Times New Roman" w:hAnsi="Times New Roman" w:eastAsia="Times New Roman" w:cs="Times New Roman"/>
          <w:sz w:val="24"/>
        </w:rPr>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pacing w:val="2"/>
          <w:sz w:val="24"/>
          <w:highlight w:val="white"/>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rFonts w:ascii="Times New Roman" w:hAnsi="Times New Roman" w:eastAsia="Times New Roman" w:cs="Times New Roman"/>
          <w:color w:val="000000"/>
          <w:spacing w:val="2"/>
          <w:sz w:val="24"/>
          <w:highlight w:val="white"/>
        </w:rPr>
        <w:t xml:space="preserve">25, do đó, Tổ thẩm định ước tính tuổi đời hiệu quả của công trình là khoảng 1 năm</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3 tầng </w:t>
            </w:r>
            <w:r/>
          </w:p>
        </w:tc>
        <w:tc>
          <w:tcPr>
            <w:tcBorders>
              <w:bottom w:val="single" w:color="000000" w:sz="5" w:space="0"/>
              <w:right w:val="single" w:color="000000" w:sz="5" w:space="0"/>
            </w:tcBorders>
            <w:tcMar>
              <w:left w:w="0" w:type="dxa"/>
              <w:top w:w="0" w:type="dxa"/>
              <w:right w:w="0" w:type="dxa"/>
              <w:bottom w:w="0" w:type="dxa"/>
            </w:tcMar>
            <w:tcW w:w="18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4"/>
              </w:rPr>
              <w:t xml:space="preserve">2026</w:t>
            </w: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4"/>
              </w:rPr>
              <w:t xml:space="preserve">50</w:t>
            </w: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highlight w:val="white"/>
        </w:rPr>
        <w:t xml:space="preserve">Tổ thẩm định xác định tỉ lệ hao mòn của tài sản thẩm định là: 2%, theo đó tỷ lệ chất lượng còn lại của tài sản là: </w:t>
      </w:r>
      <w:r>
        <w:rPr>
          <w:rFonts w:ascii="Times New Roman" w:hAnsi="Times New Roman" w:eastAsia="Times New Roman" w:cs="Times New Roman"/>
          <w:b/>
          <w:color w:val="000000"/>
          <w:sz w:val="24"/>
          <w:highlight w:val="white"/>
        </w:rPr>
        <w:t xml:space="preserve">98%</w:t>
      </w:r>
      <w:r>
        <w:rPr>
          <w:rFonts w:ascii="Times New Roman" w:hAnsi="Times New Roman" w:eastAsia="Times New Roman" w:cs="Times New Roman"/>
          <w:color w:val="000000"/>
          <w:sz w:val="24"/>
          <w:highlight w:val="white"/>
        </w:rPr>
        <w:t xml:space="preserve">.</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pPr>
      <w:r>
        <w:rPr>
          <w:b/>
          <w:bCs/>
        </w:rPr>
      </w:r>
      <w:r>
        <w:rPr>
          <w:rFonts w:ascii="Times New Roman" w:hAnsi="Times New Roman" w:eastAsia="Times New Roman" w:cs="Times New Roman"/>
          <w:sz w:val="24"/>
        </w:rPr>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122,2</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366,6</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7.934.760</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2.908.883.016</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2%</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58.177.660</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2.850.705.356</w:t>
            </w:r>
            <w:r>
              <w:rPr>
                <w:sz w:val="22"/>
                <w:szCs w:val="22"/>
              </w:rPr>
            </w:r>
            <w:r>
              <w:rPr>
                <w:sz w:val="22"/>
                <w:szCs w:val="22"/>
              </w:rPr>
            </w:r>
          </w:p>
        </w:tc>
      </w:tr>
    </w:tbl>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7/2026</w:t>
      </w:r>
      <w:r>
        <w:t xml:space="preserve"> </w:t>
      </w:r>
      <w:r>
        <w:t xml:space="preserve">ước tính </w:t>
      </w:r>
      <w:r>
        <w:t xml:space="preserve">như sau</w:t>
      </w:r>
      <w:r>
        <w:t xml:space="preserve">:</w:t>
      </w:r>
      <w:r>
        <w:rPr>
          <w:highlight w:val="none"/>
        </w:rPr>
      </w:r>
      <w:r>
        <w:rPr>
          <w:highlight w:val="none"/>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8"/>
        <w:gridCol w:w="2302"/>
        <w:gridCol w:w="1474"/>
        <w:gridCol w:w="2171"/>
        <w:gridCol w:w="1214"/>
        <w:gridCol w:w="1651"/>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1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24" w:lineRule="auto"/>
              <w:ind w:right="0" w:firstLine="0" w:left="0"/>
              <w:jc w:val="both"/>
              <w:rPr>
                <w:b/>
                <w:bCs/>
              </w:rPr>
            </w:pPr>
            <w:r>
              <w:rPr>
                <w:rFonts w:ascii="Times New Roman" w:hAnsi="Times New Roman" w:eastAsia="Times New Roman" w:cs="Times New Roman"/>
                <w:b/>
                <w:color w:val="000000"/>
                <w:sz w:val="24"/>
              </w:rPr>
            </w:r>
            <w:r>
              <w:rPr>
                <w:b/>
                <w:bCs/>
                <w:color w:val="000000"/>
              </w:rPr>
              <w:t xml:space="preserve">Quyền sử dụng đất và tài sản gắn liền với đất tại Thửa đất số 216, tờ bản đồ: 11p, địa chỉ: Xã Mão Điền, thị xã Thuận Thành, tỉnh Bắc Ninh </w:t>
            </w:r>
            <w:r>
              <w:rPr>
                <w:b/>
                <w:bCs/>
                <w:i/>
                <w:iCs/>
                <w:color w:val="000000"/>
              </w:rPr>
              <w:t xml:space="preserve">(Nay là Phường Mão Điền, tỉnh Bắc Ninh)</w:t>
            </w:r>
            <w:r>
              <w:rPr>
                <w:b/>
                <w:bCs/>
                <w:color w:val="000000"/>
              </w:rPr>
              <w:t xml:space="preserve"> theo Giấy chứng nhận quyền sử dụng đất, quyền</w:t>
            </w:r>
            <w:r>
              <w:rPr>
                <w:b/>
                <w:bCs/>
                <w:color w:val="000000"/>
              </w:rPr>
              <w:t xml:space="preserve"> sở hữu nhà ở và tài sản khác gắn liền với đất số: DP 337884, số vào sổ cấp GCN: CN 02372 do Chi nhánh Văn phòng Đăng ký Đất đai thị xã Thuận Thành cấp ngày 05/8/2024; Chủ tài sản là Ông Ngô Đắc Linh và vợ là Bà Phạm Thị Tâm (</w:t>
            </w:r>
            <w:r>
              <w:rPr>
                <w:b/>
                <w:bCs/>
                <w:i/>
                <w:iCs/>
                <w:color w:val="000000"/>
              </w:rPr>
              <w:t xml:space="preserve">cập nhật ngày 12/12/2024</w:t>
            </w:r>
            <w:r>
              <w:rPr>
                <w:b/>
                <w:bCs/>
                <w:color w:val="000000"/>
              </w:rPr>
              <w:t xml:space="preserve">)</w:t>
            </w:r>
            <w:r>
              <w:rPr>
                <w:b/>
                <w:bCs/>
                <w:i/>
                <w:iCs/>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tại đô thị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28.700.000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 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3.507.140.000</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Nhà 03 tầng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366,6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7.934.760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98%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2.850.705.356</w:t>
            </w:r>
            <w:r/>
          </w:p>
        </w:tc>
      </w:tr>
      <w:tr>
        <w:trPr>
          <w:trHeight w:val="312"/>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9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6.357.845.356</w:t>
            </w:r>
            <w:r/>
          </w:p>
        </w:tc>
      </w:tr>
      <w:tr>
        <w:trPr>
          <w:trHeight w:val="312"/>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9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5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6.358.000.000</w:t>
            </w:r>
            <w:r/>
          </w:p>
        </w:tc>
      </w:tr>
      <w:tr>
        <w:trPr>
          <w:trHeight w:val="309"/>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4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Sáu tỷ, ba trăm năm mươi tám triệu đồng chẵn./.)</w:t>
            </w: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46"/>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Theo khảo sát thực tế, tài sản trên đất là</w:t>
      </w:r>
      <w:r>
        <w:rPr>
          <w:rFonts w:ascii="Times New Roman" w:hAnsi="Times New Roman" w:eastAsia="Times New Roman" w:cs="Times New Roman"/>
          <w:color w:val="ff0000"/>
          <w:sz w:val="24"/>
        </w:rPr>
        <w:t xml:space="preserve"> Nhà 03 tầng, tổng </w:t>
      </w:r>
      <w:r>
        <w:rPr>
          <w:rFonts w:ascii="Times New Roman" w:hAnsi="Times New Roman" w:eastAsia="Times New Roman" w:cs="Times New Roman"/>
          <w:color w:val="ff0000"/>
          <w:sz w:val="24"/>
        </w:rPr>
        <w:t xml:space="preserve">diện tích sàn xây dựng 366,6m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CTXD chưa được chứng nhận trên Giấy chứng nhận quyền sử dụng đất, Tổ thẩm định</w:t>
      </w:r>
      <w:r>
        <w:rPr>
          <w:rFonts w:ascii="Times New Roman" w:hAnsi="Times New Roman" w:eastAsia="Times New Roman" w:cs="Times New Roman"/>
          <w:color w:val="000000"/>
          <w:sz w:val="24"/>
        </w:rPr>
        <w:t xml:space="preserve"> thực hiện ước tính giá trị công trình xây dựng theo thực tế khảo sát được khách hàng hướng dẫn khảo sát và xác nhận. Việc </w:t>
      </w:r>
      <w:r>
        <w:rPr>
          <w:rFonts w:ascii="Times New Roman" w:hAnsi="Times New Roman" w:eastAsia="Times New Roman" w:cs="Times New Roman"/>
          <w:color w:val="ff0000"/>
          <w:sz w:val="24"/>
        </w:rPr>
        <w:t xml:space="preserve">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thư này nằm ngoài phạm vi trách nhiệm của </w:t>
      </w:r>
      <w:r>
        <w:rPr>
          <w:rFonts w:ascii="Times New Roman" w:hAnsi="Times New Roman" w:eastAsia="Times New Roman" w:cs="Times New Roman"/>
          <w:color w:val="ff0000"/>
          <w:sz w:val="24"/>
        </w:rPr>
        <w:t xml:space="preserve">chúng tôi. Khách hàng hoặc bên thứ ba khi sử dụng chứng thư, báo cáo này cần lưu ý, cân nhắc thận trọng và chịu trách nhiệm hoàn toàn trước khi đưa ra quyết định cuối cùng.</w:t>
      </w:r>
      <w:r>
        <w:rPr>
          <w:spacing w:val="-2"/>
          <w:lang w:val="pt-BR"/>
        </w:rPr>
      </w:r>
      <w:r>
        <w:rPr>
          <w:spacing w:val="-2"/>
          <w:lang w:val="pt-BR"/>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lang w:val="pt-BR"/>
        </w:rPr>
      </w:r>
    </w:p>
    <w:p>
      <w:pPr>
        <w:pStyle w:val="1041"/>
        <w:pBdr/>
        <w:tabs>
          <w:tab w:val="left" w:leader="none" w:pos="993"/>
        </w:tabs>
        <w:spacing w:after="120" w:before="120" w:line="288" w:lineRule="auto"/>
        <w:ind w:left="0"/>
        <w:jc w:val="both"/>
        <w:rPr>
          <w:highlight w:val="none"/>
          <w:lang w:val="pt-BR"/>
        </w:rPr>
      </w:pPr>
      <w:r>
        <w:rPr>
          <w:lang w:val="pt-BR"/>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275/2026/1112/VFI-CT.53.A</w:t>
      </w:r>
      <w:r>
        <w:rPr>
          <w:color w:val="ff0000"/>
          <w:lang w:val="vi-VN"/>
        </w:rPr>
        <w:t xml:space="preserve"> </w:t>
      </w:r>
      <w:r>
        <w:rPr>
          <w:color w:val="000000" w:themeColor="text1"/>
        </w:rPr>
        <w:t xml:space="preserve">ngày 23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pt-BR"/>
        </w:rPr>
      </w:r>
      <w:r>
        <w:rPr>
          <w:highlight w:val="non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275/2026/1112/VFI-BC.53.A</w:t>
      </w:r>
      <w:r>
        <w:rPr>
          <w:i/>
        </w:rPr>
        <w:t xml:space="preserve"> ngày</w:t>
      </w:r>
      <w:r>
        <w:rPr>
          <w:i/>
          <w:lang w:val="pt-BR"/>
        </w:rPr>
        <w:t xml:space="preserve"> </w:t>
      </w:r>
      <w:r>
        <w:rPr>
          <w:i/>
          <w:lang w:val="pt-BR"/>
        </w:rPr>
        <w:t xml:space="preserve">23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3803" cy="262111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28721" name=""/>
                              <pic:cNvPicPr>
                                <a:picLocks noChangeAspect="1"/>
                              </pic:cNvPicPr>
                              <pic:nvPr/>
                            </pic:nvPicPr>
                            <pic:blipFill rotWithShape="1">
                              <a:blip r:embed="rId19"/>
                              <a:stretch/>
                            </pic:blipFill>
                            <pic:spPr bwMode="auto">
                              <a:xfrm flipH="0" flipV="0">
                                <a:off x="0" y="0"/>
                                <a:ext cx="2713803" cy="2621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69pt;height:206.3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57744" cy="26103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4808" name=""/>
                              <pic:cNvPicPr>
                                <a:picLocks noChangeAspect="1"/>
                              </pic:cNvPicPr>
                              <pic:nvPr/>
                            </pic:nvPicPr>
                            <pic:blipFill rotWithShape="1">
                              <a:blip r:embed="rId20"/>
                              <a:stretch/>
                            </pic:blipFill>
                            <pic:spPr bwMode="auto">
                              <a:xfrm flipH="0" flipV="0">
                                <a:off x="0" y="0"/>
                                <a:ext cx="1957742" cy="26103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4.15pt;height:205.5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3542" cy="21776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68319" name=""/>
                              <pic:cNvPicPr>
                                <a:picLocks noChangeAspect="1"/>
                              </pic:cNvPicPr>
                              <pic:nvPr/>
                            </pic:nvPicPr>
                            <pic:blipFill rotWithShape="1">
                              <a:blip r:embed="rId21"/>
                              <a:stretch/>
                            </pic:blipFill>
                            <pic:spPr bwMode="auto">
                              <a:xfrm flipH="0" flipV="0">
                                <a:off x="0" y="0"/>
                                <a:ext cx="2903541" cy="2177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63pt;height:171.4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1935" cy="21989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1153" name=""/>
                              <pic:cNvPicPr>
                                <a:picLocks noChangeAspect="1"/>
                              </pic:cNvPicPr>
                              <pic:nvPr/>
                            </pic:nvPicPr>
                            <pic:blipFill rotWithShape="1">
                              <a:blip r:embed="rId22"/>
                              <a:stretch/>
                            </pic:blipFill>
                            <pic:spPr bwMode="auto">
                              <a:xfrm flipH="0" flipV="0">
                                <a:off x="0" y="0"/>
                                <a:ext cx="2931934" cy="2198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86pt;height:173.1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2211" cy="216915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2531" name=""/>
                              <pic:cNvPicPr>
                                <a:picLocks noChangeAspect="1"/>
                              </pic:cNvPicPr>
                              <pic:nvPr/>
                            </pic:nvPicPr>
                            <pic:blipFill rotWithShape="1">
                              <a:blip r:embed="rId23"/>
                              <a:stretch/>
                            </pic:blipFill>
                            <pic:spPr bwMode="auto">
                              <a:xfrm flipH="0" flipV="0">
                                <a:off x="0" y="0"/>
                                <a:ext cx="2892211" cy="2169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73pt;height:170.8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4288" cy="21407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51585" name=""/>
                              <pic:cNvPicPr>
                                <a:picLocks noChangeAspect="1"/>
                              </pic:cNvPicPr>
                              <pic:nvPr/>
                            </pic:nvPicPr>
                            <pic:blipFill rotWithShape="1">
                              <a:blip r:embed="rId24"/>
                              <a:stretch/>
                            </pic:blipFill>
                            <pic:spPr bwMode="auto">
                              <a:xfrm flipH="0" flipV="0">
                                <a:off x="0" y="0"/>
                                <a:ext cx="2854286" cy="2140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75pt;height:168.5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275/2026/1112/VFI-BC.53.A</w:t>
      </w:r>
      <w:r>
        <w:rPr>
          <w:i/>
        </w:rPr>
        <w:t xml:space="preserve"> ngày</w:t>
      </w:r>
      <w:r>
        <w:rPr>
          <w:i/>
          <w:lang w:val="pt-BR"/>
        </w:rPr>
        <w:t xml:space="preserve"> </w:t>
      </w:r>
      <w:r>
        <w:rPr>
          <w:i/>
          <w:lang w:val="pt-BR"/>
        </w:rPr>
        <w:t xml:space="preserve">23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https://www.facebook.com/groups/4762631757087461/posts/27901906469399996/</w:t>
            </w:r>
            <w:r>
              <w:rPr>
                <w:color w:val="000000" w:themeColor="text1"/>
                <w:sz w:val="22"/>
                <w:szCs w:val="22"/>
              </w:rPr>
              <w:br/>
              <w:t xml:space="preserve">0348.046883</w:t>
            </w:r>
            <w:r>
              <w:rPr>
                <w:sz w:val="22"/>
                <w:szCs w:val="22"/>
              </w:rPr>
              <w:t xml:space="preserve"> </w:t>
            </w:r>
            <w:r>
              <w:rPr>
                <w:sz w:val="22"/>
                <w:szCs w:val="22"/>
              </w:rPr>
              <w:br/>
              <w:t xml:space="preserve">(C.Huệ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Tài sản nằm tiếp giáp chợ Bình Ngô, cách QL17 khoảng 900m.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0749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074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0.6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3821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382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3.9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203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5120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4.0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https://alonhadat.com.vn/ban-dat-so-do-mao-dien-thuan-thanh-bn-18011576.html</w:t>
            </w:r>
            <w:r>
              <w:rPr>
                <w:color w:val="000000" w:themeColor="text1"/>
                <w:sz w:val="22"/>
                <w:szCs w:val="22"/>
              </w:rPr>
              <w:br/>
              <w:t xml:space="preserve">0942.271.758</w:t>
            </w:r>
            <w:r>
              <w:rPr>
                <w:sz w:val="22"/>
                <w:szCs w:val="22"/>
              </w:rPr>
              <w:t xml:space="preserve"> </w:t>
            </w:r>
            <w:r>
              <w:rPr>
                <w:sz w:val="22"/>
                <w:szCs w:val="22"/>
              </w:rPr>
              <w:br/>
              <w:t xml:space="preserve">(A.Quý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Phường Mão Điền, Tỉnh Bắc Ninh. </w:t>
            </w:r>
            <w:r>
              <w:rPr>
                <w:color w:val="000000" w:themeColor="text1"/>
                <w:sz w:val="22"/>
                <w:szCs w:val="22"/>
              </w:rPr>
              <w:t xml:space="preserve">Tài sản cách trường Tiểu học Mão Điền khoảng 100m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0152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20152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9.5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601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601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5.6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https://www.facebook.com/groups/bds.thuanthanh99/posts/2772314836460095/</w:t>
            </w:r>
            <w:r>
              <w:rPr>
                <w:color w:val="000000" w:themeColor="text1"/>
                <w:sz w:val="22"/>
                <w:szCs w:val="22"/>
              </w:rPr>
              <w:br/>
            </w:r>
            <w:r>
              <w:rPr>
                <w:sz w:val="22"/>
                <w:szCs w:val="22"/>
              </w:rPr>
              <w:t xml:space="preserve">SĐT: </w:t>
            </w:r>
            <w:r>
              <w:rPr>
                <w:color w:val="000000" w:themeColor="text1"/>
                <w:sz w:val="22"/>
                <w:szCs w:val="22"/>
              </w:rPr>
              <w:t xml:space="preserve">0904.245363</w:t>
            </w:r>
            <w:r>
              <w:rPr>
                <w:sz w:val="22"/>
                <w:szCs w:val="22"/>
              </w:rPr>
              <w:t xml:space="preserve"> </w:t>
            </w:r>
            <w:r>
              <w:rPr>
                <w:sz w:val="22"/>
                <w:szCs w:val="22"/>
              </w:rPr>
              <w:br/>
              <w:t xml:space="preserve">(A.Tuấn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Mão Điền, Huyện Thuận Thành, Tỉnh Bắc Ninh, khoảng cách ra đường chính  m, độ rộng đường trước mặt tài sản 4m, mặt tiền 7.5m, 21.064090123053106, 106.12543266787141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3066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6306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4.6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3263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7326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1.3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D27660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1D58D01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E59D66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1DADF7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1C42DC6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0C40EBB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321DC56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517</cp:revision>
  <dcterms:created xsi:type="dcterms:W3CDTF">2025-09-15T02:01:00Z</dcterms:created>
  <dcterms:modified xsi:type="dcterms:W3CDTF">2026-07-25T01:51:53Z</dcterms:modified>
</cp:coreProperties>
</file>