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t xml:space="preserve">         </w:t>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1445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1445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white"/>
                              </w:rPr>
                              <w:t xml:space="preserve">275/2026/1163/VFI-CT.53.A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SỸ</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eastAsia="Times New Roman" w:cs="Times New Roman"/>
                                <w:color w:val="000000"/>
                                <w:sz w:val="24"/>
                                <w:szCs w:val="24"/>
                                <w:highlight w:val="none"/>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color w:val="000000"/>
                                <w:sz w:val="24"/>
                              </w:rPr>
                              <w:t xml:space="preserve">01 do Chi nhánh Văn phòng Đăng ký đất đai Liên xã Tiên Du cấp ngày 01/01/2026; Chủ sử dụng đất là Ông Nguyễn Văn Sỹ</w:t>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pt-BR"/>
                              </w:rPr>
                            </w:r>
                            <w:r>
                              <w:rPr>
                                <w:rFonts w:ascii="Times New Roman" w:hAnsi="Times New Roman" w:eastAsia="Times New Roman" w:cs="Times New Roman"/>
                                <w:b/>
                                <w:bCs/>
                                <w:color w:val="000000" w:themeColor="text1"/>
                                <w:sz w:val="24"/>
                                <w:szCs w:val="24"/>
                                <w:lang w:val="pt-BR"/>
                              </w:rPr>
                              <w:t xml:space="preserve">Mã đề nghị: </w:t>
                            </w:r>
                            <w:r>
                              <w:rPr>
                                <w:rFonts w:ascii="Times New Roman" w:hAnsi="Times New Roman" w:eastAsia="Times New Roman" w:cs="Times New Roman"/>
                                <w:b/>
                                <w:bCs/>
                                <w:color w:val="000000" w:themeColor="text1"/>
                                <w:spacing w:val="3"/>
                                <w:sz w:val="24"/>
                                <w:szCs w:val="24"/>
                                <w:highlight w:val="white"/>
                              </w:rPr>
                              <w:t xml:space="preserve">4913536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26.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bCs/>
                          <w:color w:val="081b3a"/>
                          <w:spacing w:val="3"/>
                          <w:sz w:val="24"/>
                          <w:szCs w:val="24"/>
                          <w:highlight w:val="white"/>
                        </w:rPr>
                        <w:t xml:space="preserve">275/2026/1163/VFI-CT.53.A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SỸ</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rFonts w:ascii="Times New Roman" w:hAnsi="Times New Roman" w:eastAsia="Times New Roman" w:cs="Times New Roman"/>
                          <w:color w:val="000000"/>
                          <w:sz w:val="24"/>
                          <w:szCs w:val="24"/>
                          <w:highlight w:val="none"/>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color w:val="000000"/>
                          <w:sz w:val="24"/>
                        </w:rPr>
                        <w:t xml:space="preserve">01 do Chi nhánh Văn phòng Đăng ký đất đai Liên xã Tiên Du cấp ngày 01/01/2026; Chủ sử dụng đất là Ông Nguyễn Văn Sỹ</w:t>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lang w:val="pt-BR"/>
                        </w:rPr>
                      </w:r>
                      <w:r>
                        <w:rPr>
                          <w:rFonts w:ascii="Times New Roman" w:hAnsi="Times New Roman" w:eastAsia="Times New Roman" w:cs="Times New Roman"/>
                          <w:b/>
                          <w:bCs/>
                          <w:color w:val="000000" w:themeColor="text1"/>
                          <w:sz w:val="24"/>
                          <w:szCs w:val="24"/>
                          <w:lang w:val="pt-BR"/>
                        </w:rPr>
                        <w:t xml:space="preserve">Mã đề nghị: </w:t>
                      </w:r>
                      <w:r>
                        <w:rPr>
                          <w:rFonts w:ascii="Times New Roman" w:hAnsi="Times New Roman" w:eastAsia="Times New Roman" w:cs="Times New Roman"/>
                          <w:b/>
                          <w:bCs/>
                          <w:color w:val="000000" w:themeColor="text1"/>
                          <w:spacing w:val="3"/>
                          <w:sz w:val="24"/>
                          <w:szCs w:val="24"/>
                          <w:highlight w:val="white"/>
                        </w:rPr>
                        <w:t xml:space="preserve">4913536</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w:t>
            </w:r>
            <w:r>
              <w:rPr>
                <w:b/>
                <w:bCs/>
                <w:highlight w:val="white"/>
              </w:rPr>
              <w:t xml:space="preserve">-29</w:t>
            </w:r>
            <w:r>
              <w:rPr>
                <w:b/>
                <w:bCs/>
                <w:highlight w:val="white"/>
              </w:rPr>
            </w:r>
            <w:r>
              <w:rPr>
                <w:b/>
                <w:bCs/>
                <w:highlight w:val="white"/>
              </w:rPr>
            </w:r>
          </w:p>
        </w:tc>
      </w:tr>
    </w:tbl>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1157"/>
        <w:gridCol w:w="12401"/>
      </w:tblGrid>
      <w:tr>
        <w:trPr>
          <w:trHeight w:val="1152"/>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36"/>
              <w:pBdr/>
              <w:spacing w:after="60"/>
              <w:ind/>
              <w:rPr>
                <w:rStyle w:val="1035"/>
                <w:rFonts w:ascii="Times New Roman" w:hAnsi="Times New Roman"/>
                <w:color w:val="000000" w:themeColor="text1"/>
                <w:highlight w:val="none"/>
                <w:lang w:val="pt-BR"/>
              </w:rPr>
            </w:pPr>
            <w:r>
              <w:rPr>
                <w:rStyle w:val="1035"/>
                <w:rFonts w:ascii="Times New Roman" w:hAnsi="Times New Roman"/>
                <w:color w:val="000000" w:themeColor="text1"/>
                <w:lang w:val="pt-BR"/>
              </w:rPr>
              <w:t xml:space="preserve">Số</w:t>
            </w:r>
            <w:r>
              <w:rPr>
                <w:rStyle w:val="1035"/>
                <w:rFonts w:ascii="Times New Roman" w:hAnsi="Times New Roman"/>
                <w:color w:val="000000" w:themeColor="text1"/>
                <w:highlight w:val="white"/>
                <w:lang w:val="pt-BR"/>
              </w:rPr>
              <w:t xml:space="preserve">: </w:t>
            </w:r>
            <w:r>
              <w:rPr>
                <w:rStyle w:val="1035"/>
                <w:rFonts w:ascii="Times New Roman" w:hAnsi="Times New Roman"/>
                <w:color w:val="000000" w:themeColor="text1"/>
                <w:highlight w:val="white"/>
                <w:lang w:val="pt-BR"/>
              </w:rPr>
              <w:t xml:space="preserve">275/2026/11</w:t>
            </w:r>
            <w:r>
              <w:rPr>
                <w:rStyle w:val="1035"/>
                <w:rFonts w:ascii="Times New Roman" w:hAnsi="Times New Roman"/>
                <w:color w:val="000000" w:themeColor="text1"/>
                <w:highlight w:val="white"/>
                <w:lang w:val="pt-BR"/>
              </w:rPr>
              <w:t xml:space="preserve">63/</w:t>
            </w:r>
            <w:r>
              <w:rPr>
                <w:rStyle w:val="1035"/>
                <w:rFonts w:ascii="Times New Roman" w:hAnsi="Times New Roman"/>
                <w:color w:val="000000" w:themeColor="text1"/>
                <w:highlight w:val="white"/>
                <w:lang w:val="pt-BR"/>
              </w:rPr>
              <w:t xml:space="preserve">VFI-CT.53</w:t>
            </w:r>
            <w:r>
              <w:rPr>
                <w:rStyle w:val="1035"/>
                <w:rFonts w:ascii="Times New Roman" w:hAnsi="Times New Roman"/>
                <w:color w:val="000000" w:themeColor="text1"/>
                <w:highlight w:val="white"/>
                <w:lang w:val="pt-BR"/>
              </w:rPr>
              <w:t xml:space="preserve">.A</w:t>
            </w:r>
            <w:r>
              <w:rPr>
                <w:rStyle w:val="1035"/>
                <w:rFonts w:ascii="Times New Roman" w:hAnsi="Times New Roman"/>
                <w:color w:val="000000" w:themeColor="text1"/>
                <w:highlight w:val="none"/>
                <w:lang w:val="pt-BR"/>
              </w:rPr>
            </w:r>
            <w:r>
              <w:rPr>
                <w:rStyle w:val="1035"/>
                <w:rFonts w:ascii="Times New Roman" w:hAnsi="Times New Roman"/>
                <w:color w:val="000000" w:themeColor="text1"/>
                <w:highlight w:val="none"/>
                <w:lang w:val="pt-BR"/>
              </w:rPr>
            </w:r>
          </w:p>
          <w:p>
            <w:pPr>
              <w:pStyle w:val="1036"/>
              <w:pBdr/>
              <w:spacing w:after="60"/>
              <w:ind/>
              <w:rPr>
                <w:b w:val="0"/>
                <w:bCs w:val="0"/>
                <w:color w:val="000000" w:themeColor="text1"/>
                <w:sz w:val="24"/>
                <w:szCs w:val="24"/>
                <w:highlight w:val="white"/>
              </w:rPr>
            </w:pPr>
            <w:r>
              <w:rPr>
                <w:rStyle w:val="1035"/>
                <w:rFonts w:ascii="Times New Roman" w:hAnsi="Times New Roman"/>
                <w:b w:val="0"/>
                <w:bCs w:val="0"/>
                <w:color w:val="000000" w:themeColor="text1"/>
                <w:highlight w:val="none"/>
                <w:lang w:val="pt-BR"/>
              </w:rPr>
              <w:t xml:space="preserve">Mã đề nghị: </w:t>
            </w:r>
            <w:r>
              <w:rPr>
                <w:rFonts w:ascii="Times New Roman" w:hAnsi="Times New Roman" w:eastAsia="Times New Roman" w:cs="Times New Roman"/>
                <w:b w:val="0"/>
                <w:bCs w:val="0"/>
                <w:color w:val="000000" w:themeColor="text1"/>
                <w:spacing w:val="3"/>
                <w:sz w:val="24"/>
                <w:szCs w:val="24"/>
                <w:highlight w:val="white"/>
              </w:rPr>
              <w:t xml:space="preserve">4913536</w:t>
            </w:r>
            <w:r>
              <w:rPr>
                <w:b w:val="0"/>
                <w:bCs w:val="0"/>
                <w:color w:val="000000" w:themeColor="text1"/>
                <w:sz w:val="24"/>
                <w:szCs w:val="24"/>
                <w:highlight w:val="white"/>
              </w:rPr>
            </w:r>
            <w:r>
              <w:rPr>
                <w:b w:val="0"/>
                <w:bCs w:val="0"/>
                <w:color w:val="000000" w:themeColor="text1"/>
                <w:sz w:val="24"/>
                <w:szCs w:val="24"/>
                <w:highlight w:val="white"/>
              </w:rPr>
            </w:r>
          </w:p>
          <w:p>
            <w:pPr>
              <w:pStyle w:val="1036"/>
              <w:pBdr/>
              <w:spacing w:after="60"/>
              <w:ind w:right="-56"/>
              <w:jc w:val="center"/>
              <w:rPr>
                <w:color w:val="000000" w:themeColor="text1"/>
                <w:sz w:val="24"/>
                <w:szCs w:val="24"/>
                <w:lang w:val="vi-VN"/>
              </w:rPr>
            </w:pPr>
            <w:r>
              <w:rPr>
                <w:rStyle w:val="1035"/>
                <w:rFonts w:ascii="Times New Roman" w:hAnsi="Times New Roman"/>
                <w:i/>
                <w:color w:val="auto"/>
              </w:rPr>
              <w:t xml:space="preserve">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36"/>
        <w:pBdr/>
        <w:spacing w:after="120" w:before="200" w:line="288" w:lineRule="auto"/>
        <w:ind/>
        <w:jc w:val="center"/>
        <w:rPr>
          <w:rStyle w:val="1035"/>
          <w:rFonts w:ascii="Times New Roman" w:hAnsi="Times New Roman"/>
          <w:b/>
          <w:bCs/>
          <w:color w:val="auto"/>
          <w:sz w:val="30"/>
          <w:szCs w:val="30"/>
          <w:lang w:val="vi-VN"/>
        </w:rPr>
      </w:pPr>
      <w:r>
        <w:rPr>
          <w:rStyle w:val="1035"/>
          <w:rFonts w:ascii="Times New Roman" w:hAnsi="Times New Roman"/>
          <w:b/>
          <w:bCs/>
          <w:color w:val="auto"/>
          <w:sz w:val="30"/>
          <w:szCs w:val="30"/>
          <w:lang w:val="vi-VN"/>
        </w:rPr>
        <w:t xml:space="preserve">CHỨNG THƯ THẨM ĐỊNH GIÁ</w:t>
      </w:r>
      <w:r>
        <w:rPr>
          <w:rStyle w:val="1035"/>
          <w:rFonts w:ascii="Times New Roman" w:hAnsi="Times New Roman"/>
          <w:b/>
          <w:bCs/>
          <w:color w:val="auto"/>
          <w:sz w:val="30"/>
          <w:szCs w:val="30"/>
          <w:lang w:val="vi-VN"/>
        </w:rPr>
      </w:r>
      <w:r>
        <w:rPr>
          <w:rStyle w:val="103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SỸ</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275/2026/1163/VFI-HĐTĐ.53.A</w:t>
      </w:r>
      <w:r>
        <w:rPr>
          <w:spacing w:val="-4"/>
          <w:lang w:val="vi-VN"/>
        </w:rPr>
        <w:t xml:space="preserve"> ký ngày </w:t>
      </w:r>
      <w:r>
        <w:rPr>
          <w:color w:val="000000" w:themeColor="text1"/>
          <w:spacing w:val="-4"/>
        </w:rPr>
        <w:t xml:space="preserve">17 tháng 7 năm 2026</w:t>
      </w:r>
      <w:r>
        <w:rPr>
          <w:spacing w:val="-4"/>
          <w:lang w:val="vi-VN"/>
        </w:rPr>
        <w:t xml:space="preserve"> </w:t>
      </w:r>
      <w:r>
        <w:rPr>
          <w:spacing w:val="-4"/>
          <w:lang w:val="vi-VN"/>
        </w:rPr>
        <w:t xml:space="preserve">giữa </w:t>
      </w:r>
      <w:r>
        <w:rPr>
          <w:bCs/>
        </w:rPr>
        <w:t xml:space="preserve">Ông Nguyễn Văn Sỹ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275/2026/1163/VFI-BC.53.A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tabs>
                <w:tab w:val="center" w:leader="none" w:pos="3362"/>
              </w:tabs>
              <w:spacing/>
              <w:ind/>
              <w:rPr>
                <w:highlight w:val="white"/>
              </w:rPr>
            </w:pPr>
            <w:r>
              <w:rPr>
                <w:b/>
                <w:bCs/>
                <w:highlight w:val="white"/>
              </w:rPr>
              <w:t xml:space="preserve">ÔNG NGUYỄN VĂN SỸ</w:t>
            </w:r>
            <w:r>
              <w:rPr>
                <w:highlight w:val="white"/>
              </w:rPr>
              <w:t xml:space="preserve"> </w:t>
            </w:r>
            <w:r>
              <w:rPr>
                <w:highlight w:val="white"/>
              </w:rPr>
              <w:tab/>
            </w:r>
            <w:r>
              <w:rPr>
                <w:highlight w:val="white"/>
              </w:rPr>
            </w:r>
            <w:r>
              <w:rPr>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027060008575</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1960</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pt-BR"/>
              </w:rPr>
              <w:t xml:space="preserve">Thôn Giáo, Tri Phương, Tiên Du, Bắc Ninh (Nay là xã Đại Đồng, tỉnh Bắc Ninh)</w:t>
            </w:r>
            <w:r>
              <w:rPr>
                <w:color w:val="000000" w:themeColor="text1"/>
                <w:highlight w:val="white"/>
              </w:rPr>
            </w:r>
            <w:r>
              <w:rPr>
                <w:color w:val="000000" w:themeColor="text1"/>
                <w:highlight w:val="whit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line="360"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color w:val="000000"/>
          <w:sz w:val="24"/>
        </w:rPr>
        <w:t xml:space="preserve">01 do Chi nhánh Văn phòng Đăng ký đất đai Liên xã Tiên Du cấp ngày 01/01/2026; Chủ sử dụng đất là Ông Nguyễn Văn Sỹ.</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302"/>
        <w:gridCol w:w="1474"/>
        <w:gridCol w:w="2171"/>
        <w:gridCol w:w="1214"/>
        <w:gridCol w:w="1651"/>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8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b/>
                <w:color w:val="000000"/>
                <w:sz w:val="24"/>
              </w:rPr>
              <w:t xml:space="preserve">01 do Chi nhánh Văn phòng Đăng ký đất đai Liên xã Tiên Du cấp ngày 01/01/2026; Chủ sử dụng đất là Ông Nguyễn Văn Sỹ</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tại đô thị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65.000.000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5.213.000.000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3 tầng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240,6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7.934.760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1.183.644.019</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6.396.644.019</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6.397.000.000</w:t>
            </w:r>
            <w:r/>
          </w:p>
        </w:tc>
      </w:tr>
      <w:tr>
        <w:trPr>
          <w:trHeight w:val="309"/>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Sáu tỷ, ba trăm chín mươi bảy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157"/>
        <w:gridCol w:w="12404"/>
      </w:tblGrid>
      <w:tr>
        <w:trPr>
          <w:trHeight w:val="1843"/>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36"/>
              <w:pBdr/>
              <w:spacing w:after="60"/>
              <w:ind/>
              <w:rPr>
                <w:color w:val="000000" w:themeColor="text1"/>
                <w:sz w:val="24"/>
                <w:szCs w:val="24"/>
              </w:rPr>
            </w:pPr>
            <w:r>
              <w:rPr>
                <w:rStyle w:val="1035"/>
                <w:rFonts w:ascii="Times New Roman" w:hAnsi="Times New Roman"/>
                <w:color w:val="000000" w:themeColor="text1"/>
                <w:lang w:val="pt-BR"/>
              </w:rPr>
              <w:t xml:space="preserve">Số: </w:t>
            </w:r>
            <w:r>
              <w:rPr>
                <w:rStyle w:val="1035"/>
                <w:rFonts w:ascii="Times New Roman" w:hAnsi="Times New Roman"/>
                <w:color w:val="000000" w:themeColor="text1"/>
                <w:lang w:val="pt-BR"/>
              </w:rPr>
              <w:t xml:space="preserve">275/2026/1163/VFI-BC.53.A</w:t>
            </w:r>
            <w:r>
              <w:rPr>
                <w:color w:val="000000" w:themeColor="text1"/>
                <w:sz w:val="24"/>
                <w:szCs w:val="24"/>
              </w:rPr>
            </w:r>
            <w:r>
              <w:rPr>
                <w:color w:val="000000" w:themeColor="text1"/>
                <w:sz w:val="24"/>
                <w:szCs w:val="24"/>
              </w:rPr>
            </w:r>
          </w:p>
          <w:p>
            <w:pPr>
              <w:pStyle w:val="1036"/>
              <w:pBdr/>
              <w:spacing w:after="60"/>
              <w:ind/>
              <w:rPr>
                <w:b w:val="0"/>
                <w:bCs w:val="0"/>
                <w:color w:val="000000" w:themeColor="text1"/>
                <w:sz w:val="24"/>
                <w:szCs w:val="24"/>
                <w:highlight w:val="white"/>
              </w:rPr>
            </w:pPr>
            <w:r>
              <w:rPr>
                <w:rStyle w:val="1035"/>
                <w:rFonts w:ascii="Times New Roman" w:hAnsi="Times New Roman"/>
                <w:b w:val="0"/>
                <w:bCs w:val="0"/>
                <w:color w:val="000000" w:themeColor="text1"/>
                <w:highlight w:val="none"/>
                <w:lang w:val="pt-BR"/>
              </w:rPr>
              <w:t xml:space="preserve">Mã đề nghị: </w:t>
            </w:r>
            <w:r>
              <w:rPr>
                <w:rFonts w:ascii="Times New Roman" w:hAnsi="Times New Roman" w:eastAsia="Times New Roman" w:cs="Times New Roman"/>
                <w:b w:val="0"/>
                <w:bCs w:val="0"/>
                <w:color w:val="000000" w:themeColor="text1"/>
                <w:spacing w:val="3"/>
                <w:sz w:val="24"/>
                <w:szCs w:val="24"/>
                <w:highlight w:val="white"/>
              </w:rPr>
              <w:t xml:space="preserve">4913536</w:t>
            </w:r>
            <w:r>
              <w:rPr>
                <w:b w:val="0"/>
                <w:bCs w:val="0"/>
                <w:color w:val="000000" w:themeColor="text1"/>
                <w:sz w:val="24"/>
                <w:szCs w:val="24"/>
                <w:highlight w:val="white"/>
              </w:rPr>
            </w:r>
            <w:r>
              <w:rPr>
                <w:b w:val="0"/>
                <w:bCs w:val="0"/>
                <w:color w:val="000000" w:themeColor="text1"/>
                <w:sz w:val="24"/>
                <w:szCs w:val="24"/>
                <w:highlight w:val="white"/>
              </w:rPr>
            </w:r>
          </w:p>
          <w:p>
            <w:pPr>
              <w:pStyle w:val="1036"/>
              <w:pBdr/>
              <w:spacing w:after="60"/>
              <w:ind w:right="-56"/>
              <w:jc w:val="left"/>
              <w:rPr>
                <w:color w:val="000000" w:themeColor="text1"/>
                <w:sz w:val="24"/>
                <w:szCs w:val="24"/>
                <w:lang w:val="vi-VN"/>
              </w:rPr>
            </w:pPr>
            <w:r>
              <w:rPr>
                <w:rStyle w:val="1035"/>
                <w:rFonts w:ascii="Times New Roman" w:hAnsi="Times New Roman"/>
                <w:i/>
                <w:color w:val="auto"/>
              </w:rPr>
              <w:t xml:space="preserve">                                                                                         TP. Hà Nội</w:t>
            </w:r>
            <w:r>
              <w:rPr>
                <w:rStyle w:val="1035"/>
                <w:rFonts w:ascii="Times New Roman" w:hAnsi="Times New Roman"/>
                <w:i/>
                <w:color w:val="auto"/>
                <w:lang w:val="vi-VN"/>
              </w:rPr>
              <w:t xml:space="preserve">, </w:t>
            </w:r>
            <w:r>
              <w:rPr>
                <w:rStyle w:val="1035"/>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1157" w:type="dxa"/>
            <w:textDirection w:val="lrTb"/>
            <w:noWrap w:val="false"/>
          </w:tcPr>
          <w:p>
            <w:pPr>
              <w:pStyle w:val="1036"/>
              <w:pBdr/>
              <w:spacing w:after="60"/>
              <w:ind/>
              <w:rPr>
                <w:rStyle w:val="1035"/>
                <w:rFonts w:ascii="Times New Roman" w:hAnsi="Times New Roman"/>
                <w:color w:val="000000" w:themeColor="text1"/>
                <w:lang w:val="pt-BR"/>
              </w:rPr>
            </w:pPr>
            <w:r>
              <w:rPr>
                <w:rStyle w:val="1035"/>
                <w:rFonts w:ascii="Times New Roman" w:hAnsi="Times New Roman"/>
                <w:color w:val="000000" w:themeColor="text1"/>
                <w:lang w:val="pt-BR"/>
              </w:rPr>
            </w:r>
            <w:r>
              <w:rPr>
                <w:rStyle w:val="1035"/>
                <w:rFonts w:ascii="Times New Roman" w:hAnsi="Times New Roman"/>
                <w:color w:val="000000" w:themeColor="text1"/>
                <w:lang w:val="pt-BR"/>
              </w:rPr>
            </w:r>
            <w:r>
              <w:rPr>
                <w:rStyle w:val="1035"/>
                <w:rFonts w:ascii="Times New Roman" w:hAnsi="Times New Roman"/>
                <w:color w:val="000000" w:themeColor="text1"/>
                <w:lang w:val="pt-BR"/>
              </w:rPr>
            </w:r>
          </w:p>
        </w:tc>
        <w:tc>
          <w:tcPr>
            <w:shd w:val="clear" w:color="auto" w:fill="auto"/>
            <w:tcBorders/>
            <w:tcMar>
              <w:left w:w="108" w:type="dxa"/>
              <w:top w:w="0" w:type="dxa"/>
              <w:right w:w="108" w:type="dxa"/>
              <w:bottom w:w="0" w:type="dxa"/>
            </w:tcMar>
            <w:tcW w:w="12404" w:type="dxa"/>
            <w:textDirection w:val="lrTb"/>
            <w:noWrap w:val="false"/>
          </w:tcPr>
          <w:p>
            <w:pPr>
              <w:pStyle w:val="1036"/>
              <w:pBdr/>
              <w:spacing w:after="60"/>
              <w:ind w:right="-56"/>
              <w:rPr>
                <w:rStyle w:val="1035"/>
                <w:rFonts w:ascii="Times New Roman" w:hAnsi="Times New Roman"/>
                <w:i/>
                <w:color w:val="auto"/>
              </w:rPr>
            </w:pPr>
            <w:r>
              <w:rPr>
                <w:rFonts w:ascii="Times New Roman" w:hAnsi="Times New Roman"/>
                <w:i/>
                <w:color w:val="auto"/>
              </w:rPr>
            </w:r>
            <w:r>
              <w:rPr>
                <w:rStyle w:val="1035"/>
                <w:rFonts w:ascii="Times New Roman" w:hAnsi="Times New Roman"/>
                <w:i/>
                <w:color w:val="auto"/>
              </w:rPr>
            </w:r>
            <w:r>
              <w:rPr>
                <w:rStyle w:val="1035"/>
                <w:rFonts w:ascii="Times New Roman" w:hAnsi="Times New Roman"/>
                <w:i/>
                <w:color w:val="auto"/>
              </w:rPr>
            </w:r>
          </w:p>
        </w:tc>
      </w:tr>
    </w:tbl>
    <w:p>
      <w:pPr>
        <w:pStyle w:val="103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275/2026/1163/VFI-CT.53.A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center" w:leader="none" w:pos="3362"/>
              </w:tabs>
              <w:spacing/>
              <w:ind/>
              <w:rPr>
                <w:highlight w:val="white"/>
              </w:rPr>
            </w:pPr>
            <w:r>
              <w:rPr>
                <w:b/>
                <w:bCs/>
                <w:highlight w:val="white"/>
              </w:rPr>
              <w:t xml:space="preserve">ÔNG NGUYỄN VĂN SỸ</w:t>
            </w:r>
            <w:r>
              <w:rPr>
                <w:highlight w:val="white"/>
              </w:rPr>
              <w:t xml:space="preserve"> </w:t>
            </w:r>
            <w:r>
              <w:rPr>
                <w:highlight w:val="white"/>
              </w:rPr>
              <w:tab/>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027060008575</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1960</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pt-BR"/>
              </w:rPr>
              <w:t xml:space="preserve">Thôn Giáo, Tri Phương, Tiên Du, Bắc Ninh (Nay là xã Đại Đồng, tỉnh Bắc Ninh)</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jc w:val="both"/>
              <w:rPr>
                <w:b w:val="0"/>
                <w:bCs w:val="0"/>
              </w:rPr>
            </w:pPr>
            <w:r>
              <w:rPr>
                <w:rFonts w:ascii="Times New Roman" w:hAnsi="Times New Roman" w:eastAsia="Times New Roman" w:cs="Times New Roman"/>
                <w:b w:val="0"/>
                <w:bCs w:val="0"/>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b w:val="0"/>
                <w:bCs w:val="0"/>
                <w:color w:val="000000"/>
                <w:sz w:val="24"/>
              </w:rPr>
              <w:t xml:space="preserve">01 do Chi nhánh Văn phòng Đăng ký đất đai Liên xã Tiên Du cấp ngày 01/01/2026; Chủ sử dụng đất là Ông Nguyễn Văn Sỹ</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Đại Đồng,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(21.08625, 106.00422222222)</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17/07/2026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40"/>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p>
    <w:p>
      <w:pPr>
        <w:pStyle w:val="103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w:t>
      </w:r>
      <w:r>
        <w:rPr>
          <w:bCs/>
          <w:color w:val="000000" w:themeColor="text1"/>
          <w:lang w:val="pt-BR"/>
        </w:rPr>
        <w:t xml:space="preserve"> sở hữu nhà ở và tài sản khác gắn liền với đất số: DP 337884, số vào sổ cấp GCN: CN 02372 do Chi nhánh Văn phòng Đăng ký Đất đai Thị xã Thuận Thành cấp ngày 05/08/2024; Chủ sử dụng đất là Ông Ngô Đắc Linh và vợ là Bà Phạm Thị Tâm (cập nhật ngày 12/12/2024)</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275/2026/1163/VFI-HĐTĐ.53.A ngày 17/07/2026 giữa Ông Nguyễn Văn Sỹ  với Công ty Cổ phần Thẩm định và Đầu tư Tài chính Hoa Sen.</w:t>
      </w:r>
      <w:r>
        <w:rPr>
          <w:b/>
          <w:lang w:val="pt-BR"/>
        </w:rPr>
      </w:r>
      <w:r>
        <w:rPr>
          <w:b/>
          <w:lang w:val="pt-BR"/>
        </w:rPr>
      </w:r>
    </w:p>
    <w:p>
      <w:pPr>
        <w:pStyle w:val="103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color w:val="000000" w:themeColor="text1"/>
        </w:rPr>
      </w:pPr>
      <w:r>
        <w:rPr>
          <w:rFonts w:ascii="Times New Roman" w:hAnsi="Times New Roman" w:eastAsia="Times New Roman" w:cs="Times New Roman"/>
          <w:color w:val="000000" w:themeColor="text1"/>
          <w:sz w:val="24"/>
          <w:highlight w:val="white"/>
        </w:rPr>
        <w:t xml:space="preserve">Từ ngày 1/7/2025, Bắc Ninh sẽ chính thức áp dụng tên gọi mới cho 99 xã, phường sau khi thực hiện sắp xếp đơn vị hành chính theo chủ trương tinh gọn bộ máy, nâng cao hiệu quả quản lý. Việc điều chỉnh này không chỉ nhằm phù hợp với thực tiễn phát triển mà cò</w:t>
      </w:r>
      <w:r>
        <w:rPr>
          <w:rFonts w:ascii="Times New Roman" w:hAnsi="Times New Roman" w:eastAsia="Times New Roman" w:cs="Times New Roman"/>
          <w:color w:val="000000" w:themeColor="text1"/>
          <w:sz w:val="24"/>
          <w:highlight w:val="white"/>
        </w:rPr>
        <w:t xml:space="preserve">n tạo tiền đề cho quá trình đô thị hóa nhanh của tỉnh.</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ind w:right="0" w:firstLine="283" w:left="0"/>
        <w:jc w:val="both"/>
        <w:rPr>
          <w:color w:val="000000" w:themeColor="text1"/>
        </w:rPr>
      </w:pPr>
      <w:r>
        <w:rPr>
          <w:rFonts w:ascii="Times New Roman" w:hAnsi="Times New Roman" w:eastAsia="Times New Roman" w:cs="Times New Roman"/>
          <w:color w:val="000000" w:themeColor="text1"/>
          <w:sz w:val="24"/>
        </w:rPr>
        <w:t xml:space="preserve">Tháng 6/2025, Ủy ban Thường vụ Quốc hội đã ban hành Nghị quyết 1658/NQ-UBTVQH15, chính thức thông qua phương án Bắc Ninh sắp xếp đơn vị hành chính cấp xã. Đây là một phần trong chủ trương Bắc Ninh sắp xếp tinh gọn bộ máy, nhằm nâng cao hiệu quả quản lý và </w:t>
      </w:r>
      <w:r>
        <w:rPr>
          <w:rFonts w:ascii="Times New Roman" w:hAnsi="Times New Roman" w:eastAsia="Times New Roman" w:cs="Times New Roman"/>
          <w:color w:val="000000" w:themeColor="text1"/>
          <w:sz w:val="24"/>
        </w:rPr>
        <w:t xml:space="preserve">phù hợp với thực tiễn phát triển.</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color w:val="000000" w:themeColor="text1"/>
        </w:rPr>
      </w:pPr>
      <w:r>
        <w:rPr>
          <w:rFonts w:ascii="Times New Roman" w:hAnsi="Times New Roman" w:eastAsia="Times New Roman" w:cs="Times New Roman"/>
          <w:color w:val="000000" w:themeColor="text1"/>
          <w:sz w:val="24"/>
        </w:rPr>
        <w:t xml:space="preserve">Theo nghị quyết, tỉnh Bắc Ninh sau sắp xếp sẽ có tổng cộng 99 đơn vị hành chính cấp xã, bao gồm 66 xã và 33 phường. Trong đó, 65 xã và 33 phường được hình thành mới trên cơ sở sáp nhập các đơn vị hiện có; riêng xã Tuấn Đạo giữ nguyên hiện trạng. Việc sắp x</w:t>
      </w:r>
      <w:r>
        <w:rPr>
          <w:rFonts w:ascii="Times New Roman" w:hAnsi="Times New Roman" w:eastAsia="Times New Roman" w:cs="Times New Roman"/>
          <w:color w:val="000000" w:themeColor="text1"/>
          <w:sz w:val="24"/>
        </w:rPr>
        <w:t xml:space="preserve">ếp được thực hiện dựa trên quy mô dân số, diện tích tự nhiên và các tiêu chí do Trung ương quy định tại Nghị quyết 1662/NQ-UBTVQH15.</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ind w:right="0" w:firstLine="283" w:left="0"/>
        <w:jc w:val="both"/>
        <w:rPr>
          <w:color w:val="000000" w:themeColor="text1"/>
        </w:rPr>
      </w:pPr>
      <w:r>
        <w:rPr>
          <w:rFonts w:ascii="Times New Roman" w:hAnsi="Times New Roman" w:eastAsia="Times New Roman" w:cs="Times New Roman"/>
          <w:color w:val="000000" w:themeColor="text1"/>
          <w:sz w:val="24"/>
        </w:rPr>
        <w:t xml:space="preserve">Đợt Bắc Ninh sắp xếp đơn vị hành chính năm 2025 không chỉ là việc tổ chức lại địa giới, mà còn là bước đi chiến lược nhằm nâng cao hiệu quả quản lý và sử dụng hợp lý nguồn lực địa phương. Khi các xã nhỏ được hợp nhất, bộ máy chính quyền được tinh giản, từ </w:t>
      </w:r>
      <w:r>
        <w:rPr>
          <w:rFonts w:ascii="Times New Roman" w:hAnsi="Times New Roman" w:eastAsia="Times New Roman" w:cs="Times New Roman"/>
          <w:color w:val="000000" w:themeColor="text1"/>
          <w:sz w:val="24"/>
        </w:rPr>
        <w:t xml:space="preserve">đó giảm trùng lặp chức năng, tiết kiệm chi phí và tập trung hơn vào phát triển hạ tầng, dịch vụ.</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color w:val="000000" w:themeColor="text1"/>
        </w:rPr>
      </w:pPr>
      <w:r>
        <w:rPr>
          <w:rFonts w:ascii="Times New Roman" w:hAnsi="Times New Roman" w:eastAsia="Times New Roman" w:cs="Times New Roman"/>
          <w:color w:val="000000" w:themeColor="text1"/>
          <w:sz w:val="24"/>
        </w:rPr>
        <w:t xml:space="preserve">Chủ trương Bắc Ninh sắp xếp tinh gọn bộ máy còn giúp hình thành các đơn vị hành chính có quy mô hợp lý, đủ sức trở thành trung tâm kinh tế - hành chính cấp vùng. Những xã, phường mới sau sáp nhập có điều kiện thuận lợi hơn để quy hoạch tổng thể, thu hút đầ</w:t>
      </w:r>
      <w:r>
        <w:rPr>
          <w:rFonts w:ascii="Times New Roman" w:hAnsi="Times New Roman" w:eastAsia="Times New Roman" w:cs="Times New Roman"/>
          <w:color w:val="000000" w:themeColor="text1"/>
          <w:sz w:val="24"/>
        </w:rPr>
        <w:t xml:space="preserve">u tư và đẩy mạnh cải cách hành chính.</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color w:val="000000" w:themeColor="text1"/>
        </w:rPr>
      </w:pPr>
      <w:r>
        <w:rPr>
          <w:rFonts w:ascii="Times New Roman" w:hAnsi="Times New Roman" w:eastAsia="Times New Roman" w:cs="Times New Roman"/>
          <w:color w:val="000000" w:themeColor="text1"/>
          <w:sz w:val="24"/>
        </w:rPr>
        <w:t xml:space="preserve">Về lâu dài, việc tinh gọn này góp phần xây dựng nền hành chính hiện đại, hiệu quả và là bước chuẩn bị quan trọng để Bắc Ninh tiến tới phát triển đô thị loại I. Đây cũng là minh chứng rõ ràng cho quyết tâm cải cách toàn diện của tỉnh, nhằm phục vụ người dân</w:t>
      </w:r>
      <w:r>
        <w:rPr>
          <w:rFonts w:ascii="Times New Roman" w:hAnsi="Times New Roman" w:eastAsia="Times New Roman" w:cs="Times New Roman"/>
          <w:color w:val="000000" w:themeColor="text1"/>
          <w:sz w:val="24"/>
        </w:rPr>
        <w:t xml:space="preserve"> và doanh nghiệp tốt hơn trong giai đoạn mới.</w:t>
      </w:r>
      <w:r>
        <w:rPr>
          <w:color w:val="000000" w:themeColor="text1"/>
        </w:rPr>
      </w:r>
      <w:r>
        <w:rPr>
          <w:color w:val="000000" w:themeColor="text1"/>
        </w:rP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color w:val="000000" w:themeColor="text1"/>
        </w:rPr>
      </w:pPr>
      <w:r>
        <w:rPr>
          <w:rFonts w:ascii="Times New Roman" w:hAnsi="Times New Roman" w:eastAsia="Times New Roman" w:cs="Times New Roman"/>
          <w:color w:val="000000" w:themeColor="text1"/>
          <w:sz w:val="24"/>
        </w:rPr>
        <w:t xml:space="preserve">Từ ngày 1/7/2025, 99 xã, phường mới sẽ chính thức hoạt động, đánh dấu một giai đoạn chuyển biến tích cực trong tổ chức hành chính địa phương. Đây là nền tảng để Bắc Ninh sắp xếp tinh gọn bộ máy, hướng tới xây dựng nền hành chính hiện đại, phục vụ tốt hơn c</w:t>
      </w:r>
      <w:r>
        <w:rPr>
          <w:rFonts w:ascii="Times New Roman" w:hAnsi="Times New Roman" w:eastAsia="Times New Roman" w:cs="Times New Roman"/>
          <w:color w:val="000000" w:themeColor="text1"/>
          <w:sz w:val="24"/>
        </w:rPr>
        <w:t xml:space="preserve">ho người dân và thúc đẩy phát triển bền vững.</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color w:val="000000" w:themeColor="text1"/>
        </w:rPr>
      </w:pPr>
      <w:r>
        <w:rPr>
          <w:rFonts w:ascii="Times New Roman" w:hAnsi="Times New Roman" w:eastAsia="Times New Roman" w:cs="Times New Roman"/>
          <w:i/>
          <w:color w:val="000000" w:themeColor="text1"/>
          <w:sz w:val="24"/>
        </w:rPr>
        <w:t xml:space="preserve">(Nguồn tham khảo: https://onehousing.vn/blog/bac-ninh-sau-sap-xep-dvhc-ten-goi-99-xa-phuong-moi-tu-172025-n17t)</w:t>
      </w:r>
      <w:r>
        <w:rPr>
          <w:color w:val="000000" w:themeColor="text1"/>
        </w:rPr>
      </w:r>
      <w:r>
        <w:rPr>
          <w:color w:val="000000" w:themeColor="text1"/>
        </w:rPr>
      </w:r>
    </w:p>
    <w:p>
      <w:pPr>
        <w:pStyle w:val="1037"/>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line="276" w:lineRule="auto"/>
              <w:ind/>
              <w:jc w:val="both"/>
              <w:rPr>
                <w:b/>
                <w:bCs/>
                <w:color w:val="000000"/>
              </w:rPr>
            </w:pPr>
            <w:r>
              <w:rPr>
                <w:b/>
                <w:bCs/>
                <w:color w:val="000000"/>
              </w:rPr>
            </w:r>
            <w:r>
              <w:rPr>
                <w:rFonts w:ascii="Times New Roman" w:hAnsi="Times New Roman" w:eastAsia="Times New Roman" w:cs="Times New Roman"/>
                <w:b/>
                <w:bCs/>
                <w:color w:val="000000"/>
                <w:sz w:val="24"/>
              </w:rPr>
              <w:t xml:space="preserve"> 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b/>
                <w:bCs/>
                <w:color w:val="000000"/>
                <w:sz w:val="24"/>
              </w:rPr>
              <w:t xml:space="preserve">01 do Chi nhánh Văn phòng Đăng ký đất đai Liên xã Tiên Du cấp ngày 01/01/2026; Chủ sử dụng đất là Ông Nguyễn Văn Sỹ</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511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110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Thôn Giáo, xã Đại Đồng, tỉnh Bắc Ninh</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80,2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Tại thời điểm thẩm định giá, tổ thẩm định không thu thập được bất kỳ thông tin nào liên quan đến thông tin quy hoạch của thửa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Đường nhựa</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7,5</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7,5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tiếp giáp mặt đường trục chính Thôn Giáo, cách chợ Ve khoảng 270m.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firstLine="0" w:left="0"/>
              <w:rPr>
                <w:color w:val="000000" w:themeColor="text1"/>
                <w:highlight w:val="none"/>
              </w:rPr>
            </w:pPr>
            <w:r>
              <w:rPr>
                <w:color w:val="000000" w:themeColor="text1"/>
              </w:rPr>
              <w:t xml:space="preserve">+ Hướng Nam: Tiếp giáp đường nhựa rộng khoảng 7,5m</w:t>
            </w:r>
            <w:r>
              <w:rPr>
                <w:color w:val="000000" w:themeColor="text1"/>
                <w:highlight w:val="none"/>
              </w:rPr>
            </w:r>
            <w:r>
              <w:rPr>
                <w:color w:val="000000" w:themeColor="text1"/>
                <w:highlight w:val="none"/>
              </w:rPr>
            </w:r>
          </w:p>
          <w:p>
            <w:pPr>
              <w:pBdr/>
              <w:spacing/>
              <w:ind w:firstLine="0" w:left="0"/>
              <w:rPr>
                <w:color w:val="000000" w:themeColor="text1"/>
              </w:rPr>
            </w:pPr>
            <w:r>
              <w:rPr>
                <w:color w:val="000000" w:themeColor="text1"/>
                <w:highlight w:val="none"/>
              </w:rPr>
              <w:t xml:space="preserve">+ Hướng còn lại: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(21.08625, 106.00422222222)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15,39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Hạ tầng cấp nước: Nước máy, Hạ tầng thoát nước: Rãnh có nắp, Hạ tầng cấp điện: Điện lưới, Hạ tầng thông tin liên lạc: Điện thoại, Mạng internet, Truyền hình cáp</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Môi trường trong lành, an ninh đảm bảo, dân trí tốt</w:t>
            </w:r>
            <w:r>
              <w:rPr>
                <w:highlight w:val="white"/>
              </w:rPr>
            </w:r>
            <w:r>
              <w:rPr>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Trung bình</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Đời sống dân cư:</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Khá</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Tốt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b w:val="0"/>
                <w:bCs w:val="0"/>
                <w:color w:val="000000"/>
              </w:rPr>
              <w:t xml:space="preserve">Tại thời điểm khảo sát dưới sự hướng dẫn của Khách hàng, CTXD gắn liền với đất</w:t>
            </w:r>
            <w:r>
              <w:rPr>
                <w:b w:val="0"/>
                <w:bCs w:val="0"/>
                <w:color w:val="000000"/>
              </w:rPr>
              <w:t xml:space="preserve"> là: 01 nhà 3 tầng, xây hết đất. Xây dựng năm 2007. Tổng diện tích sàn xây dựng khoảng 240,6m2. Hiện công trình chưa được chứng nhận trên GCN số </w:t>
            </w:r>
            <w:r>
              <w:rPr>
                <w:rFonts w:ascii="Times New Roman" w:hAnsi="Times New Roman" w:eastAsia="Times New Roman" w:cs="Times New Roman"/>
                <w:b w:val="0"/>
                <w:bCs w:val="0"/>
                <w:color w:val="000000"/>
                <w:sz w:val="24"/>
              </w:rPr>
              <w:t xml:space="preserve">AA 06153496</w:t>
            </w:r>
            <w:r>
              <w:rPr>
                <w:b w:val="0"/>
                <w:bCs w:val="0"/>
                <w:color w:val="000000"/>
              </w:rPr>
              <w:t xml:space="preserve">.</w:t>
            </w:r>
            <w:r>
              <w:rPr>
                <w:color w:val="000000"/>
              </w:rPr>
            </w:r>
            <w:r>
              <w:rPr>
                <w:color w:val="000000"/>
              </w:rP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7"/>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7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Đại Đồng,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Đại Đồng, Tỉnh Bắc Ninh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Đại Đồng, Tỉnh Bắc Ninh</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Xã Đại Đồng, Tỉnh Bắc Ninh</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https://gumap.vn/post/ban-nha-lo-goc-kinh-doanh-sam-uat-dai-vi-dai-dong-bac-ninh-71m2-full-tho-cu-ngang-436m-gia-66-ty-tai-xa-dai-dong-2155623#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https://alonhadat.com.vn/-truc-chinh-kinh-doanh-thon-giao-xa-dai-dong-bac-ninh-2-mat-thoang-126m2-nha-3-tang-18640157.html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0588 867 868</w:t>
            </w:r>
            <w:r>
              <w:rPr>
                <w:sz w:val="22"/>
                <w:szCs w:val="22"/>
              </w:rPr>
              <w:t xml:space="preserve"> </w:t>
            </w:r>
            <w:r>
              <w:rPr>
                <w:sz w:val="22"/>
                <w:szCs w:val="22"/>
              </w:rPr>
              <w:br/>
              <w:t xml:space="preserve">(</w:t>
            </w:r>
            <w:r>
              <w:rPr>
                <w:sz w:val="22"/>
                <w:szCs w:val="22"/>
              </w:rPr>
              <w:t xml:space="preserve">Tiến Mai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0828897878</w:t>
            </w:r>
            <w:r>
              <w:rPr>
                <w:sz w:val="22"/>
                <w:szCs w:val="22"/>
              </w:rPr>
              <w:br/>
            </w:r>
            <w:r>
              <w:rPr>
                <w:sz w:val="22"/>
                <w:szCs w:val="22"/>
              </w:rPr>
              <w:t xml:space="preserve">(</w:t>
            </w:r>
            <w:r>
              <w:rPr>
                <w:sz w:val="22"/>
                <w:szCs w:val="22"/>
              </w:rPr>
              <w:t xml:space="preserve">Dương Văn Duyệt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tel:0966360266</w:t>
            </w:r>
            <w:r>
              <w:rPr>
                <w:sz w:val="22"/>
                <w:szCs w:val="22"/>
              </w:rPr>
              <w:br/>
            </w:r>
            <w:r>
              <w:rPr>
                <w:sz w:val="22"/>
                <w:szCs w:val="22"/>
              </w:rPr>
              <w:t xml:space="preserve">(</w:t>
            </w:r>
            <w:r>
              <w:rPr>
                <w:sz w:val="22"/>
                <w:szCs w:val="22"/>
              </w:rPr>
              <w:t xml:space="preserve">Ms Duệ Anh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w:t>
            </w:r>
            <w:r>
              <w:rPr>
                <w:color w:val="000000" w:themeColor="text1"/>
                <w:sz w:val="22"/>
                <w:szCs w:val="22"/>
              </w:rPr>
              <w:t xml:space="preserve">Tài sản nằm tiếp giáp mặt đường trục chính Thôn Giáo, cách chợ Ve khoảng 270m.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nằm tiếp giáp trường Tiểu học Đại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cách đường  Đại Thượng khoảng 900m.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Ninh.Tài sản nằm tại trục chính thôn Giáo.</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Nở hậu</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1 tầng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Nhà 3 tầng</w:t>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Số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Diện tích sàn (m2)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270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71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351</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5.940.000.000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1.285.431.120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286.698.000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1.852.092.005</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xây dựng theo Quyết định số 425/QĐ-BXD ngày 30/3/2026 của Bộ Xây Dựng (đồng/m²)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7.934.760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5.384.000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5.554.332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4.834.568.880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5.653.302.000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8.047.907.995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68.785.538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4.834.568.880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5.653.302.000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8.047.907.995</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68.785.538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w:t>
            </w:r>
            <w:r>
              <w:rPr>
                <w:color w:val="000000" w:themeColor="text1"/>
                <w:sz w:val="22"/>
                <w:szCs w:val="22"/>
              </w:rPr>
              <w:t xml:space="preserve">Tài sản nằm tiếp giáp mặt đường trục chính Thôn Giáo, cách chợ Ve khoảng 270m.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nằm tiếp giáp trường Tiểu học Đại Đồng.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cách đường  Đại Thượng khoảng 900m.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Ninh.Tài sản nằm tại trục chính thôn Giáo.</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53.717.432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62.001.319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2.543.046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-3.981.199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3.439.277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56.260.478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75.642.773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72.224.815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56.260.478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75.642.773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72.224.815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-7.962.397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-3.439.277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58.946.350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67.680.376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72.224.815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-3.100.066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58.946.350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67.680.376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69.124.749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58.946.350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67.680.376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69.124.749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65.250.492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5,94%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5.228.918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11.943.596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13.417.897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5.228.918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11.943.596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339.211</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-9,66</w:t>
      </w:r>
      <w:r>
        <w:t xml:space="preserve">% đến </w:t>
      </w:r>
      <w:r>
        <w:t xml:space="preserve">5,94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58.946.350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19.652.713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67.680.376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22.557.869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69.124.749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23.039.279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65.249.861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65.000.000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65.000.000</w:t>
      </w:r>
      <w:r>
        <w:rPr>
          <w:b/>
          <w:bCs/>
          <w:color w:val="000000" w:themeColor="text1"/>
        </w:rPr>
        <w:t xml:space="preserve"> </w:t>
      </w:r>
      <w:r>
        <w:rPr>
          <w:b/>
          <w:bCs/>
        </w:rPr>
        <w:t xml:space="preserve">đồng/m².</w:t>
      </w:r>
      <w:r>
        <w:rPr>
          <w:b/>
          <w:bCs/>
        </w:rPr>
      </w:r>
      <w:r>
        <w:rPr>
          <w:b/>
          <w:bCs/>
        </w:rPr>
      </w:r>
    </w:p>
    <w:p>
      <w:pPr>
        <w:pStyle w:val="1037"/>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4"/>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Xác định đơn giá của công trình xây dựng</w:t>
      </w:r>
      <w:r>
        <w:rPr>
          <w:rFonts w:ascii="Times New Roman" w:hAnsi="Times New Roman" w:eastAsia="Times New Roman" w:cs="Times New Roman"/>
          <w:sz w:val="24"/>
        </w:rPr>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 khảo thị trường về đơn giá xây dựng mới đối với công trình Nhà 03 tầng, cân nhắc và xem xét với mức độ hoàn thiện của công trình xây dựng hiện có, Tổ thẩm định nhận thấy đơn giá vận dụng theo Quyết định số 425/QĐ-BXD ngày 30/3/2026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rPr/>
      </w:pPr>
      <w:r>
        <w:rPr>
          <w:rFonts w:ascii="Times New Roman" w:hAnsi="Times New Roman" w:eastAsia="Times New Roman" w:cs="Times New Roman"/>
          <w:i/>
          <w:color w:val="000000"/>
          <w:sz w:val="24"/>
          <w:highlight w:val="white"/>
        </w:rPr>
        <w:t xml:space="preserve">“Suất vốn đầu tư xây dựng </w:t>
      </w:r>
      <w:r>
        <w:rPr>
          <w:rFonts w:ascii="Times New Roman" w:hAnsi="Times New Roman" w:eastAsia="Times New Roman" w:cs="Times New Roman"/>
          <w:i/>
          <w:color w:val="000000"/>
          <w:sz w:val="24"/>
        </w:rPr>
        <w:t xml:space="preserve">của Nhà từ 2 đến 3 tầng, kết cấu khung chịu lực BTCT; tường bao xây gạch; sàn, mái BTCT đổ tại chỗ có tầng hầm </w:t>
      </w:r>
      <w:r>
        <w:rPr>
          <w:rFonts w:ascii="Times New Roman" w:hAnsi="Times New Roman" w:eastAsia="Times New Roman" w:cs="Times New Roman"/>
          <w:i/>
          <w:color w:val="000000"/>
          <w:sz w:val="24"/>
          <w:highlight w:val="white"/>
        </w:rPr>
        <w:t xml:space="preserve">có đơn giá là</w:t>
      </w:r>
      <w:r>
        <w:rPr>
          <w:rFonts w:ascii="Times New Roman" w:hAnsi="Times New Roman" w:eastAsia="Times New Roman" w:cs="Times New Roman"/>
          <w:b/>
          <w:i/>
          <w:color w:val="000000"/>
          <w:sz w:val="24"/>
          <w:highlight w:val="white"/>
        </w:rPr>
        <w:t xml:space="preserve"> 8.370.000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Bắc Ninh thuộc vùng 2 có hệ số điều chỉnh là </w:t>
      </w:r>
      <w:r>
        <w:rPr>
          <w:rFonts w:ascii="Times New Roman" w:hAnsi="Times New Roman" w:eastAsia="Times New Roman" w:cs="Times New Roman"/>
          <w:b/>
          <w:i/>
          <w:color w:val="000000"/>
          <w:sz w:val="24"/>
        </w:rPr>
        <w:t xml:space="preserve">0,948</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8.370.000 x 0,948 =</w:t>
      </w:r>
      <w:r>
        <w:rPr>
          <w:rFonts w:ascii="Times New Roman" w:hAnsi="Times New Roman" w:eastAsia="Times New Roman" w:cs="Times New Roman"/>
          <w:b/>
          <w:i/>
          <w:color w:val="000000"/>
          <w:sz w:val="24"/>
        </w:rPr>
        <w:t xml:space="preserve">7.934.760 đồng/m² sàn. </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rFonts w:ascii="Times New Roman" w:hAnsi="Times New Roman" w:eastAsia="Times New Roman" w:cs="Times New Roman"/>
          <w:color w:val="000000"/>
          <w:spacing w:val="2"/>
          <w:sz w:val="24"/>
          <w:highlight w:val="none"/>
        </w:rPr>
        <w:t xml:space="preserve">07</w:t>
      </w:r>
      <w:r>
        <w:rPr>
          <w:rFonts w:ascii="Times New Roman" w:hAnsi="Times New Roman" w:eastAsia="Times New Roman" w:cs="Times New Roman"/>
          <w:color w:val="000000"/>
          <w:spacing w:val="2"/>
          <w:sz w:val="24"/>
          <w:highlight w:val="white"/>
        </w:rPr>
        <w:t xml:space="preserve">, do đó, Tổ thẩm định ước tính tuổi đời hiệu quả của công trình là khoảng 19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 </w:t>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Nhà 3 tầng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2007</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2026</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50</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19</w:t>
            </w:r>
            <w:r>
              <w:rPr>
                <w:color w:val="000000" w:themeColor="text1"/>
              </w:rPr>
            </w:r>
            <w:r>
              <w:rPr>
                <w:color w:val="000000" w:themeColor="text1"/>
              </w:rP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38%</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color w:val="000000" w:themeColor="text1"/>
        </w:rPr>
      </w:pPr>
      <w:r>
        <w:rPr>
          <w:rFonts w:ascii="Times New Roman" w:hAnsi="Times New Roman" w:eastAsia="Times New Roman" w:cs="Times New Roman"/>
          <w:color w:val="000000" w:themeColor="text1"/>
          <w:sz w:val="24"/>
          <w:highlight w:val="white"/>
        </w:rPr>
        <w:t xml:space="preserve">Tổ thẩm định xác định tỉ lệ hao mòn của tài sản thẩm định là: 38%, theo đó tỷ lệ chất lượng còn lại của tài sản là: </w:t>
      </w:r>
      <w:r>
        <w:rPr>
          <w:rFonts w:ascii="Times New Roman" w:hAnsi="Times New Roman" w:eastAsia="Times New Roman" w:cs="Times New Roman"/>
          <w:b/>
          <w:color w:val="000000" w:themeColor="text1"/>
          <w:sz w:val="24"/>
          <w:highlight w:val="white"/>
        </w:rPr>
        <w:t xml:space="preserve">62%</w:t>
      </w: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p>
      <w:pPr>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color w:val="000000" w:themeColor="text1"/>
        </w:rPr>
      </w:pPr>
      <w:r>
        <w:rPr>
          <w:rFonts w:ascii="Times New Roman" w:hAnsi="Times New Roman" w:eastAsia="Times New Roman" w:cs="Times New Roman"/>
          <w:b/>
          <w:color w:val="000000" w:themeColor="text1"/>
          <w:sz w:val="24"/>
        </w:rPr>
        <w:t xml:space="preserve">Xác định giá trị của công trình xây dựng trên đất:</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color w:val="000000" w:themeColor="text1"/>
        </w:rPr>
      </w:pPr>
      <w:r>
        <w:rPr>
          <w:rFonts w:ascii="Times New Roman" w:hAnsi="Times New Roman" w:eastAsia="Times New Roman" w:cs="Times New Roman"/>
          <w:color w:val="000000" w:themeColor="text1"/>
          <w:spacing w:val="2"/>
          <w:sz w:val="24"/>
        </w:rPr>
        <w:t xml:space="preserve">Công thức:</w:t>
      </w:r>
      <w:r>
        <w:rPr>
          <w:color w:val="000000" w:themeColor="text1"/>
        </w:rPr>
      </w:r>
      <w:r>
        <w:rPr>
          <w:color w:val="000000" w:themeColor="text1"/>
        </w:rPr>
      </w:r>
    </w:p>
    <w:tbl>
      <w:tblPr>
        <w:tblStyle w:val="1041"/>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ước tính của tài sản</w:t>
            </w:r>
            <w:r>
              <w:rPr>
                <w:color w:val="000000" w:themeColor="text1"/>
              </w:rPr>
            </w:r>
            <w:r>
              <w:rPr>
                <w:color w:val="000000" w:themeColor="text1"/>
              </w:rP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Chi phí thay thế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color w:val="000000" w:themeColor="text1"/>
              </w:rPr>
            </w:pPr>
            <w:r>
              <w:rPr>
                <w:rFonts w:ascii="Times New Roman" w:hAnsi="Times New Roman" w:eastAsia="Times New Roman" w:cs="Times New Roman"/>
                <w:color w:val="000000" w:themeColor="text1"/>
                <w:sz w:val="24"/>
              </w:rPr>
              <w:t xml:space="preserve">(Giá trị xây mới tài sản-đã bao gồm lợi nhuận của nhà sản xuất/nhà đầu tư)</w:t>
            </w:r>
            <w:r>
              <w:rPr>
                <w:color w:val="000000" w:themeColor="text1"/>
              </w:rPr>
            </w:r>
            <w:r>
              <w:rPr>
                <w:color w:val="000000" w:themeColor="text1"/>
              </w:rP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Tổng giá trị hao mòn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Tài sản</w:t>
            </w:r>
            <w:r>
              <w:rPr>
                <w:b/>
                <w:bCs/>
                <w:color w:val="000000" w:themeColor="text1"/>
                <w:sz w:val="22"/>
                <w:szCs w:val="22"/>
              </w:rPr>
            </w:r>
            <w:r>
              <w:rPr>
                <w:b/>
                <w:bCs/>
                <w:color w:val="000000" w:themeColor="text1"/>
                <w:sz w:val="22"/>
                <w:szCs w:val="22"/>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Diện tích sàn (m²)</w:t>
            </w:r>
            <w:r>
              <w:rPr>
                <w:b/>
                <w:bCs/>
                <w:color w:val="000000" w:themeColor="text1"/>
                <w:sz w:val="22"/>
                <w:szCs w:val="22"/>
              </w:rPr>
            </w:r>
            <w:r>
              <w:rPr>
                <w:b/>
                <w:bCs/>
                <w:color w:val="000000" w:themeColor="text1"/>
                <w:sz w:val="22"/>
                <w:szCs w:val="22"/>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Đơn giá xây dựng mới (đồng/m² sàn)</w:t>
            </w: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Chi phí thay thế (đồng)</w:t>
            </w:r>
            <w:r>
              <w:rPr>
                <w:b/>
                <w:bCs/>
                <w:color w:val="000000" w:themeColor="text1"/>
                <w:sz w:val="22"/>
                <w:szCs w:val="22"/>
              </w:rPr>
            </w:r>
            <w:r>
              <w:rPr>
                <w:b/>
                <w:bCs/>
                <w:color w:val="000000" w:themeColor="text1"/>
                <w:sz w:val="22"/>
                <w:szCs w:val="22"/>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Tỷ lệ hao mòn (%)</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hao mòn (đồng)</w:t>
            </w:r>
            <w:r>
              <w:rPr>
                <w:b/>
                <w:bCs/>
                <w:color w:val="000000" w:themeColor="text1"/>
                <w:sz w:val="22"/>
                <w:szCs w:val="22"/>
              </w:rPr>
            </w:r>
            <w:r>
              <w:rPr>
                <w:b/>
                <w:bCs/>
                <w:color w:val="000000" w:themeColor="text1"/>
                <w:sz w:val="22"/>
                <w:szCs w:val="22"/>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thẩm định tại thời điểm thẩm định giá (đồng)</w:t>
            </w:r>
            <w:r>
              <w:rPr>
                <w:b/>
                <w:bCs/>
                <w:color w:val="000000" w:themeColor="text1"/>
                <w:sz w:val="22"/>
                <w:szCs w:val="22"/>
              </w:rPr>
            </w:r>
            <w:r>
              <w:rPr>
                <w:b/>
                <w:bCs/>
                <w:color w:val="000000" w:themeColor="text1"/>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(4) = (2) * (3)</w:t>
            </w:r>
            <w:r>
              <w:rPr>
                <w:b/>
                <w:bCs/>
                <w:color w:val="000000" w:themeColor="text1"/>
                <w:sz w:val="22"/>
                <w:szCs w:val="22"/>
              </w:rPr>
            </w:r>
            <w:r>
              <w:rPr>
                <w:b/>
                <w:bCs/>
                <w:color w:val="000000" w:themeColor="text1"/>
                <w:sz w:val="22"/>
                <w:szCs w:val="22"/>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t xml:space="preserve">=(4)*(5)</w:t>
            </w:r>
            <w:r>
              <w:rPr>
                <w:b/>
                <w:bCs/>
                <w:color w:val="000000" w:themeColor="text1"/>
                <w:sz w:val="22"/>
                <w:szCs w:val="22"/>
              </w:rPr>
            </w:r>
            <w:r>
              <w:rPr>
                <w:b/>
                <w:bCs/>
                <w:color w:val="000000" w:themeColor="text1"/>
                <w:sz w:val="22"/>
                <w:szCs w:val="22"/>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7</w:t>
            </w:r>
            <w:r>
              <w:rPr>
                <w:b/>
                <w:bCs/>
                <w:color w:val="000000" w:themeColor="text1"/>
                <w:sz w:val="22"/>
                <w:szCs w:val="22"/>
              </w:rPr>
              <w:t xml:space="preserve">) = (4) - (</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r>
      <w:tr>
        <w:trPr>
          <w:trHeight w:val="312"/>
        </w:trPr>
        <w:tc>
          <w:tcPr>
            <w:tcBorders/>
            <w:tcW w:w="1418"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Nhà 3 tầng</w:t>
            </w:r>
            <w:r>
              <w:rPr>
                <w:color w:val="000000" w:themeColor="text1"/>
                <w:sz w:val="22"/>
                <w:szCs w:val="22"/>
              </w:rPr>
            </w:r>
            <w:r>
              <w:rPr>
                <w:color w:val="000000" w:themeColor="text1"/>
                <w:sz w:val="22"/>
                <w:szCs w:val="22"/>
              </w:rPr>
            </w:r>
          </w:p>
        </w:tc>
        <w:tc>
          <w:tcPr>
            <w:tcBorders/>
            <w:tcW w:w="1275"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240,6</w:t>
            </w:r>
            <w:r>
              <w:rPr>
                <w:color w:val="000000" w:themeColor="text1"/>
                <w:sz w:val="22"/>
                <w:szCs w:val="22"/>
              </w:rPr>
            </w:r>
            <w:r>
              <w:rPr>
                <w:color w:val="000000" w:themeColor="text1"/>
                <w:sz w:val="22"/>
                <w:szCs w:val="22"/>
              </w:rPr>
            </w:r>
          </w:p>
        </w:tc>
        <w:tc>
          <w:tcPr>
            <w:tcBorders/>
            <w:tcW w:w="1560"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7.934.760</w:t>
            </w:r>
            <w:r>
              <w:rPr>
                <w:color w:val="000000" w:themeColor="text1"/>
              </w:rPr>
            </w:r>
            <w:r>
              <w:rPr>
                <w:color w:val="000000" w:themeColor="text1"/>
              </w:rPr>
            </w:r>
          </w:p>
        </w:tc>
        <w:tc>
          <w:tcPr>
            <w:tcBorders/>
            <w:tcW w:w="1701"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1.909.103.256</w:t>
            </w:r>
            <w:r>
              <w:rPr>
                <w:color w:val="000000" w:themeColor="text1"/>
              </w:rPr>
            </w:r>
            <w:r>
              <w:rPr>
                <w:color w:val="000000" w:themeColor="text1"/>
              </w:rPr>
            </w:r>
          </w:p>
        </w:tc>
        <w:tc>
          <w:tcPr>
            <w:tcBorders/>
            <w:tcW w:w="1139"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38%</w:t>
            </w:r>
            <w:r>
              <w:rPr>
                <w:color w:val="000000" w:themeColor="text1"/>
                <w:sz w:val="22"/>
                <w:szCs w:val="22"/>
              </w:rPr>
            </w:r>
            <w:r>
              <w:rPr>
                <w:color w:val="000000" w:themeColor="text1"/>
                <w:sz w:val="22"/>
                <w:szCs w:val="22"/>
              </w:rPr>
            </w:r>
          </w:p>
        </w:tc>
        <w:tc>
          <w:tcPr>
            <w:tcBorders/>
            <w:tcW w:w="1559"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725.459.237</w:t>
            </w:r>
            <w:r>
              <w:rPr>
                <w:color w:val="000000" w:themeColor="text1"/>
              </w:rPr>
            </w:r>
            <w:r>
              <w:rPr>
                <w:color w:val="000000" w:themeColor="text1"/>
              </w:rPr>
            </w:r>
          </w:p>
        </w:tc>
        <w:tc>
          <w:tcPr>
            <w:tcBorders/>
            <w:tcW w:w="196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1.183.644.019</w:t>
            </w:r>
            <w:r>
              <w:rPr>
                <w:color w:val="000000" w:themeColor="text1"/>
              </w:rPr>
            </w:r>
            <w:r>
              <w:rPr>
                <w:color w:val="000000" w:themeColor="text1"/>
              </w:rPr>
            </w:r>
          </w:p>
        </w:tc>
      </w:tr>
    </w:tbl>
    <w:p>
      <w:pPr>
        <w:pStyle w:val="1037"/>
        <w:pBdr/>
        <w:spacing w:after="120" w:before="120" w:line="276" w:lineRule="auto"/>
        <w:ind w:left="357"/>
        <w:jc w:val="both"/>
        <w:rPr>
          <w:b/>
          <w:lang w:val="pt-BR"/>
        </w:rPr>
      </w:pPr>
      <w:r>
        <w:rPr>
          <w:b/>
          <w:lang w:val="pt-BR"/>
        </w:rPr>
      </w:r>
      <w:r>
        <w:rPr>
          <w:b/>
          <w:lang w:val="pt-BR"/>
        </w:rPr>
      </w:r>
      <w:r>
        <w:rPr>
          <w:b/>
          <w:lang w:val="pt-BR"/>
        </w:rPr>
      </w:r>
    </w:p>
    <w:p>
      <w:pPr>
        <w:pStyle w:val="103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7"/>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07/2026</w:t>
      </w:r>
      <w:r>
        <w:t xml:space="preserve"> </w:t>
      </w:r>
      <w:r>
        <w:t xml:space="preserve">ước tính </w:t>
      </w:r>
      <w:r>
        <w:t xml:space="preserve">như sau</w:t>
      </w:r>
      <w:r>
        <w:t xml:space="preserve">:</w:t>
      </w:r>
      <w:r>
        <w:rPr>
          <w:highlight w:val="none"/>
        </w:rPr>
      </w:r>
      <w:r>
        <w:rPr>
          <w:highlight w:val="none"/>
        </w:rPr>
      </w:r>
    </w:p>
    <w:p>
      <w:pPr>
        <w:pStyle w:val="1037"/>
        <w:pBdr/>
        <w:tabs>
          <w:tab w:val="left" w:leader="none" w:pos="993"/>
        </w:tabs>
        <w:spacing w:after="120" w:before="120" w:line="276" w:lineRule="auto"/>
        <w:ind w:left="0"/>
        <w:jc w:val="both"/>
        <w:rPr/>
      </w:pPr>
      <w:r/>
      <w:r/>
    </w:p>
    <w:p>
      <w:pPr>
        <w:pStyle w:val="1037"/>
        <w:pBdr/>
        <w:tabs>
          <w:tab w:val="left" w:leader="none" w:pos="993"/>
        </w:tabs>
        <w:spacing w:after="120" w:before="120" w:line="276" w:lineRule="auto"/>
        <w:ind w:left="0"/>
        <w:jc w:val="both"/>
        <w:rPr/>
      </w:pPr>
      <w:r>
        <w:rPr>
          <w:highlight w:val="none"/>
        </w:rPr>
      </w:r>
      <w:r>
        <w:rPr>
          <w:highlight w:val="none"/>
        </w:rPr>
      </w:r>
      <w:r/>
    </w:p>
    <w:tbl>
      <w:tblPr>
        <w:tblStyle w:val="104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302"/>
        <w:gridCol w:w="1474"/>
        <w:gridCol w:w="2171"/>
        <w:gridCol w:w="1214"/>
        <w:gridCol w:w="1651"/>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8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511, tờ bản đồ số 110 có địa chỉ: Thôn Giáo, xã Đại Đồng, tỉnh Bắc Ninh  theo Giấy chứng nhận quyền sử dụng đất, quyền sở hữu tài sản gắn liền với đất  số: AA 06153496, số vào sổ cấp GCN: CN 32</w:t>
            </w:r>
            <w:r>
              <w:rPr>
                <w:rFonts w:ascii="Times New Roman" w:hAnsi="Times New Roman" w:eastAsia="Times New Roman" w:cs="Times New Roman"/>
                <w:b/>
                <w:color w:val="000000"/>
                <w:sz w:val="24"/>
              </w:rPr>
              <w:t xml:space="preserve">01 do Chi nhánh Văn phòng Đăng ký đất đai Liên xã Tiên Du cấp ngày 01/01/2026; Chủ sử dụng đất là Ông Nguyễn Văn Sỹ.</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Quyền sử dụng đất ở tại đô thị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65.000.000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5.213.000.000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Nhà 3 tầng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240,6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7.934.760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62%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right"/>
              <w:rPr/>
            </w:pPr>
            <w:r>
              <w:rPr>
                <w:rFonts w:ascii="Times New Roman" w:hAnsi="Times New Roman" w:eastAsia="Times New Roman" w:cs="Times New Roman"/>
                <w:color w:val="000000"/>
                <w:sz w:val="24"/>
              </w:rPr>
              <w:t xml:space="preserve">1.183.644.019</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6.396.644.019</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b/>
                <w:color w:val="000000"/>
                <w:sz w:val="24"/>
              </w:rPr>
              <w:t xml:space="preserve">6.397.000.000</w:t>
            </w:r>
            <w:r/>
          </w:p>
        </w:tc>
      </w:tr>
      <w:tr>
        <w:trPr>
          <w:trHeight w:val="309"/>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i/>
                <w:color w:val="000000"/>
                <w:sz w:val="24"/>
              </w:rPr>
              <w:t xml:space="preserve">(Bằng chữ: Sáu tỷ, ba trăm chín mươi bảy triệu đồng chẵn./.)</w:t>
            </w:r>
            <w:r/>
          </w:p>
        </w:tc>
      </w:tr>
    </w:tbl>
    <w:p>
      <w:pPr>
        <w:pStyle w:val="1037"/>
        <w:pBdr/>
        <w:tabs>
          <w:tab w:val="left" w:leader="none" w:pos="993"/>
        </w:tabs>
        <w:spacing w:after="120" w:before="120" w:line="276" w:lineRule="auto"/>
        <w:ind w:left="0"/>
        <w:jc w:val="both"/>
        <w:rPr/>
      </w:pPr>
      <w:r/>
      <w:r/>
    </w:p>
    <w:p>
      <w:pPr>
        <w:pStyle w:val="103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w:t>
      </w:r>
      <w:r>
        <w:rPr>
          <w:highlight w:val="white"/>
          <w:lang w:val="vi-VN"/>
        </w:rPr>
        <w:t xml:space="preserve">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w:t>
      </w:r>
      <w:r>
        <w:rPr>
          <w:color w:val="000000" w:themeColor="text1"/>
          <w:highlight w:val="white"/>
          <w:lang w:val="vi-VN"/>
        </w:rPr>
        <w:t xml:space="preserve">026/1163/VFI-CT.53.A</w:t>
      </w:r>
      <w:r>
        <w:rPr>
          <w:color w:val="ff0000"/>
          <w:highlight w:val="white"/>
          <w:lang w:val="vi-VN"/>
        </w:rPr>
        <w:t xml:space="preserve"> </w:t>
      </w:r>
      <w:r>
        <w:rPr>
          <w:color w:val="000000" w:themeColor="text1"/>
          <w:highlight w:val="white"/>
        </w:rPr>
        <w:t xml:space="preserve">ngày 29 tháng 7</w:t>
      </w:r>
      <w:r>
        <w:rPr>
          <w:color w:val="000000" w:themeColor="text1"/>
          <w:highlight w:val="white"/>
        </w:rPr>
        <w:t xml:space="preserve"> năm 2</w:t>
      </w:r>
      <w:r>
        <w:rPr>
          <w:color w:val="000000" w:themeColor="text1"/>
        </w:rPr>
        <w:t xml:space="preserve">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275/2026/1163/VFI-BC.53.A</w:t>
      </w:r>
      <w:r>
        <w:rPr>
          <w:i/>
        </w:rPr>
        <w:t xml:space="preserve"> ngày</w:t>
      </w:r>
      <w:r>
        <w:rPr>
          <w:i/>
          <w:lang w:val="pt-BR"/>
        </w:rPr>
        <w:t xml:space="preserve">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66434" cy="237126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32229" name=""/>
                              <pic:cNvPicPr>
                                <a:picLocks noChangeAspect="1"/>
                              </pic:cNvPicPr>
                              <pic:nvPr/>
                            </pic:nvPicPr>
                            <pic:blipFill rotWithShape="1">
                              <a:blip r:embed="rId18"/>
                              <a:stretch/>
                            </pic:blipFill>
                            <pic:spPr bwMode="auto">
                              <a:xfrm flipH="0" flipV="0">
                                <a:off x="0" y="0"/>
                                <a:ext cx="1966433" cy="23712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4.84pt;height:186.71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096568" cy="279542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380401" name=""/>
                              <pic:cNvPicPr>
                                <a:picLocks noChangeAspect="1"/>
                              </pic:cNvPicPr>
                              <pic:nvPr/>
                            </pic:nvPicPr>
                            <pic:blipFill rotWithShape="1">
                              <a:blip r:embed="rId19"/>
                              <a:stretch/>
                            </pic:blipFill>
                            <pic:spPr bwMode="auto">
                              <a:xfrm flipH="0" flipV="0">
                                <a:off x="0" y="0"/>
                                <a:ext cx="2096568" cy="2795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65.08pt;height:220.11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0965" cy="21157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524290" name=""/>
                              <pic:cNvPicPr>
                                <a:picLocks noChangeAspect="1"/>
                              </pic:cNvPicPr>
                              <pic:nvPr/>
                            </pic:nvPicPr>
                            <pic:blipFill rotWithShape="1">
                              <a:blip r:embed="rId20"/>
                              <a:stretch/>
                            </pic:blipFill>
                            <pic:spPr bwMode="auto">
                              <a:xfrm flipH="0" flipV="0">
                                <a:off x="0" y="0"/>
                                <a:ext cx="2820964" cy="21157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12pt;height:166.5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71672" cy="207875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45151" name=""/>
                              <pic:cNvPicPr>
                                <a:picLocks noChangeAspect="1"/>
                              </pic:cNvPicPr>
                              <pic:nvPr/>
                            </pic:nvPicPr>
                            <pic:blipFill rotWithShape="1">
                              <a:blip r:embed="rId21"/>
                              <a:stretch/>
                            </pic:blipFill>
                            <pic:spPr bwMode="auto">
                              <a:xfrm flipH="0" flipV="0">
                                <a:off x="0" y="0"/>
                                <a:ext cx="2771671" cy="20787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8.24pt;height:163.68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5460" cy="214684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51582" name=""/>
                              <pic:cNvPicPr>
                                <a:picLocks noChangeAspect="1"/>
                              </pic:cNvPicPr>
                              <pic:nvPr/>
                            </pic:nvPicPr>
                            <pic:blipFill rotWithShape="1">
                              <a:blip r:embed="rId22"/>
                              <a:stretch/>
                            </pic:blipFill>
                            <pic:spPr bwMode="auto">
                              <a:xfrm flipH="0" flipV="0">
                                <a:off x="0" y="0"/>
                                <a:ext cx="2865459" cy="2146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63pt;height:169.04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5149" cy="203423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23499" name=""/>
                              <pic:cNvPicPr>
                                <a:picLocks noChangeAspect="1"/>
                              </pic:cNvPicPr>
                              <pic:nvPr/>
                            </pic:nvPicPr>
                            <pic:blipFill rotWithShape="1">
                              <a:blip r:embed="rId23"/>
                              <a:stretch/>
                            </pic:blipFill>
                            <pic:spPr bwMode="auto">
                              <a:xfrm flipH="0" flipV="0">
                                <a:off x="0" y="0"/>
                                <a:ext cx="2715149" cy="2034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3.79pt;height:160.18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w:t>
      </w:r>
      <w:r>
        <w:rPr>
          <w:i/>
          <w:highlight w:val="white"/>
        </w:rPr>
        <w:t xml:space="preserve">26/</w:t>
      </w:r>
      <w:r>
        <w:rPr>
          <w:i/>
          <w:highlight w:val="white"/>
        </w:rPr>
        <w:t xml:space="preserve">1163/VFI-BC.53.A</w:t>
      </w:r>
      <w:r>
        <w:rPr>
          <w:i/>
          <w:highlight w:val="white"/>
        </w:rPr>
        <w:t xml:space="preserve"> ngày</w:t>
      </w:r>
      <w:r>
        <w:rPr>
          <w:i/>
          <w:highlight w:val="white"/>
          <w:lang w:val="pt-BR"/>
        </w:rPr>
        <w:t xml:space="preserve"> </w:t>
      </w:r>
      <w:r>
        <w:rPr>
          <w:i/>
          <w:highlight w:val="white"/>
          <w:lang w:val="pt-BR"/>
        </w:rPr>
        <w:t xml:space="preserve">29 tháng 7 nă</w:t>
      </w:r>
      <w:r>
        <w:rPr>
          <w:i/>
          <w:highlight w:val="white"/>
          <w:lang w:val="pt-BR"/>
        </w:rPr>
        <w:t xml:space="preserve">m </w:t>
      </w:r>
      <w:r>
        <w:rPr>
          <w:i/>
          <w:lang w:val="pt-BR"/>
        </w:rPr>
        <w:t xml:space="preserve">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0588 867 868</w:t>
            </w:r>
            <w:r>
              <w:rPr>
                <w:sz w:val="22"/>
                <w:szCs w:val="22"/>
              </w:rPr>
              <w:t xml:space="preserve"> </w:t>
            </w:r>
            <w:r>
              <w:rPr>
                <w:sz w:val="22"/>
                <w:szCs w:val="22"/>
              </w:rPr>
              <w:br/>
              <w:t xml:space="preserve">(Tiến Mai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(90m²)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nằm tiếp giáp trường Tiểu học Đại Đồng.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3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712942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71294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61.3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15.38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118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6411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4.1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Trần Thị Thanh Tâm</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https://gumap.vn/post/ban-nha-lo-goc-kinh-doanh-sam-uat-dai-vi-dai-dong-bac-ninh-71m2-full-tho-cu-ngang-436m-gia-66-ty-tai-xa-dai-dong-2155623#</w:t>
            </w:r>
            <w:r>
              <w:rPr>
                <w:color w:val="000000" w:themeColor="text1"/>
                <w:sz w:val="22"/>
                <w:szCs w:val="22"/>
              </w:rPr>
              <w:br/>
              <w:t xml:space="preserve">0828897878</w:t>
            </w:r>
            <w:r>
              <w:rPr>
                <w:sz w:val="22"/>
                <w:szCs w:val="22"/>
              </w:rPr>
              <w:t xml:space="preserve"> </w:t>
            </w:r>
            <w:r>
              <w:rPr>
                <w:sz w:val="22"/>
                <w:szCs w:val="22"/>
              </w:rPr>
              <w:br/>
              <w:t xml:space="preserve">(Dương Văn Duyệt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5.940.000.000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 Tài sản cách đường  Đại Thượng khoảng 900m.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1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58800"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8588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1.3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64215" cy="247704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3064214" cy="24770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41.28pt;height:195.04pt;mso-wrap-distance-left:0.00pt;mso-wrap-distance-top:0.00pt;mso-wrap-distance-right:0.00pt;mso-wrap-distance-bottom:0.00pt;z-index:1;" stroked="false">
                      <v:imagedata r:id="rId28"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08643" cy="2549301"/>
                      <wp:effectExtent l="0" t="0" r="0" b="0"/>
                      <wp:docPr id="17" name=""/>
                      <wp:cNvGraphicFramePr/>
                      <a:graphic xmlns:a="http://schemas.openxmlformats.org/drawingml/2006/main">
                        <a:graphicData uri="http://schemas.openxmlformats.org/drawingml/2006/picture">
                          <pic:pic xmlns:pic="http://schemas.openxmlformats.org/drawingml/2006/picture">
                            <pic:nvPicPr>
                              <pic:cNvPr id="168382941" name="" descr=""/>
                              <pic:cNvPicPr/>
                              <pic:nvPr/>
                            </pic:nvPicPr>
                            <pic:blipFill rotWithShape="1">
                              <a:blip r:embed="rId29"/>
                              <a:stretch/>
                            </pic:blipFill>
                            <pic:spPr bwMode="auto">
                              <a:xfrm flipH="0" flipV="0">
                                <a:off x="0" y="0"/>
                                <a:ext cx="2908643" cy="254930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9.03pt;height:200.73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65188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66518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523.77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https://alonhadat.com.vn/-truc-chinh-kinh-doanh-thon-giao-xa-dai-dong-bac-ninh-2-mat-thoang-126m2-nha-3-tang-18640157.html</w:t>
            </w:r>
            <w:r>
              <w:rPr>
                <w:color w:val="000000" w:themeColor="text1"/>
                <w:sz w:val="22"/>
                <w:szCs w:val="22"/>
              </w:rPr>
              <w:br/>
            </w:r>
            <w:r>
              <w:rPr>
                <w:sz w:val="22"/>
                <w:szCs w:val="22"/>
              </w:rPr>
              <w:t xml:space="preserve">SĐT: </w:t>
            </w:r>
            <w:r>
              <w:rPr>
                <w:color w:val="000000" w:themeColor="text1"/>
                <w:sz w:val="22"/>
                <w:szCs w:val="22"/>
              </w:rPr>
              <w:t xml:space="preserve">tel:0966360266</w:t>
            </w:r>
            <w:r>
              <w:rPr>
                <w:sz w:val="22"/>
                <w:szCs w:val="22"/>
              </w:rPr>
              <w:t xml:space="preserve"> </w:t>
            </w:r>
            <w:r>
              <w:rPr>
                <w:sz w:val="22"/>
                <w:szCs w:val="22"/>
              </w:rPr>
              <w:br/>
              <w:t xml:space="preserve">(Ms Duệ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(117m²)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Đại Đồng, Tỉnh Bắc Ninh.Tài sản nằm tại trục chính thôn Giáo.</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Nở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sản trên 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3 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1413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62141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89.3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978740" cy="207699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4978739" cy="20769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92.03pt;height:163.54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mc:AlternateContent>
                <mc:Choice Requires="wpg">
                  <w:drawing>
                    <wp:inline xmlns:wp="http://schemas.openxmlformats.org/drawingml/2006/wordprocessingDrawing" distT="0" distB="0" distL="0" distR="0">
                      <wp:extent cx="1343025" cy="16668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8490" name=""/>
                              <pic:cNvPicPr>
                                <a:picLocks noChangeAspect="1"/>
                              </pic:cNvPicPr>
                              <pic:nvPr/>
                            </pic:nvPicPr>
                            <pic:blipFill rotWithShape="1">
                              <a:blip r:embed="rId34"/>
                              <a:stretch/>
                            </pic:blipFill>
                            <pic:spPr bwMode="auto">
                              <a:xfrm>
                                <a:off x="0" y="0"/>
                                <a:ext cx="1343025" cy="1666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5.75pt;height:131.2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Trần Thị Thanh Tâm</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SƠ PHÁP LÝ </w:t>
      </w:r>
      <w:r>
        <w:rPr>
          <w:b/>
          <w:bCs/>
          <w:iCs/>
          <w:highlight w:val="none"/>
          <w:lang w:val="pt-BR"/>
        </w:rPr>
      </w:r>
      <w:r>
        <w:rPr>
          <w:b/>
          <w:bCs/>
          <w:i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left"/>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5884247" cy="8305421"/>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35647" name=""/>
                        <pic:cNvPicPr>
                          <a:picLocks noChangeAspect="1"/>
                        </pic:cNvPicPr>
                        <pic:nvPr/>
                      </pic:nvPicPr>
                      <pic:blipFill rotWithShape="1">
                        <a:blip r:embed="rId35"/>
                        <a:stretch/>
                      </pic:blipFill>
                      <pic:spPr bwMode="auto">
                        <a:xfrm flipH="0" flipV="0">
                          <a:off x="0" y="0"/>
                          <a:ext cx="5884246" cy="83054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63.33pt;height:653.97pt;mso-wrap-distance-left:0.00pt;mso-wrap-distance-top:0.00pt;mso-wrap-distance-right:0.00pt;mso-wrap-distance-bottom:0.00pt;z-index:1;" stroked="false">
                <v:imagedata r:id="rId35" o:title=""/>
                <o:lock v:ext="edit" rotation="t"/>
              </v:shape>
            </w:pict>
          </mc:Fallback>
        </mc:AlternateContent>
      </w:r>
      <w:r>
        <w:rPr>
          <w:b/>
          <w:bCs/>
          <w:highlight w:val="none"/>
          <w:lang w:val="pt-BR"/>
        </w:rPr>
      </w:r>
      <w:r>
        <w:rPr>
          <w:b/>
          <w:bCs/>
          <w:highlight w:val="none"/>
          <w:lang w:val="pt-BR"/>
        </w:rPr>
      </w:r>
    </w:p>
    <w:p>
      <w:pPr>
        <w:pBdr/>
        <w:spacing w:after="200" w:line="276" w:lineRule="auto"/>
        <w:ind/>
        <w:jc w:val="left"/>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180180" cy="909583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8566" name=""/>
                        <pic:cNvPicPr>
                          <a:picLocks noChangeAspect="1"/>
                        </pic:cNvPicPr>
                        <pic:nvPr/>
                      </pic:nvPicPr>
                      <pic:blipFill rotWithShape="1">
                        <a:blip r:embed="rId36"/>
                        <a:stretch/>
                      </pic:blipFill>
                      <pic:spPr bwMode="auto">
                        <a:xfrm flipH="0" flipV="0">
                          <a:off x="0" y="0"/>
                          <a:ext cx="6180179" cy="90958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86.63pt;height:716.21pt;mso-wrap-distance-left:0.00pt;mso-wrap-distance-top:0.00pt;mso-wrap-distance-right:0.00pt;mso-wrap-distance-bottom:0.00pt;z-index:1;" stroked="false">
                <v:imagedata r:id="rId36" o:title=""/>
                <o:lock v:ext="edit" rotation="t"/>
              </v:shape>
            </w:pict>
          </mc:Fallback>
        </mc:AlternateContent>
      </w:r>
      <w:r>
        <w:rPr>
          <w:b/>
          <w:bCs/>
          <w:highlight w:val="none"/>
          <w:lang w:val="pt-BR"/>
        </w:rPr>
      </w:r>
      <w:r>
        <w:rPr>
          <w:b/>
          <w:bCs/>
          <w:highlight w:val="none"/>
          <w:lang w:val="pt-BR"/>
        </w:rPr>
      </w:r>
    </w:p>
    <w:p>
      <w:pPr>
        <w:pBdr/>
        <w:spacing w:after="200" w:line="276" w:lineRule="auto"/>
        <w:ind/>
        <w:jc w:val="left"/>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5734050" cy="913393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92439" name=""/>
                        <pic:cNvPicPr>
                          <a:picLocks noChangeAspect="1"/>
                        </pic:cNvPicPr>
                        <pic:nvPr/>
                      </pic:nvPicPr>
                      <pic:blipFill rotWithShape="1">
                        <a:blip r:embed="rId37"/>
                        <a:stretch/>
                      </pic:blipFill>
                      <pic:spPr bwMode="auto">
                        <a:xfrm flipH="0" flipV="0">
                          <a:off x="0" y="0"/>
                          <a:ext cx="5734049" cy="9133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51.50pt;height:719.21pt;mso-wrap-distance-left:0.00pt;mso-wrap-distance-top:0.00pt;mso-wrap-distance-right:0.00pt;mso-wrap-distance-bottom:0.00pt;z-index:1;" stroked="false">
                <v:imagedata r:id="rId37"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BIÊN BẢN KHẢO SÁT </w:t>
      </w:r>
      <w:r>
        <w:rPr>
          <w:b/>
          <w:bCs/>
          <w:highlight w:val="none"/>
          <w:lang w:val="pt-BR"/>
        </w:rPr>
      </w:r>
      <w:r>
        <w:rPr>
          <w:b/>
          <w:b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348203"/>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14065" name=""/>
                        <pic:cNvPicPr>
                          <a:picLocks noChangeAspect="1"/>
                        </pic:cNvPicPr>
                        <pic:nvPr/>
                      </pic:nvPicPr>
                      <pic:blipFill rotWithShape="1">
                        <a:blip r:embed="rId38"/>
                        <a:stretch/>
                      </pic:blipFill>
                      <pic:spPr bwMode="auto">
                        <a:xfrm flipH="0" flipV="0">
                          <a:off x="0" y="0"/>
                          <a:ext cx="6048374" cy="83482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57.34pt;mso-wrap-distance-left:0.00pt;mso-wrap-distance-top:0.00pt;mso-wrap-distance-right:0.00pt;mso-wrap-distance-bottom:0.00pt;z-index:1;" stroked="false">
                <v:imagedata r:id="rId38"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EEC1E6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F951023"/>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433D76D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2C5846E4"/>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1">
    <w:nsid w:val="013CAD1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2">
    <w:nsid w:val="475AB667"/>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520</cp:revision>
  <dcterms:created xsi:type="dcterms:W3CDTF">2025-09-15T02:01:00Z</dcterms:created>
  <dcterms:modified xsi:type="dcterms:W3CDTF">2026-07-30T02:15:54Z</dcterms:modified>
</cp:coreProperties>
</file>