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15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15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275/2026/1132/VFI-BC.65.A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HOÀNG THỊ HÂN</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r>
                            <w:r>
                              <w:rPr>
                                <w:rFonts w:ascii="Arial" w:hAnsi="Arial" w:eastAsia="Arial" w:cs="Arial"/>
                                <w:color w:val="081b3a"/>
                                <w:spacing w:val="3"/>
                                <w:sz w:val="23"/>
                                <w:highlight w:val="white"/>
                              </w:rPr>
                            </w:r>
                            <w:r>
                              <w:rPr>
                                <w:color w:val="000000"/>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w:t>
                            </w:r>
                            <w:r>
                              <w:rPr>
                                <w:color w:val="000000"/>
                              </w:rPr>
                              <w:t xml:space="preserve">nhà ở và tài sản khác gắn liền với đất số: CĐ 855768, số vào sổ cấp Giấy chứng nhận: CS 01767 do Sở Tài nguyên và Môi trường tỉnh Lào Cai cấp ngày 15/11/2016 cho Hộ Ông Nguyễn Tiến Hoàn và Bà Hoàng Thị Hân</w:t>
                            </w:r>
                            <w:r>
                              <w:rPr>
                                <w:color w:val="000000"/>
                              </w:rPr>
                              <w:t xml:space="preserve">.</w:t>
                            </w:r>
                            <w:r/>
                            <w:r>
                              <w:rPr>
                                <w:rFonts w:ascii="Arial" w:hAnsi="Arial" w:eastAsia="Arial" w:cs="Arial"/>
                                <w:color w:val="081b3a"/>
                                <w:spacing w:val="3"/>
                                <w:sz w:val="23"/>
                                <w:highlight w:val="white"/>
                              </w:rPr>
                            </w:r>
                            <w:r>
                              <w:rPr>
                                <w:color w:val="000000"/>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275/2026/1132/VFI-BC.65.A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HOÀNG THỊ HÂN</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r>
                      <w:r>
                        <w:rPr>
                          <w:rFonts w:ascii="Arial" w:hAnsi="Arial" w:eastAsia="Arial" w:cs="Arial"/>
                          <w:color w:val="081b3a"/>
                          <w:spacing w:val="3"/>
                          <w:sz w:val="23"/>
                          <w:highlight w:val="white"/>
                        </w:rPr>
                      </w:r>
                      <w:r>
                        <w:rPr>
                          <w:color w:val="000000"/>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w:t>
                      </w:r>
                      <w:r>
                        <w:rPr>
                          <w:color w:val="000000"/>
                        </w:rPr>
                        <w:t xml:space="preserve">nhà ở và tài sản khác gắn liền với đất số: CĐ 855768, số vào sổ cấp Giấy chứng nhận: CS 01767 do Sở Tài nguyên và Môi trường tỉnh Lào Cai cấp ngày 15/11/2016 cho Hộ Ông Nguyễn Tiến Hoàn và Bà Hoàng Thị Hân</w:t>
                      </w:r>
                      <w:r>
                        <w:rPr>
                          <w:color w:val="000000"/>
                        </w:rPr>
                        <w:t xml:space="preserve">.</w:t>
                      </w:r>
                      <w:r/>
                      <w:r>
                        <w:rPr>
                          <w:rFonts w:ascii="Arial" w:hAnsi="Arial" w:eastAsia="Arial" w:cs="Arial"/>
                          <w:color w:val="081b3a"/>
                          <w:spacing w:val="3"/>
                          <w:sz w:val="23"/>
                          <w:highlight w:val="white"/>
                        </w:rPr>
                      </w:r>
                      <w:r>
                        <w:rPr>
                          <w:color w:val="000000"/>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275/2026/1132/VFI-BC.65.A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25 tháng 7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HOÀNG THỊ HÂN</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275/2026/1132/VFI-HĐTĐ.65.A</w:t>
      </w:r>
      <w:r>
        <w:rPr>
          <w:spacing w:val="-4"/>
          <w:lang w:val="vi-VN"/>
        </w:rPr>
        <w:t xml:space="preserve"> ký ngày </w:t>
      </w:r>
      <w:r>
        <w:rPr>
          <w:color w:val="000000" w:themeColor="text1"/>
          <w:spacing w:val="-4"/>
        </w:rPr>
        <w:t xml:space="preserve">23 tháng 7 năm 2026</w:t>
      </w:r>
      <w:r>
        <w:rPr>
          <w:spacing w:val="-4"/>
          <w:lang w:val="vi-VN"/>
        </w:rPr>
        <w:t xml:space="preserve"> </w:t>
      </w:r>
      <w:r>
        <w:rPr>
          <w:spacing w:val="-4"/>
          <w:lang w:val="vi-VN"/>
        </w:rPr>
        <w:t xml:space="preserve">giữa </w:t>
      </w:r>
      <w:r>
        <w:rPr>
          <w:color w:val="000000" w:themeColor="text1"/>
          <w:spacing w:val="-4"/>
        </w:rPr>
        <w:t xml:space="preserve">BÀ HOÀNG THỊ HÂN</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275/2026/1132/VFI-BC.65.A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w:t>
      </w:r>
      <w:r>
        <w:rPr>
          <w:color w:val="000000" w:themeColor="text1"/>
          <w:spacing w:val="-2"/>
        </w:rPr>
        <w:t xml:space="preserve">5</w:t>
      </w:r>
      <w:r>
        <w:rPr>
          <w:color w:val="000000" w:themeColor="text1"/>
          <w:spacing w:val="-2"/>
        </w:rPr>
        <w:t xml:space="preserve">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BÀ </w:t>
            </w:r>
            <w:r>
              <w:rPr>
                <w:b/>
                <w:bCs/>
              </w:rPr>
              <w:t xml:space="preserve">HOÀNG </w:t>
            </w:r>
            <w:r>
              <w:rPr>
                <w:b/>
                <w:bCs/>
              </w:rPr>
              <w:t xml:space="preserve">THỊ </w:t>
            </w:r>
            <w:r>
              <w:rPr>
                <w:b/>
                <w:bCs/>
              </w:rPr>
              <w:t xml:space="preserve">HÂN </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015178009999</w:t>
            </w: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w:t>
            </w:r>
            <w:r>
              <w:rPr>
                <w:bCs/>
                <w:color w:val="000000" w:themeColor="text1"/>
                <w:lang w:val="pt-BR"/>
              </w:rPr>
              <w:t xml:space="preserve">thường </w:t>
            </w:r>
            <w:r>
              <w:rPr>
                <w:bCs/>
                <w:color w:val="000000" w:themeColor="text1"/>
                <w:lang w:val="pt-BR"/>
              </w:rPr>
              <w:t xml:space="preserve">trú</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w:t>
            </w:r>
            <w:r>
              <w:rPr>
                <w:color w:val="000000" w:themeColor="text1"/>
                <w:lang w:val="vi-VN"/>
              </w:rPr>
              <w:t xml:space="preserve">16, </w:t>
            </w:r>
            <w:r>
              <w:rPr>
                <w:color w:val="000000" w:themeColor="text1"/>
                <w:lang w:val="vi-VN"/>
              </w:rPr>
              <w:t xml:space="preserve">Kim </w:t>
            </w:r>
            <w:r>
              <w:rPr>
                <w:color w:val="000000" w:themeColor="text1"/>
                <w:lang w:val="vi-VN"/>
              </w:rPr>
              <w:t xml:space="preserve">Tân, </w:t>
            </w:r>
            <w:r>
              <w:rPr>
                <w:color w:val="000000" w:themeColor="text1"/>
                <w:lang w:val="vi-VN"/>
              </w:rPr>
              <w:t xml:space="preserve">thành </w:t>
            </w:r>
            <w:r>
              <w:rPr>
                <w:color w:val="000000" w:themeColor="text1"/>
                <w:lang w:val="vi-VN"/>
              </w:rPr>
              <w:t xml:space="preserve">phố </w:t>
            </w:r>
            <w:r>
              <w:rPr>
                <w:color w:val="000000" w:themeColor="text1"/>
                <w:lang w:val="vi-VN"/>
              </w:rPr>
              <w:t xml:space="preserve">Lào </w:t>
            </w:r>
            <w:r>
              <w:rPr>
                <w:color w:val="000000" w:themeColor="text1"/>
                <w:lang w:val="vi-VN"/>
              </w:rPr>
              <w:t xml:space="preserve">Cai, </w:t>
            </w:r>
            <w:r>
              <w:rPr>
                <w:color w:val="000000" w:themeColor="text1"/>
                <w:lang w:val="vi-VN"/>
              </w:rPr>
              <w:t xml:space="preserve">Lào </w:t>
            </w:r>
            <w:r>
              <w:rPr>
                <w:color w:val="000000" w:themeColor="text1"/>
                <w:lang w:val="vi-VN"/>
              </w:rPr>
              <w:t xml:space="preserve">Cai</w:t>
            </w:r>
            <w:r>
              <w:rPr>
                <w:color w:val="000000" w:themeColor="text1"/>
                <w:lang w:val="vi-VN"/>
              </w:rPr>
            </w:r>
            <w:r>
              <w:rPr>
                <w:color w:val="000000" w:themeColor="text1"/>
                <w:lang w:val="vi-VN"/>
              </w:rPr>
            </w: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nhà ở và tài sản khác gắn liền với đất số: CĐ 855768, số vào sổ cấp Giấy chứng nhận: CS 01767 do Sở Tài nguyên và Môi trường tỉnh Lào Cai cấp ngày 15/11/2016 cho Hộ Ông Nguyễn Tiến Hoàn và Bà Hoàng Thị Hân.</w:t>
      </w:r>
      <w:r>
        <w:rPr>
          <w:i/>
          <w:i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16"/>
        <w:gridCol w:w="1574"/>
        <w:gridCol w:w="1770"/>
        <w:gridCol w:w="1587"/>
        <w:gridCol w:w="939"/>
        <w:gridCol w:w="2088"/>
      </w:tblGrid>
      <w:tr>
        <w:trPr>
          <w:trHeight w:val="936"/>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TT</w:t>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74"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Tài sản</w:t>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Diện tích (m²)</w:t>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87"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Đơn giá (đồng/m²)</w:t>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939"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Hệ số/</w:t>
              <w:br/>
              <w:t xml:space="preserve">CLCL (%)</w:t>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Thành tiền (đồng)</w:t>
            </w:r>
            <w:r>
              <w:rPr>
                <w:sz w:val="24"/>
                <w:szCs w:val="24"/>
              </w:rPr>
            </w:r>
          </w:p>
        </w:tc>
      </w:tr>
      <w:tr>
        <w:trPr>
          <w:trHeight w:val="2528"/>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1</w:t>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5871" w:type="dxa"/>
            <w:vAlign w:val="center"/>
            <w:textDirection w:val="lrTb"/>
            <w:noWrap w:val="false"/>
          </w:tcPr>
          <w:p>
            <w:pPr>
              <w:suppressLineNumbers w:val="false"/>
              <w:pBdr/>
              <w:spacing w:after="0" w:before="0" w:line="240"/>
              <w:ind w:right="85" w:left="85"/>
              <w:jc w:val="both"/>
              <w:rPr>
                <w:sz w:val="24"/>
                <w:szCs w:val="24"/>
              </w:rPr>
            </w:pPr>
            <w:r>
              <w:rPr>
                <w:rFonts w:ascii="Times New Roman" w:hAnsi="Times New Roman" w:eastAsia="Times New Roman" w:cs="Times New Roman"/>
                <w:b/>
                <w:color w:val="000000"/>
                <w:sz w:val="24"/>
                <w:szCs w:val="24"/>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w:t>
            </w:r>
            <w:r>
              <w:rPr>
                <w:rFonts w:ascii="Times New Roman" w:hAnsi="Times New Roman" w:eastAsia="Times New Roman" w:cs="Times New Roman"/>
                <w:b/>
                <w:color w:val="000000"/>
                <w:sz w:val="24"/>
                <w:szCs w:val="24"/>
              </w:rPr>
              <w:t xml:space="preserve">nhà ở và tài sản khác gắn liền với đất số: CĐ 855768, số vào sổ cấp Giấy chứng nhận: CS 01767 do Sở Tài nguyên và Môi trường tỉnh Lào Cai cấp ngày 15/11/2016 cho Hộ Ông Nguyễn Tiến Hoàn và Bà Hoàng Thị Hân.</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ind w:right="85" w:left="85"/>
              <w:jc w:val="right"/>
              <w:rPr>
                <w:sz w:val="24"/>
                <w:szCs w:val="24"/>
              </w:rPr>
            </w:pPr>
            <w:r>
              <w:rPr>
                <w:rFonts w:ascii="Times New Roman" w:hAnsi="Times New Roman" w:eastAsia="Times New Roman" w:cs="Times New Roman"/>
                <w:b/>
                <w:color w:val="000000"/>
                <w:sz w:val="24"/>
                <w:szCs w:val="24"/>
              </w:rPr>
              <w:t xml:space="preserve"> </w:t>
            </w:r>
            <w:r>
              <w:rPr>
                <w:sz w:val="24"/>
                <w:szCs w:val="24"/>
              </w:rPr>
            </w:r>
          </w:p>
        </w:tc>
      </w:tr>
      <w:tr>
        <w:trPr>
          <w:trHeight w:val="537"/>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color w:val="000000"/>
                <w:sz w:val="24"/>
                <w:szCs w:val="24"/>
              </w:rPr>
              <w:t xml:space="preserve">-</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74" w:type="dxa"/>
            <w:vAlign w:val="center"/>
            <w:textDirection w:val="lrTb"/>
            <w:noWrap w:val="false"/>
          </w:tcPr>
          <w:p>
            <w:pPr>
              <w:suppressLineNumbers w:val="false"/>
              <w:pBdr/>
              <w:spacing w:after="0" w:before="0" w:line="240"/>
              <w:ind w:right="85" w:left="85"/>
              <w:rPr>
                <w:sz w:val="24"/>
                <w:szCs w:val="24"/>
              </w:rPr>
            </w:pPr>
            <w:r>
              <w:rPr>
                <w:rFonts w:ascii="Times New Roman" w:hAnsi="Times New Roman" w:eastAsia="Times New Roman" w:cs="Times New Roman"/>
                <w:color w:val="000000"/>
                <w:sz w:val="24"/>
                <w:szCs w:val="24"/>
              </w:rPr>
              <w:t xml:space="preserve">Đất ở tại đô thị</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color w:val="000000"/>
                <w:sz w:val="24"/>
                <w:szCs w:val="24"/>
              </w:rPr>
              <w:t xml:space="preserve">                    78,7 </w:t>
            </w:r>
            <w:r>
              <w:rPr>
                <w:sz w:val="24"/>
                <w:szCs w:val="24"/>
              </w:rPr>
            </w:r>
          </w:p>
        </w:tc>
        <w:tc>
          <w:tcPr>
            <w:tcBorders>
              <w:bottom w:val="single" w:color="000000" w:sz="6" w:space="0"/>
              <w:right w:val="single" w:color="000000" w:sz="6" w:space="0"/>
            </w:tcBorders>
            <w:tcMar>
              <w:left w:w="15" w:type="dxa"/>
              <w:top w:w="15" w:type="dxa"/>
              <w:right w:w="15" w:type="dxa"/>
              <w:bottom w:w="0" w:type="dxa"/>
            </w:tcMar>
            <w:tcW w:w="1587" w:type="dxa"/>
            <w:vAlign w:val="center"/>
            <w:textDirection w:val="lrTb"/>
            <w:noWrap/>
          </w:tcPr>
          <w:p>
            <w:pPr>
              <w:suppressLineNumbers w:val="false"/>
              <w:pBdr/>
              <w:spacing w:after="0" w:before="0" w:line="240"/>
              <w:ind w:right="85" w:left="85"/>
              <w:jc w:val="center"/>
              <w:rPr>
                <w:sz w:val="24"/>
                <w:szCs w:val="24"/>
              </w:rPr>
            </w:pPr>
            <w:r>
              <w:rPr>
                <w:rFonts w:ascii="Times New Roman" w:hAnsi="Times New Roman" w:eastAsia="Times New Roman" w:cs="Times New Roman"/>
                <w:color w:val="000000"/>
                <w:sz w:val="24"/>
                <w:szCs w:val="24"/>
              </w:rPr>
              <w:t xml:space="preserve">28.000.000</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939" w:type="dxa"/>
            <w:vAlign w:val="center"/>
            <w:textDirection w:val="lrTb"/>
            <w:noWrap w:val="false"/>
          </w:tcPr>
          <w:p>
            <w:pPr>
              <w:suppressLineNumbers w:val="false"/>
              <w:pBdr/>
              <w:spacing w:after="0" w:before="0" w:line="240"/>
              <w:ind w:right="85" w:left="85"/>
              <w:rPr>
                <w:sz w:val="24"/>
                <w:szCs w:val="24"/>
              </w:rPr>
            </w:pPr>
            <w:r>
              <w:rPr>
                <w:rFonts w:ascii="Times New Roman" w:hAnsi="Times New Roman" w:eastAsia="Times New Roman" w:cs="Times New Roman"/>
                <w:color w:val="000000"/>
                <w:sz w:val="24"/>
                <w:szCs w:val="24"/>
              </w:rPr>
              <w:t xml:space="preserve"> </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ind w:right="85" w:left="85"/>
              <w:jc w:val="right"/>
              <w:rPr>
                <w:sz w:val="24"/>
                <w:szCs w:val="24"/>
              </w:rPr>
            </w:pPr>
            <w:r>
              <w:rPr>
                <w:rFonts w:ascii="Times New Roman" w:hAnsi="Times New Roman" w:eastAsia="Times New Roman" w:cs="Times New Roman"/>
                <w:color w:val="000000"/>
                <w:sz w:val="24"/>
                <w:szCs w:val="24"/>
              </w:rPr>
              <w:t xml:space="preserve">2.203.600.000</w:t>
            </w:r>
            <w:r>
              <w:rPr>
                <w:sz w:val="24"/>
                <w:szCs w:val="24"/>
              </w:rPr>
            </w:r>
          </w:p>
        </w:tc>
      </w:tr>
      <w:tr>
        <w:trPr>
          <w:trHeight w:val="729"/>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74" w:type="dxa"/>
            <w:vAlign w:val="center"/>
            <w:textDirection w:val="lrTb"/>
            <w:noWrap w:val="false"/>
          </w:tcPr>
          <w:p>
            <w:pPr>
              <w:suppressLineNumbers w:val="false"/>
              <w:pBdr/>
              <w:spacing w:after="0" w:before="0" w:line="240"/>
              <w:ind w:right="85" w:left="85"/>
              <w:rPr>
                <w:sz w:val="24"/>
                <w:szCs w:val="24"/>
              </w:rPr>
            </w:pPr>
            <w:r>
              <w:rPr>
                <w:rFonts w:ascii="Times New Roman" w:hAnsi="Times New Roman" w:eastAsia="Times New Roman" w:cs="Times New Roman"/>
                <w:color w:val="000000"/>
                <w:sz w:val="24"/>
                <w:szCs w:val="24"/>
              </w:rPr>
              <w:t xml:space="preserve">Nhà 3 tầng</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pPr>
              <w:suppressLineNumbers w:val="false"/>
              <w:pBdr/>
              <w:spacing w:after="0" w:before="0" w:line="240"/>
              <w:ind w:right="85" w:left="85"/>
              <w:rPr>
                <w:sz w:val="24"/>
                <w:szCs w:val="24"/>
              </w:rPr>
            </w:pPr>
            <w:r>
              <w:rPr>
                <w:rFonts w:ascii="Times New Roman" w:hAnsi="Times New Roman" w:eastAsia="Times New Roman" w:cs="Times New Roman"/>
                <w:color w:val="000000"/>
                <w:sz w:val="24"/>
                <w:szCs w:val="24"/>
              </w:rPr>
              <w:t xml:space="preserve">                  198,7 </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87" w:type="dxa"/>
            <w:vAlign w:val="center"/>
            <w:textDirection w:val="lrTb"/>
            <w:noWrap w:val="false"/>
          </w:tcPr>
          <w:p>
            <w:pPr>
              <w:suppressLineNumbers w:val="false"/>
              <w:pBdr/>
              <w:spacing w:after="0" w:before="0" w:line="240"/>
              <w:ind w:right="85" w:left="85"/>
              <w:rPr>
                <w:sz w:val="24"/>
                <w:szCs w:val="24"/>
              </w:rPr>
            </w:pPr>
            <w:r>
              <w:rPr>
                <w:rFonts w:ascii="Times New Roman" w:hAnsi="Times New Roman" w:eastAsia="Times New Roman" w:cs="Times New Roman"/>
                <w:color w:val="000000"/>
                <w:sz w:val="24"/>
                <w:szCs w:val="24"/>
              </w:rPr>
              <w:t xml:space="preserve">     5.564.582 </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939"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color w:val="000000"/>
                <w:sz w:val="24"/>
                <w:szCs w:val="24"/>
              </w:rPr>
              <w:t xml:space="preserve">68%</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ind w:right="85" w:left="85"/>
              <w:jc w:val="right"/>
              <w:rPr>
                <w:sz w:val="24"/>
                <w:szCs w:val="24"/>
              </w:rPr>
            </w:pPr>
            <w:r>
              <w:rPr>
                <w:rFonts w:ascii="Times New Roman" w:hAnsi="Times New Roman" w:eastAsia="Times New Roman" w:cs="Times New Roman"/>
                <w:color w:val="000000"/>
                <w:sz w:val="24"/>
                <w:szCs w:val="24"/>
              </w:rPr>
              <w:t xml:space="preserve">751.864.061</w:t>
            </w:r>
            <w:r>
              <w:rPr>
                <w:sz w:val="24"/>
                <w:szCs w:val="24"/>
              </w:rPr>
            </w:r>
          </w:p>
        </w:tc>
      </w:tr>
      <w:tr>
        <w:trPr>
          <w:trHeight w:val="31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 </w:t>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5871"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Tổng cộng</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ind w:right="85" w:left="85"/>
              <w:jc w:val="right"/>
              <w:rPr>
                <w:sz w:val="24"/>
                <w:szCs w:val="24"/>
              </w:rPr>
            </w:pPr>
            <w:r>
              <w:rPr>
                <w:rFonts w:ascii="Times New Roman" w:hAnsi="Times New Roman" w:eastAsia="Times New Roman" w:cs="Times New Roman"/>
                <w:b/>
                <w:color w:val="000000"/>
                <w:sz w:val="24"/>
                <w:szCs w:val="24"/>
              </w:rPr>
              <w:t xml:space="preserve">2.955.464.061</w:t>
            </w:r>
            <w:r>
              <w:rPr>
                <w:sz w:val="24"/>
                <w:szCs w:val="24"/>
              </w:rPr>
            </w:r>
          </w:p>
        </w:tc>
      </w:tr>
      <w:tr>
        <w:trPr>
          <w:trHeight w:val="31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 </w:t>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5871"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color w:val="000000"/>
                <w:sz w:val="24"/>
                <w:szCs w:val="24"/>
              </w:rPr>
              <w:t xml:space="preserve">Làm tròn</w:t>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ind w:right="85" w:left="85"/>
              <w:jc w:val="right"/>
              <w:rPr>
                <w:sz w:val="24"/>
                <w:szCs w:val="24"/>
              </w:rPr>
            </w:pPr>
            <w:r>
              <w:rPr>
                <w:rFonts w:ascii="Times New Roman" w:hAnsi="Times New Roman" w:eastAsia="Times New Roman" w:cs="Times New Roman"/>
                <w:b/>
                <w:color w:val="000000"/>
                <w:sz w:val="24"/>
                <w:szCs w:val="24"/>
              </w:rPr>
              <w:t xml:space="preserve">2.955.000.000</w:t>
            </w:r>
            <w:r>
              <w:rPr>
                <w:sz w:val="24"/>
                <w:szCs w:val="24"/>
              </w:rPr>
            </w:r>
          </w:p>
        </w:tc>
      </w:tr>
      <w:tr>
        <w:trPr>
          <w:trHeight w:val="324"/>
        </w:trPr>
        <w:tc>
          <w:tcPr>
            <w:gridSpan w:val="6"/>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8875" w:type="dxa"/>
            <w:vAlign w:val="center"/>
            <w:textDirection w:val="lrTb"/>
            <w:noWrap w:val="false"/>
          </w:tcPr>
          <w:p>
            <w:pPr>
              <w:suppressLineNumbers w:val="false"/>
              <w:pBdr/>
              <w:spacing w:after="0" w:before="0" w:line="240"/>
              <w:ind w:right="85" w:left="85"/>
              <w:jc w:val="center"/>
              <w:rPr>
                <w:sz w:val="24"/>
                <w:szCs w:val="24"/>
              </w:rPr>
            </w:pPr>
            <w:r>
              <w:rPr>
                <w:rFonts w:ascii="Times New Roman" w:hAnsi="Times New Roman" w:eastAsia="Times New Roman" w:cs="Times New Roman"/>
                <w:b/>
                <w:i/>
                <w:color w:val="000000"/>
                <w:sz w:val="24"/>
                <w:szCs w:val="24"/>
              </w:rPr>
              <w:t xml:space="preserve">(Bằng chữ: </w:t>
            </w:r>
            <w:r>
              <w:rPr>
                <w:rFonts w:ascii="Times New Roman" w:hAnsi="Times New Roman" w:eastAsia="Times New Roman" w:cs="Times New Roman"/>
                <w:b/>
                <w:i/>
                <w:color w:val="000000"/>
                <w:sz w:val="24"/>
                <w:szCs w:val="24"/>
              </w:rPr>
              <w:t xml:space="preserve">Hai </w:t>
            </w:r>
            <w:r>
              <w:rPr>
                <w:rFonts w:ascii="Times New Roman" w:hAnsi="Times New Roman" w:eastAsia="Times New Roman" w:cs="Times New Roman"/>
                <w:b/>
                <w:i/>
                <w:color w:val="000000"/>
                <w:sz w:val="24"/>
                <w:szCs w:val="24"/>
              </w:rPr>
              <w:t xml:space="preserve">tỷ </w:t>
            </w:r>
            <w:r>
              <w:rPr>
                <w:rFonts w:ascii="Times New Roman" w:hAnsi="Times New Roman" w:eastAsia="Times New Roman" w:cs="Times New Roman"/>
                <w:b/>
                <w:i/>
                <w:color w:val="000000"/>
                <w:sz w:val="24"/>
                <w:szCs w:val="24"/>
              </w:rPr>
              <w:t xml:space="preserve">chín </w:t>
            </w:r>
            <w:r>
              <w:rPr>
                <w:rFonts w:ascii="Times New Roman" w:hAnsi="Times New Roman" w:eastAsia="Times New Roman" w:cs="Times New Roman"/>
                <w:b/>
                <w:i/>
                <w:color w:val="000000"/>
                <w:sz w:val="24"/>
                <w:szCs w:val="24"/>
              </w:rPr>
              <w:t xml:space="preserve">trăm </w:t>
            </w:r>
            <w:r>
              <w:rPr>
                <w:rFonts w:ascii="Times New Roman" w:hAnsi="Times New Roman" w:eastAsia="Times New Roman" w:cs="Times New Roman"/>
                <w:b/>
                <w:i/>
                <w:color w:val="000000"/>
                <w:sz w:val="24"/>
                <w:szCs w:val="24"/>
              </w:rPr>
              <w:t xml:space="preserve">năm </w:t>
            </w:r>
            <w:r>
              <w:rPr>
                <w:rFonts w:ascii="Times New Roman" w:hAnsi="Times New Roman" w:eastAsia="Times New Roman" w:cs="Times New Roman"/>
                <w:b/>
                <w:i/>
                <w:color w:val="000000"/>
                <w:sz w:val="24"/>
                <w:szCs w:val="24"/>
              </w:rPr>
              <w:t xml:space="preserve">mươi </w:t>
            </w:r>
            <w:r>
              <w:rPr>
                <w:rFonts w:ascii="Times New Roman" w:hAnsi="Times New Roman" w:eastAsia="Times New Roman" w:cs="Times New Roman"/>
                <w:b/>
                <w:i/>
                <w:color w:val="000000"/>
                <w:sz w:val="24"/>
                <w:szCs w:val="24"/>
              </w:rPr>
              <w:t xml:space="preserve">lăm</w:t>
            </w:r>
            <w:r>
              <w:rPr>
                <w:rFonts w:ascii="Times New Roman" w:hAnsi="Times New Roman" w:eastAsia="Times New Roman" w:cs="Times New Roman"/>
                <w:b/>
                <w:i/>
                <w:color w:val="000000"/>
                <w:sz w:val="24"/>
                <w:szCs w:val="24"/>
              </w:rPr>
              <w:t xml:space="preserve"> triệu đồng ./.)</w:t>
            </w:r>
            <w:r>
              <w:rPr>
                <w:sz w:val="24"/>
                <w:szCs w:val="24"/>
              </w:rPr>
            </w:r>
          </w:p>
        </w:tc>
      </w:tr>
    </w:tbl>
    <w:p>
      <w:pPr>
        <w:pBdr/>
        <w:spacing w:after="120" w:before="120" w:line="312" w:lineRule="auto"/>
        <w:ind/>
        <w:jc w:val="both"/>
        <w:rPr>
          <w:b/>
          <w:bCs/>
        </w:rPr>
      </w:pPr>
      <w:r>
        <w:rPr>
          <w:lang w:val="vi-VN"/>
        </w:rPr>
      </w: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Ind w:w="-284" w:type="dxa"/>
        <w:tblW w:w="9873" w:type="dxa"/>
        <w:tblBorders/>
        <w:tblLayout w:type="fixed"/>
        <w:tblLook w:val="04A0" w:firstRow="1" w:lastRow="0" w:firstColumn="1" w:lastColumn="0" w:noHBand="0" w:noVBand="1"/>
      </w:tblPr>
      <w:tblGrid>
        <w:gridCol w:w="29"/>
        <w:gridCol w:w="1787"/>
        <w:gridCol w:w="2335"/>
        <w:gridCol w:w="5657"/>
        <w:gridCol w:w="65"/>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283"/>
        </w:trPr>
        <w:tc>
          <w:tcPr>
            <w:gridSpan w:val="2"/>
            <w:shd w:val="clear" w:color="auto" w:fill="auto"/>
            <w:tcBorders/>
            <w:tcMar>
              <w:left w:w="108" w:type="dxa"/>
              <w:top w:w="0" w:type="dxa"/>
              <w:right w:w="108" w:type="dxa"/>
              <w:bottom w:w="0" w:type="dxa"/>
            </w:tcMar>
            <w:tcW w:w="4122"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275/2026/1132/VFI-BC.65.A</w:t>
            </w:r>
            <w:r>
              <w:rPr>
                <w:color w:val="000000" w:themeColor="text1"/>
                <w:sz w:val="24"/>
                <w:szCs w:val="24"/>
              </w:rPr>
            </w:r>
          </w:p>
        </w:tc>
        <w:tc>
          <w:tcPr>
            <w:shd w:val="clear" w:color="auto" w:fill="auto"/>
            <w:tcBorders/>
            <w:tcMar>
              <w:left w:w="108" w:type="dxa"/>
              <w:top w:w="0" w:type="dxa"/>
              <w:right w:w="108" w:type="dxa"/>
              <w:bottom w:w="0" w:type="dxa"/>
            </w:tcMar>
            <w:tcW w:w="5657"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25 tháng 7 năm 2026</w:t>
            </w:r>
            <w:r>
              <w:rPr>
                <w:color w:val="000000" w:themeColor="text1"/>
                <w:sz w:val="24"/>
                <w:szCs w:val="24"/>
                <w:lang w:val="vi-VN"/>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275/2026/1132/VFI-BC.65.A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25 tháng 7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BÀ </w:t>
            </w:r>
            <w:r>
              <w:rPr>
                <w:b/>
                <w:bCs/>
              </w:rPr>
              <w:t xml:space="preserve">HOÀNG </w:t>
            </w:r>
            <w:r>
              <w:rPr>
                <w:b/>
                <w:bCs/>
              </w:rPr>
              <w:t xml:space="preserve">THỊ </w:t>
            </w:r>
            <w:r>
              <w:rPr>
                <w:b/>
                <w:bCs/>
              </w:rPr>
              <w:t xml:space="preserve">HÂN </w:t>
            </w:r>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015178009999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w:t>
            </w:r>
            <w:r>
              <w:rPr>
                <w:bCs/>
                <w:color w:val="000000" w:themeColor="text1"/>
                <w:lang w:val="pt-BR"/>
              </w:rPr>
              <w:t xml:space="preserve">thườn</w:t>
            </w:r>
            <w:r>
              <w:rPr>
                <w:bCs/>
                <w:color w:val="000000" w:themeColor="text1"/>
                <w:lang w:val="pt-BR"/>
              </w:rPr>
              <w:t xml:space="preserve">g </w:t>
            </w:r>
            <w:r>
              <w:rPr>
                <w:bCs/>
                <w:color w:val="000000" w:themeColor="text1"/>
                <w:lang w:val="pt-BR"/>
              </w:rPr>
              <w:t xml:space="preserve">trú</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w:t>
            </w:r>
            <w:r>
              <w:rPr>
                <w:color w:val="000000" w:themeColor="text1"/>
                <w:lang w:val="vi-VN"/>
              </w:rPr>
              <w:t xml:space="preserve">16, </w:t>
            </w:r>
            <w:r>
              <w:rPr>
                <w:color w:val="000000" w:themeColor="text1"/>
                <w:lang w:val="vi-VN"/>
              </w:rPr>
              <w:t xml:space="preserve">Kim </w:t>
            </w:r>
            <w:r>
              <w:rPr>
                <w:color w:val="000000" w:themeColor="text1"/>
                <w:lang w:val="vi-VN"/>
              </w:rPr>
              <w:t xml:space="preserve">Tân, </w:t>
            </w:r>
            <w:r>
              <w:rPr>
                <w:color w:val="000000" w:themeColor="text1"/>
                <w:lang w:val="vi-VN"/>
              </w:rPr>
              <w:t xml:space="preserve">thành </w:t>
            </w:r>
            <w:r>
              <w:rPr>
                <w:color w:val="000000" w:themeColor="text1"/>
                <w:lang w:val="vi-VN"/>
              </w:rPr>
              <w:t xml:space="preserve">phố </w:t>
            </w:r>
            <w:r>
              <w:rPr>
                <w:color w:val="000000" w:themeColor="text1"/>
                <w:lang w:val="vi-VN"/>
              </w:rPr>
              <w:t xml:space="preserve">Lào </w:t>
            </w:r>
            <w:r>
              <w:rPr>
                <w:color w:val="000000" w:themeColor="text1"/>
                <w:lang w:val="vi-VN"/>
              </w:rPr>
              <w:t xml:space="preserve">Cai, </w:t>
            </w:r>
            <w:r>
              <w:rPr>
                <w:color w:val="000000" w:themeColor="text1"/>
                <w:lang w:val="vi-VN"/>
              </w:rPr>
              <w:t xml:space="preserve">Lào </w:t>
            </w:r>
            <w:r>
              <w:rPr>
                <w:color w:val="000000" w:themeColor="text1"/>
                <w:lang w:val="vi-VN"/>
              </w:rPr>
              <w:t xml:space="preserve">Cai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nhà ở và tài sản khác gắn liền với đất số: CĐ 855768, số vào sổ cấp Giấy chứng nhận: CS 01767 do Sở Tài nguyên và Môi trường tỉnh Lào Cai cấp ngày 15/11/2016 cho Hộ Ông Nguyễn Tiến Hoàn và Bà Hoàng Thị Hân.</w:t>
            </w:r>
            <w:r>
              <w:rPr>
                <w:bCs/>
                <w:spacing w:val="2"/>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Đường Ngọc Sơn, phường Kim Tân, TP Lào Cai, tỉnh Lào Ca</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(22.479055555556, 103.97044444444)</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23/</w:t>
            </w:r>
            <w:r>
              <w:rPr>
                <w:lang w:val="pt-BR"/>
              </w:rPr>
              <w:t xml:space="preserve">07/2026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pacing w:val="-4"/>
          <w:sz w:val="24"/>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highlight w:val="none"/>
          <w:lang w:val="pt-BR" w:bidi="pt-BR"/>
        </w:rPr>
      </w:r>
      <w:r>
        <w:rPr>
          <w:bCs/>
          <w:spacing w:val="-4"/>
          <w:highlight w:val="none"/>
          <w:lang w:val="pt-BR" w:bidi="pt-BR"/>
        </w:rPr>
      </w:r>
      <w:r>
        <w:rPr>
          <w:bCs/>
          <w:spacing w:val="-4"/>
          <w:highlight w:val="none"/>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CĐ 855768, số vào sổ cấp Giấy chứng nhận: CS 01767 do Sở Tài nguyên và Môi trường tỉnh Lào Cai cấp ngày 15/11/2016 cho Hộ Ông Nguyễn Tiến Hoàn và Bà Hoàng Thị Hân.</w:t>
      </w:r>
      <w:r>
        <w:rPr>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w:t>
      </w:r>
      <w:r>
        <w:rPr>
          <w:rFonts w:ascii="Times New Roman" w:hAnsi="Times New Roman" w:eastAsia="Times New Roman" w:cs="Times New Roman"/>
          <w:color w:val="000000"/>
          <w:sz w:val="24"/>
        </w:rPr>
        <w:t xml:space="preserve">số 275/2026/1132/VFI-HĐTĐ.65.A ngày 23/07/2026 </w:t>
      </w:r>
      <w:r>
        <w:rPr>
          <w:color w:val="000000" w:themeColor="text1"/>
          <w:lang w:val="pt-BR"/>
        </w:rPr>
        <w:t xml:space="preserve">giữa </w:t>
      </w:r>
      <w:r>
        <w:rPr>
          <w:color w:val="000000" w:themeColor="text1"/>
          <w:lang w:val="pt-BR"/>
        </w:rPr>
        <w:t xml:space="preserve">Bà </w:t>
      </w:r>
      <w:r>
        <w:rPr>
          <w:color w:val="000000" w:themeColor="text1"/>
          <w:lang w:val="pt-BR"/>
        </w:rPr>
        <w:t xml:space="preserve">Hoàng </w:t>
      </w:r>
      <w:r>
        <w:rPr>
          <w:color w:val="000000" w:themeColor="text1"/>
          <w:lang w:val="pt-BR"/>
        </w:rPr>
        <w:t xml:space="preserve">Thị </w:t>
      </w:r>
      <w:r>
        <w:rPr>
          <w:color w:val="000000" w:themeColor="text1"/>
          <w:lang w:val="pt-BR"/>
        </w:rPr>
        <w:t xml:space="preserve">Hân</w:t>
      </w:r>
      <w:r>
        <w:rPr>
          <w:color w:val="000000" w:themeColor="text1"/>
          <w:lang w:val="pt-BR"/>
        </w:rPr>
        <w:t xml:space="preserve">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Năm 2026 cũng là năm cần đổi cách đọc địa danh. Sau khi toàn bộ tỉnh Yên Bái và tỉnh Lào Cai cũ được sắp xếp thành tỉnh Lào Cai mới theo Nghị quyết 202/2025/QH15, phạm vi thị trường rộng hơn đáng kể. Trong bài, các tên quen thuộc như “thành phố Lào Cai”, “</w:t>
      </w:r>
      <w:r>
        <w:rPr>
          <w:rFonts w:ascii="Times New Roman" w:hAnsi="Times New Roman" w:eastAsia="Times New Roman" w:cs="Times New Roman"/>
          <w:color w:val="000000"/>
          <w:sz w:val="24"/>
        </w:rPr>
        <w:t xml:space="preserve">huyện Bát Xát” hay “Yên Bái cũ” vẫn được dùng để người mua dễ hình dung vị trí; khi kiểm tra giấy tờ, phải đối chiếu tên đơn vị hành chính hiện hành trên hồ sơ và cơ sở dữ liệu đất đai.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Nhận định ngắn gọn bất động sản Lào Cai năm 2026 là: thị trường có giao dịch nhưng phân hóa sâu. Nhà ở phục vụ cư dân đô thị, mặt bằng có khách thuê thật, cơ sở lưu trú đang vận hành và tài sản pháp lý rõ vẫn có nhóm người mua riêng. Ngược lại, đất diện tí</w:t>
      </w:r>
      <w:r>
        <w:rPr>
          <w:rFonts w:ascii="Times New Roman" w:hAnsi="Times New Roman" w:eastAsia="Times New Roman" w:cs="Times New Roman"/>
          <w:color w:val="000000"/>
          <w:sz w:val="24"/>
        </w:rPr>
        <w:t xml:space="preserve">ch lớn ở vùng cao, đất nông nghiệp được quảng cáo theo câu chuyện chuyển đổi hoặc những lô chỉ tăng giá nhờ tin dự án thường có thời gian bán dài hơn.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Có thể chia thị trường nhà đất Lào Cai thành bốn lớp nhu cầu:</w:t>
      </w:r>
      <w:r/>
    </w:p>
    <w:p>
      <w:pPr>
        <w:numPr>
          <w:ilvl w:val="0"/>
          <w:numId w:val="39"/>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Ở thực và tích lũy dài hạn: nhà, đất ở tại các khu dân cư có trường học, chợ, y tế, giao thông và hạ tầng kỹ thuật ổn định.</w:t>
      </w:r>
      <w:r/>
    </w:p>
    <w:p>
      <w:pPr>
        <w:numPr>
          <w:ilvl w:val="0"/>
          <w:numId w:val="39"/>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Kinh doanh đô thị và biên mậu: nhà phố, mặt bằng, kho bãi, nơi lưu trú cho lái xe, chuyên gia hoặc lao động quanh khu cửa khẩu và các trục thương mại.</w:t>
      </w:r>
      <w:r/>
    </w:p>
    <w:p>
      <w:pPr>
        <w:numPr>
          <w:ilvl w:val="0"/>
          <w:numId w:val="39"/>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Du lịch và lưu trú: khách sạn, homestay, villa, quỹ đất có thể phát triển sản phẩm trải nghiệm tại Sa Pa, Bắc Hà, Y Tý, Nghĩa Lộ, Mù Cang Chải và một số vùng cảnh quan.</w:t>
      </w:r>
      <w:r/>
    </w:p>
    <w:p>
      <w:pPr>
        <w:numPr>
          <w:ilvl w:val="0"/>
          <w:numId w:val="39"/>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Đầu tư theo hạ tầng: đất quanh cao tốc, đường kết nối, ga đường sắt, khu công nghiệp hoặc dự án sân bay. Đây là nhóm cần kỷ luật nhất vì khoảng cách giữa quy hoạch, khởi công, hoàn thành và khai thác thực tế có thể kéo dài.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Không có một “giá Lào Cai” dùng chung. Ngay trong một xã hoặc phường, hai tài sản cùng diện tích có thể chênh đáng kể vì mục đích sử dụng đất, chiều rộng đường, độ dốc, khả năng đỗ ô tô, hệ thống thoát nước, mặt tiền, tầm nhìn và khả năng xây dựng. Người m</w:t>
      </w:r>
      <w:r>
        <w:rPr>
          <w:rFonts w:ascii="Times New Roman" w:hAnsi="Times New Roman" w:eastAsia="Times New Roman" w:cs="Times New Roman"/>
          <w:color w:val="000000"/>
          <w:sz w:val="24"/>
        </w:rPr>
        <w:t xml:space="preserve">ua nên xem giá theo từng vi vị trí và ưu tiên bằng chứng giao dịch có thể kiểm tra thay vì bảng giá truyền miệng.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1. Du lịch tạo nhu cầu thật, nhưng dòng tiền có tính mùa vụ</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Du lịch vẫn là động lực dễ thấy nhất của bất động sản Sa Pa và các điểm đến vùng cao. Theo thông tin công bố của tỉnh, Lào Cai mới đón khoảng 10,5 triệu lượt khách trong năm 2025. Quy mô khách lớn tạo việc làm, nhu cầu phòng nghỉ, ăn uống, vận chuyển, bán </w:t>
      </w:r>
      <w:r>
        <w:rPr>
          <w:rFonts w:ascii="Times New Roman" w:hAnsi="Times New Roman" w:eastAsia="Times New Roman" w:cs="Times New Roman"/>
          <w:color w:val="000000"/>
          <w:sz w:val="24"/>
        </w:rPr>
        <w:t xml:space="preserve">lẻ và thuê mặt bằng. Tuy nhiên, lượng khách toàn tỉnh không đồng nghĩa mọi cơ sở lưu trú đều có công suất tốt. Khách có thể đi trong ngày, tập trung vào cuối tuần hoặc mùa lễ hội; phân khúc bình dân và cao cấp cũng vận động khác nhau.</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Với khách sạn hoặc homestay, điều cần xem không phải câu “khu này đông khách”, mà là dữ liệu vận hành tối thiểu 12 tháng: số đêm phòng bán được, giá phòng bình quân, tỷ lệ đặt qua nền tảng, chi phí nhân sự, hoa hồng, điện nước, giặt là, bảo trì và thuế. Mộ</w:t>
      </w:r>
      <w:r>
        <w:rPr>
          <w:rFonts w:ascii="Times New Roman" w:hAnsi="Times New Roman" w:eastAsia="Times New Roman" w:cs="Times New Roman"/>
          <w:color w:val="000000"/>
          <w:sz w:val="24"/>
        </w:rPr>
        <w:t xml:space="preserve">t tài sản đẹp nhưng không có lối tiếp cận thuận tiện, chỗ đỗ xe hoặc hệ thống xử lý nước thải phù hợp vẫn khó kinh doanh bền vững.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2. Hạ tầng rút ngắn thời gian đi lại, nhưng không nên trả tiền trước cho kỳ vọng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Dự án mở rộng đoạn Yên Bái - Lào Cai thuộc cao tốc Nội Bài - Lào Cai từ 2 lên 4 làn đã được khởi công và đang thi công trong năm 2026. Khi hoàn thành, năng lực vận tải tốt hơn có lợi cho cả du lịch, logistics và kết nối chuỗi đô thị trong tỉnh mới. Tuy vậy</w:t>
      </w:r>
      <w:r>
        <w:rPr>
          <w:rFonts w:ascii="Times New Roman" w:hAnsi="Times New Roman" w:eastAsia="Times New Roman" w:cs="Times New Roman"/>
          <w:color w:val="000000"/>
          <w:sz w:val="24"/>
        </w:rPr>
        <w:t xml:space="preserve">, ảnh hưởng đến từng bất động sản còn phụ thuộc nút giao, đường gom, khoảng cách thực tế và khả năng kết nối từ thửa đất ra tuyến chính.</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Đường sắt Lào Cai - Hà Nội - Hải Phòng và Cảng hàng không Sa Pa cũng thường xuất hiện trong câu chuyện bán đất. Người mua cần phân biệt rõ hạng mục đã có quyết định, hạng mục đang giải phóng mặt bằng, phần đang thi công và phần mới là định hướng. Đặc biệt,</w:t>
      </w:r>
      <w:r>
        <w:rPr>
          <w:rFonts w:ascii="Times New Roman" w:hAnsi="Times New Roman" w:eastAsia="Times New Roman" w:cs="Times New Roman"/>
          <w:color w:val="000000"/>
          <w:sz w:val="24"/>
        </w:rPr>
        <w:t xml:space="preserve"> sân bay mang tên Sa Pa được quy hoạch tại khu vực Cam Cọn, Bảo Yên cũ, không nằm cạnh trung tâm Sa Pa. Không nên suy diễn rằng mọi lô đất trên đường đi Sa Pa đều tự động hưởng lợi như nhau.</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3. Thương mại biên giới và logistics nâng giá trị của vị trí vận hành được</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Khu cửa khẩu quốc tế đường bộ số II Kim Thành là đầu mối quan trọng trong luồng hàng Việt Nam - Trung Quốc và đang được định hướng phát triển cửa khẩu thông minh. Nhu cầu liên quan có thể gồm kho, bãi, văn phòng giao nhận, nơi nghỉ ngắn ngày, ăn uống, sửa </w:t>
      </w:r>
      <w:r>
        <w:rPr>
          <w:rFonts w:ascii="Times New Roman" w:hAnsi="Times New Roman" w:eastAsia="Times New Roman" w:cs="Times New Roman"/>
          <w:color w:val="000000"/>
          <w:sz w:val="24"/>
        </w:rPr>
        <w:t xml:space="preserve">chữa phương tiện và nhà ở cho người làm việc trong chuỗi dịch vụ.</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Điểm mấu chốt là tính vận hành. Kho bãi phải phù hợp quy hoạch và mục đích sử dụng đất; xe tải phải ra vào, quay đầu được; nền phải chịu tải; vị trí cần đáp ứng phòng cháy, thoát nước và khoảng cách đến cửa khẩu. Một lô “gần Kim Thành” trên bản đồ nhưng đư</w:t>
      </w:r>
      <w:r>
        <w:rPr>
          <w:rFonts w:ascii="Times New Roman" w:hAnsi="Times New Roman" w:eastAsia="Times New Roman" w:cs="Times New Roman"/>
          <w:color w:val="000000"/>
          <w:sz w:val="24"/>
        </w:rPr>
        <w:t xml:space="preserve">ờng dân sinh hẹp hoặc không được phép làm kho không thể định giá như đất logistics thực thụ.</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4. Đô thị hóa tạo nhu cầu ở thực và dịch vụ thường ngày</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Các khu vực Lào Cai, Cam Đường, Yên Bái và những điểm dân cư bám trục cao tốc có nhu cầu nhà ở, trường học, y tế, bán lẻ và thuê mặt bằng ít phụ thuộc mùa du lịch hơn. Đây thường là lớp cầu bền hơn, nhưng biên độ giá cũng phụ thuộc mật độ cư dân thực tế. M</w:t>
      </w:r>
      <w:r>
        <w:rPr>
          <w:rFonts w:ascii="Times New Roman" w:hAnsi="Times New Roman" w:eastAsia="Times New Roman" w:cs="Times New Roman"/>
          <w:color w:val="000000"/>
          <w:sz w:val="24"/>
        </w:rPr>
        <w:t xml:space="preserve">ột khu đô thị có đường đẹp nhưng ít nhà ở, ít cửa hàng mở cửa và hạ tầng xã hội chưa đủ không nên được định giá như khu phố đã hình thành.</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5. Nhu cầu lưu trú, việc làm và mặt bằng phản ánh sức khỏe thị trường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Bất động sản chỉ bền khi có người dùng. Số cơ sở lưu trú hoạt động, nhu cầu tuyển dụng, lượng mặt bằng được thuê và thời gian lấp đầy là các chỉ báo thực tế hơn nhiều so với số lượng tin rao. Người khảo sát có thể đối chiếu kho lưu trú Lào Cai - Sa Pa, nhu</w:t>
      </w:r>
      <w:r>
        <w:rPr>
          <w:rFonts w:ascii="Times New Roman" w:hAnsi="Times New Roman" w:eastAsia="Times New Roman" w:cs="Times New Roman"/>
          <w:color w:val="000000"/>
          <w:sz w:val="24"/>
        </w:rPr>
        <w:t xml:space="preserve"> cầu trên trang việc làm địa phương và nguồn mặt bằng kinh doanh để hiểu một khu vực đang có hoạt động kinh tế thật hay mới dừng ở kỳ vọng.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Phân tích từng khu vực của thị trường nhà đất Lào Cai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Sa Pa: thị trường lớn nhất về du lịch, cũng là nơi phải tính vận hành kỹ nhất</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Khu trung tâm Sa Pa có lợi thế về lượng khách, thương hiệu điểm đến, khả năng đi bộ và hệ sinh thái ăn uống - mua sắm. Nhà phố, khách sạn nhỏ và mặt bằng có thể tạo dòng tiền nếu nằm đúng tuyến khách di chuyển. Đổi lại, giá đầu vào thường cao, cạnh tranh l</w:t>
      </w:r>
      <w:r>
        <w:rPr>
          <w:rFonts w:ascii="Times New Roman" w:hAnsi="Times New Roman" w:eastAsia="Times New Roman" w:cs="Times New Roman"/>
          <w:color w:val="000000"/>
          <w:sz w:val="24"/>
        </w:rPr>
        <w:t xml:space="preserve">ưu trú mạnh, chi phí cải tạo và nhân sự không nhỏ. Trước khi mua một khách sạn đang hoạt động, cần kiểm tra doanh thu qua phần mềm hoặc tài khoản nhận tiền, đánh giá trên các nền tảng đặt phòng, giấy phép liên quan, hồ sơ phòng cháy và tình trạng công trìn</w:t>
      </w:r>
      <w:r>
        <w:rPr>
          <w:rFonts w:ascii="Times New Roman" w:hAnsi="Times New Roman" w:eastAsia="Times New Roman" w:cs="Times New Roman"/>
          <w:color w:val="000000"/>
          <w:sz w:val="24"/>
        </w:rPr>
        <w:t xml:space="preserve">h; không chỉ nhìn số phòng và giá chào.</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Các thung lũng và bản du lịch như Tả Van, Mường Hoa, Hầu Thào, Tả Phìn hấp dẫn nhờ cảnh quan, văn hóa bản địa và mô hình nghỉ chậm. Đây là nơi người mua thường gặp rủi ro lớn nhất về loại đất và hạ tầng. Nhiều thửa có phần lớn là đất nông nghiệp; đường vào</w:t>
      </w:r>
      <w:r>
        <w:rPr>
          <w:rFonts w:ascii="Times New Roman" w:hAnsi="Times New Roman" w:eastAsia="Times New Roman" w:cs="Times New Roman"/>
          <w:color w:val="000000"/>
          <w:sz w:val="24"/>
        </w:rPr>
        <w:t xml:space="preserve"> có thể là đường dùng chung hoặc chỉ thuận lợi vào mùa khô; điện, nước sạch, internet, thu gom rác và xử lý nước thải không đồng đều. Có view không có nghĩa được xây công trình lưu trú với quy mô mong muốn.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Các hướng Ô Quy Hồ, Ngũ Chỉ Sơn và trục kết nối ra ngoài trung tâm có thể phù hợp với sản phẩm nghỉ dưỡng riêng tư hoặc điểm dừng chân nếu giao thông, an toàn taluy và pháp lý đáp ứng. Người khảo sát cần đi cả lúc trời mưa, kiểm tra sương mù, bán kính cua,</w:t>
      </w:r>
      <w:r>
        <w:rPr>
          <w:rFonts w:ascii="Times New Roman" w:hAnsi="Times New Roman" w:eastAsia="Times New Roman" w:cs="Times New Roman"/>
          <w:color w:val="000000"/>
          <w:sz w:val="24"/>
        </w:rPr>
        <w:t xml:space="preserve"> khả năng xe 16-29 chỗ tiếp cận, nguy cơ sạt lở và chi phí gia cố nền. Ở địa hình núi, vài trăm mét đường xấu có thể làm thay đổi hoàn toàn hiệu quả khai thác.</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Nhìn chung, bất động sản Sa Pa năm 2026 phù hợp với người hiểu vận hành du lịch hoặc có đội ngũ khai thác. Nếu mục tiêu chỉ là giữ đất, nên ưu tiên tài sản có pháp lý rõ, tiếp cận bốn mùa và khả năng sử dụng độc lập với tiến độ của một dự án khác. Có thể t</w:t>
      </w:r>
      <w:r>
        <w:rPr>
          <w:rFonts w:ascii="Times New Roman" w:hAnsi="Times New Roman" w:eastAsia="Times New Roman" w:cs="Times New Roman"/>
          <w:color w:val="000000"/>
          <w:sz w:val="24"/>
        </w:rPr>
        <w:t xml:space="preserve">ham khảo nguồn mua bán nhà đất Lào Cai - Sa Pa trên LaoCaiView, nhưng vẫn phải kiểm tra trực tiếp từng hồ sơ.</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Khu vực thành phố Lào Cai cũ và cửa khẩu Kim Thành: thiên về ở thực, thương mại và logistics</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Không gian đô thị Lào Cai cũ có lợi thế là hạ tầng và dịch vụ đã hình thành: trường học, bệnh viện, chợ, cơ quan, giao thông liên vùng và hoạt động xuất nhập khẩu. Nhà ở trong khu dân cư ổn định thường có tệp mua rộng hơn đất du lịch vì phục vụ nhu cầu thư</w:t>
      </w:r>
      <w:r>
        <w:rPr>
          <w:rFonts w:ascii="Times New Roman" w:hAnsi="Times New Roman" w:eastAsia="Times New Roman" w:cs="Times New Roman"/>
          <w:color w:val="000000"/>
          <w:sz w:val="24"/>
        </w:rPr>
        <w:t xml:space="preserve">ờng ngày. Nhà phố chỉ có lợi thế thương mại khi tuyến đường thật sự có lưu lượng người và xe, có chỗ dừng đỗ và ngành hàng phù hợp; “mặt đường lớn” không tự động đồng nghĩa với cho thuê tốt.</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Quanh Kim Thành, tài sản phục vụ logistics cần được thẩm định như một cơ sở kinh doanh. Khoảng cách đến cửa khẩu chỉ là một biến số. Các yếu tố quan trọng hơn gồm quy hoạch kho bãi, tải trọng đường, giờ lưu thông, diện tích quay đầu, cao độ nền, thoát nước</w:t>
      </w:r>
      <w:r>
        <w:rPr>
          <w:rFonts w:ascii="Times New Roman" w:hAnsi="Times New Roman" w:eastAsia="Times New Roman" w:cs="Times New Roman"/>
          <w:color w:val="000000"/>
          <w:sz w:val="24"/>
        </w:rPr>
        <w:t xml:space="preserve">, điện ba pha, phòng cháy và khả năng tuyển lao động. Đất ở trong khu dân cư có thể phù hợp làm nơi lưu trú hoặc dịch vụ nhỏ, nhưng không nên mặc định được chuyển sang công năng kho xưởng.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Rủi ro của khu vực này là mua theo một mùa xuất khẩu thuận lợi rồi ngoại suy doanh thu cho nhiều năm. Thương mại biên giới chịu ảnh hưởng của chính sách kiểm dịch, thông quan, cơ cấu hàng hóa và nhịp kinh tế hai bên. Khi định giá, nên dùng dòng tiền bình q</w:t>
      </w:r>
      <w:r>
        <w:rPr>
          <w:rFonts w:ascii="Times New Roman" w:hAnsi="Times New Roman" w:eastAsia="Times New Roman" w:cs="Times New Roman"/>
          <w:color w:val="000000"/>
          <w:sz w:val="24"/>
        </w:rPr>
        <w:t xml:space="preserve">uân qua cả giai đoạn cao và thấp điểm.</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Cam Đường, Cốc San, Bát Xát: vành đai mở rộng nhưng chất lượng từng vị trí rất khác nhau</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Cam Đường có đặc điểm của vùng chuyển tiếp đô thị: quỹ đất rộng hơn khu lõi, tiếp cận các trục giao thông và có khả năng đón nhu cầu nhà ở mới. Giá trị bền vững thường nằm ở nơi đã có dân cư, đường và hạ tầng kỹ thuật rõ. Với đất gần khu quy hoạch, cần kiể</w:t>
      </w:r>
      <w:r>
        <w:rPr>
          <w:rFonts w:ascii="Times New Roman" w:hAnsi="Times New Roman" w:eastAsia="Times New Roman" w:cs="Times New Roman"/>
          <w:color w:val="000000"/>
          <w:sz w:val="24"/>
        </w:rPr>
        <w:t xml:space="preserve">m tra chỉ giới, kế hoạch sử dụng đất và tiến độ thực hiện; một nét vẽ quy hoạch không cho biết khi nào hạ tầng sẽ được làm.</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Cốc San nằm trên hướng kết nối Lào Cai - Sa Pa nên thường được nhắc tới trong các câu chuyện giao thông và dịch vụ dọc tuyến. Tài sản phù hợp có thể là nhà ở, điểm dịch vụ hoặc đất có khả năng khai thác du lịch phụ trợ. Tuy nhiên, địa hình, hành lang an to</w:t>
      </w:r>
      <w:r>
        <w:rPr>
          <w:rFonts w:ascii="Times New Roman" w:hAnsi="Times New Roman" w:eastAsia="Times New Roman" w:cs="Times New Roman"/>
          <w:color w:val="000000"/>
          <w:sz w:val="24"/>
        </w:rPr>
        <w:t xml:space="preserve">àn đường bộ, lối đấu nối và thoát nước mặt phải được kiểm tra kỹ. Đất bám đường nhưng không có đấu nối hợp pháp hoặc phải san gạt quá lớn sẽ phát sinh chi phí ngoài dự toán.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Bát Xát có nhiều lớp thị trường: khu dân cư gần đô thị Lào Cai, khu vực biên giới, vùng sản xuất nông nghiệp và các điểm du lịch cảnh quan. Không nên dùng giá của một lô gần trung tâm để so với đất vùng cao chỉ vì cùng địa bàn cũ. Ở khu vực sông suối và sư</w:t>
      </w:r>
      <w:r>
        <w:rPr>
          <w:rFonts w:ascii="Times New Roman" w:hAnsi="Times New Roman" w:eastAsia="Times New Roman" w:cs="Times New Roman"/>
          <w:color w:val="000000"/>
          <w:sz w:val="24"/>
        </w:rPr>
        <w:t xml:space="preserve">ờn dốc, cần xem bản đồ nguy cơ thiên tai, dấu vết lũ cũ, taluy và cao độ nền. Với tài sản gần biên giới, phải kiểm tra thêm quy định quản lý khu vực biên giới và điều kiện xây dựng, kinh doanh cụ thể.</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Bắc Hà: có thương hiệu điểm đến, thanh khoản vẫn phụ thuộc sản phẩm thật</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Bắc Hà có chợ phiên, cảnh quan cao nguyên, văn hóa bản địa và mùa hoa - cây trái. Nhu cầu phù hợp là homestay quy mô vừa, nhà ở kết hợp dịch vụ, điểm ăn uống hoặc sản phẩm nông nghiệp trải nghiệm. Lợi thế của Bắc Hà là có câu chuyện du lịch riêng; giới hạn</w:t>
      </w:r>
      <w:r>
        <w:rPr>
          <w:rFonts w:ascii="Times New Roman" w:hAnsi="Times New Roman" w:eastAsia="Times New Roman" w:cs="Times New Roman"/>
          <w:color w:val="000000"/>
          <w:sz w:val="24"/>
        </w:rPr>
        <w:t xml:space="preserve"> là lượng khách và thời gian lưu trú không đều như Sa Pa.</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Người mua nên khảo sát luồng khách vào ngày thường, không chỉ cuối tuần hoặc dịp lễ hội. Với homestay, cần biết khách đến bằng phương tiện gì, bán kính tới điểm tham quan, khả năng đón đoàn và nguồn nhân lực vận hành. Với đất vườn, phải tách giá trị sản xu</w:t>
      </w:r>
      <w:r>
        <w:rPr>
          <w:rFonts w:ascii="Times New Roman" w:hAnsi="Times New Roman" w:eastAsia="Times New Roman" w:cs="Times New Roman"/>
          <w:color w:val="000000"/>
          <w:sz w:val="24"/>
        </w:rPr>
        <w:t xml:space="preserve">ất nông nghiệp hiện tại khỏi kỳ vọng chuyển thành đất ở hoặc cơ sở du lịch.</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Y Tý: cảnh quan đặc biệt, nhưng hạ tầng và pháp lý quyết định khả năng khai thác</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Y Tý thu hút người quan tâm bởi khí hậu, ruộng bậc thang, mùa mây và bản sắc Hà Nhì. Đây cũng là thị trường dễ xuất hiện giá chào dựa trên cảm xúc. Thanh khoản thực tế mỏng hơn Sa Pa, mùa du lịch ngắn hơn và thời tiết có thể làm gián đoạn tiếp cận.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Trước khi mua đất Y Tý, cần xác minh mục đích sử dụng, ranh giới, đường vào, nguồn nước mùa khô, điện, sóng viễn thông, thoát thải và chi phí vận chuyển vật liệu. Không đặt cọc chỉ vì nghe thông tin sắp có tuyến đường hoặc khu du lịch. Một mô hình lưu trú </w:t>
      </w:r>
      <w:r>
        <w:rPr>
          <w:rFonts w:ascii="Times New Roman" w:hAnsi="Times New Roman" w:eastAsia="Times New Roman" w:cs="Times New Roman"/>
          <w:color w:val="000000"/>
          <w:sz w:val="24"/>
        </w:rPr>
        <w:t xml:space="preserve">nhỏ, vận hành phù hợp địa phương và có hồ sơ đầy đủ thường thực tế hơn phương án xây dựng quy mô lớn dựa trên lượng khách kỳ vọng.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Mường Khương và Si Ma Cai: thị trường nhỏ, nên ưu tiên nhu cầu địa phương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Mường Khương có lợi thế về nông nghiệp, kết nối biên giới và các hoạt động thương mại địa phương. Si Ma Cai có cảnh quan và văn hóa riêng nhưng quy mô dân cư, dịch vụ và lượng giao dịch còn hạn chế. Ở hai khu vực này, nhà ở trung tâm, mặt bằng phục vụ nhu </w:t>
      </w:r>
      <w:r>
        <w:rPr>
          <w:rFonts w:ascii="Times New Roman" w:hAnsi="Times New Roman" w:eastAsia="Times New Roman" w:cs="Times New Roman"/>
          <w:color w:val="000000"/>
          <w:sz w:val="24"/>
        </w:rPr>
        <w:t xml:space="preserve">cầu thiết yếu hoặc tài sản gắn với hoạt động sản xuất cụ thể thường dễ lý giải giá trị hơn đất mua chỉ để chờ tăng.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Nhà đầu tư ngoài địa phương cần dành thời gian kiểm chứng mạng lưới đường, mùa vụ nông sản, sức mua của cư dân và tốc độ hấp thụ mặt bằng. Khi thị trường mỏng, một vài tin rao cao không đại diện cho mặt bằng giá và thời gian bán lại có thể kéo dài.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Không gian Lào Cai mới sau sáp nhập: thêm một trục đô thị - công nghiệp - du lịch phía nam</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Sau sáp nhập, bất động sản Lào Cai năm 2026 không chỉ là Sa Pa, cửa khẩu và các địa bàn của tỉnh Lào Cai cũ. Khu vực Yên Bái cũ bổ sung một cấu trúc thị trường khác: đô thị Yên Bái, các điểm công nghiệp - sản xuất bám hành lang cao tốc và đường sắt, cùng c</w:t>
      </w:r>
      <w:r>
        <w:rPr>
          <w:rFonts w:ascii="Times New Roman" w:hAnsi="Times New Roman" w:eastAsia="Times New Roman" w:cs="Times New Roman"/>
          <w:color w:val="000000"/>
          <w:sz w:val="24"/>
        </w:rPr>
        <w:t xml:space="preserve">huỗi du lịch Nghĩa Lộ - Văn Chấn - Trạm Tấu - Mù Cang Chải.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Khu vực đô thị Yên Bái và vành đai lân cận có nhu cầu ở thực, dịch vụ hành chính, giáo dục, y tế và thương mại. Việc mở rộng cao tốc Yên Bái - Lào Cai có thể cải thiện liên kết trong tỉnh, nhưng giá trị của một lô đất vẫn phải quay về mật độ cư dân, kết nố</w:t>
      </w:r>
      <w:r>
        <w:rPr>
          <w:rFonts w:ascii="Times New Roman" w:hAnsi="Times New Roman" w:eastAsia="Times New Roman" w:cs="Times New Roman"/>
          <w:color w:val="000000"/>
          <w:sz w:val="24"/>
        </w:rPr>
        <w:t xml:space="preserve">i nút giao và hạ tầng tại chỗ.</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Trấn Yên, Văn Yên, Lục Yên và các vùng sản xuất có thể hưởng lợi từ chế biến, vận tải hàng hóa, vật liệu và nông lâm sản. Đất phục vụ sản xuất hoặc kho vận chỉ có giá trị khai thác khi phù hợp quy hoạch, môi trường, tải trọng đường và nguồn lao động. Không</w:t>
      </w:r>
      <w:r>
        <w:rPr>
          <w:rFonts w:ascii="Times New Roman" w:hAnsi="Times New Roman" w:eastAsia="Times New Roman" w:cs="Times New Roman"/>
          <w:color w:val="000000"/>
          <w:sz w:val="24"/>
        </w:rPr>
        <w:t xml:space="preserve"> nên lấy câu chuyện khu công nghiệp để định giá mọi thửa đất trong bán kính rộng.</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Nghĩa Lộ, Văn Chấn, Trạm Tấu và Mù Cang Chải có tiềm năng lưu trú trải nghiệm, suối khoáng, văn hóa bản địa và ruộng bậc thang. Các địa bàn này có chung bài toán với vùng cao phía bắc: mùa vụ, đường đèo, sạt lở, đất nông nghiệp và chi phí vận hành. Mức giá</w:t>
      </w:r>
      <w:r>
        <w:rPr>
          <w:rFonts w:ascii="Times New Roman" w:hAnsi="Times New Roman" w:eastAsia="Times New Roman" w:cs="Times New Roman"/>
          <w:color w:val="000000"/>
          <w:sz w:val="24"/>
        </w:rPr>
        <w:t xml:space="preserve"> của Sa Pa không phải tham chiếu phù hợp cho toàn bộ chuỗi du lịch phía tây.</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Phân khúc nào có nhu cầu rõ hơn trong năm 2026?</w:t>
      </w:r>
      <w:r/>
    </w:p>
    <w:p>
      <w:pPr>
        <w:numPr>
          <w:ilvl w:val="0"/>
          <w:numId w:val="40"/>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Nhà và đất ở trong khu dân cư hiện hữu</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Đây là nhóm dễ thẩm định nhất nếu sổ, ranh giới, đường và quy hoạch rõ. Nhu cầu đến từ gia đình địa phương, người chuyển nơi làm việc và người tích lũy dài hạn. Ưu tiên vị trí có thể ở ngay, kết nối tiện ích trong 10-15 phút và không phụ thuộc vào một dự á</w:t>
      </w:r>
      <w:r>
        <w:rPr>
          <w:rFonts w:ascii="Times New Roman" w:hAnsi="Times New Roman" w:eastAsia="Times New Roman" w:cs="Times New Roman"/>
          <w:color w:val="000000"/>
          <w:sz w:val="24"/>
        </w:rPr>
        <w:t xml:space="preserve">n tương lai để hình thành dân cư.</w:t>
      </w:r>
      <w:r/>
    </w:p>
    <w:p>
      <w:pPr>
        <w:numPr>
          <w:ilvl w:val="0"/>
          <w:numId w:val="41"/>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Khách sạn, homestay và nhà ở kết hợp lưu trú</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Nhu cầu mua vẫn có, nhưng người mua chuyên nghiệp ngày càng nhìn vào số liệu vận hành. Tài sản đang kinh doanh cần bàn giao cả hồ sơ pháp lý, tài sản cố định, tài khoản nền tảng, dữ liệu đặt phòng và quy trình vận hành. Giá trị đất, giá trị công trình và g</w:t>
      </w:r>
      <w:r>
        <w:rPr>
          <w:rFonts w:ascii="Times New Roman" w:hAnsi="Times New Roman" w:eastAsia="Times New Roman" w:cs="Times New Roman"/>
          <w:color w:val="000000"/>
          <w:sz w:val="24"/>
        </w:rPr>
        <w:t xml:space="preserve">iá trị hoạt động kinh doanh nên được tách riêng để tránh trả tiền cho “thương hiệu” không thể chuyển giao.</w:t>
      </w:r>
      <w:r/>
    </w:p>
    <w:p>
      <w:pPr>
        <w:numPr>
          <w:ilvl w:val="0"/>
          <w:numId w:val="42"/>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Mặt bằng kinh doanh</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Mặt bằng tốt là nơi đúng khách hàng, không nhất thiết là nơi đắt nhất. Tại Sa Pa, cần nhìn luồng khách đi bộ, điểm đón trả và thời gian hoạt động trong ngày. Tại Lào Cai - Kim Thành, cần nhìn luồng cư dân, người làm logistics và phương tiện. Trước khi mua </w:t>
      </w:r>
      <w:r>
        <w:rPr>
          <w:rFonts w:ascii="Times New Roman" w:hAnsi="Times New Roman" w:eastAsia="Times New Roman" w:cs="Times New Roman"/>
          <w:color w:val="000000"/>
          <w:sz w:val="24"/>
        </w:rPr>
        <w:t xml:space="preserve">để cho thuê, hãy hỏi ít nhất ba đơn vị kinh doanh xem họ sẵn sàng thuê ở mức nào và yêu cầu thời gian miễn phí sửa chữa bao lâu.</w:t>
      </w:r>
      <w:r/>
    </w:p>
    <w:p>
      <w:pPr>
        <w:numPr>
          <w:ilvl w:val="0"/>
          <w:numId w:val="43"/>
        </w:num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jc w:val="both"/>
        <w:rPr/>
      </w:pPr>
      <w:r>
        <w:rPr>
          <w:rFonts w:ascii="Times New Roman" w:hAnsi="Times New Roman" w:eastAsia="Times New Roman" w:cs="Times New Roman"/>
          <w:color w:val="000000"/>
          <w:sz w:val="24"/>
        </w:rPr>
        <w:t xml:space="preserve">Kho bãi và đất dịch vụ logistics</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Đây là phân khúc có câu chuyện tăng trưởng nhưng đòi hỏi vốn và tuân thủ cao. Ngoài giá đất, chi phí nền, nhà xưởng, phòng cháy, môi trường, điện, bảo vệ và vận hành có thể rất lớn. Hợp đồng thuê dài hạn với doanh nghiệp có năng lực quan trọng hơn việc chỉ</w:t>
      </w:r>
      <w:r>
        <w:rPr>
          <w:rFonts w:ascii="Times New Roman" w:hAnsi="Times New Roman" w:eastAsia="Times New Roman" w:cs="Times New Roman"/>
          <w:color w:val="000000"/>
          <w:sz w:val="24"/>
        </w:rPr>
        <w:t xml:space="preserve"> nằm gần một tuyến đường lớn.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Đất nông nghiệp và đất cảnh quan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Nhóm này phù hợp khi người mua chấp nhận công năng nông nghiệp hiện hữu hoặc có phương án sử dụng đúng luật. Không đưa tiền chuyển mục đích “dự kiến” vào giá mua như thể việc chuyển đã chắc chắn. Nếu phương án tài chính chỉ hiệu quả khi toàn bộ diện tích đ</w:t>
      </w:r>
      <w:r>
        <w:rPr>
          <w:rFonts w:ascii="Times New Roman" w:hAnsi="Times New Roman" w:eastAsia="Times New Roman" w:cs="Times New Roman"/>
          <w:color w:val="000000"/>
          <w:sz w:val="24"/>
        </w:rPr>
        <w:t xml:space="preserve">ược lên đất ở, rủi ro thường đã quá cao..</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Ba kịch bản cho thị trường năm 2026</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Kịch bản cơ sở: giao dịch chọn lọc, giá đi ngang theo mặt bằng thực</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Đây là kịch bản hợp lý nhất nếu hạ tầng tiếp tục thi công, du lịch duy trì lượng khách và thương mại biên giới ổn định. Tài sản pháp lý rõ, giá sát khả năng khai thác có thể giao dịch; đất chào cao hoặc phụ thuộc chuyển đổi tiếp tục mất thời gian.</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Kịch bản tích cực: hạ tầng hoàn thành đúng tiến độ, nhu cầu kinh doanh lan tỏa</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Cao tốc, đường sắt, cửa khẩu số và các dự án đô thị nếu đạt mốc thực tế có thể giảm chi phí đi lại, tăng lưu lượng hàng hóa và mở rộng nhu cầu lưu trú. Tác động sẽ tập trung ở vị trí kết nối được, không lan đều theo bán kính hành chính.</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Kịch bản thận trọng: dự án chậm, chi phí vốn cao hoặc dòng khách suy yếu</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Trong trường hợp này, tài sản dùng đòn bẩy lớn, khách sạn vận hành kém và đất vùng xa sẽ chịu áp lực trước. Người mua nên thử sức chịu đựng của phương án tài chính nếu doanh thu thấp hơn dự kiến 20-30% hoặc thời gian bán lại kéo dài gấp đôi.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Nhận định của LaoCaiView: cơ hội trong thị trường bất động sản Lào Cai năm 2026 có thật, nhưng nằm ở khả năng chọn đúng tài sản chứ không ở việc mua bất kỳ mảnh đất nào gắn nhãn Sa Pa, cửa khẩu hay sân bay. Lợi thế bền nhất vẫn là pháp lý đọc được, đường đ</w:t>
      </w:r>
      <w:r>
        <w:rPr>
          <w:rFonts w:ascii="Times New Roman" w:hAnsi="Times New Roman" w:eastAsia="Times New Roman" w:cs="Times New Roman"/>
          <w:color w:val="000000"/>
          <w:sz w:val="24"/>
        </w:rPr>
        <w:t xml:space="preserve">i được, hạ tầng dùng được và nhu cầu trả tiền đã tồn tại</w:t>
      </w:r>
      <w:r/>
    </w:p>
    <w:p>
      <w:pPr>
        <w:pBdr>
          <w:top w:val="none" w:color="000000" w:sz="4" w:space="0"/>
          <w:left w:val="none" w:color="000000" w:sz="4" w:space="0"/>
          <w:bottom w:val="none" w:color="000000" w:sz="4" w:space="0"/>
          <w:right w:val="none" w:color="000000" w:sz="4" w:space="0"/>
          <w:between w:val="none" w:color="000000" w:sz="4" w:space="0"/>
        </w:pBdr>
        <w:spacing w:after="60" w:before="60" w:line="276" w:lineRule="auto"/>
        <w:ind w:right="0" w:firstLine="0" w:left="0"/>
        <w:jc w:val="center"/>
        <w:rPr/>
      </w:pPr>
      <w:r>
        <w:rPr>
          <w:rFonts w:ascii="Times New Roman" w:hAnsi="Times New Roman" w:eastAsia="Times New Roman" w:cs="Times New Roman"/>
          <w:i/>
          <w:color w:val="000000"/>
          <w:sz w:val="24"/>
          <w:highlight w:val="white"/>
        </w:rPr>
        <w:t xml:space="preserve">(Nguồn: https://laocaiview.vn/tin-tuc/tong-quan-ve-thi-truong-bat-dong-san-lao-cai-nam-2026?utm_source=chatgpt.com)</w:t>
      </w:r>
      <w:r/>
      <w:r>
        <w:rPr>
          <w:shd w:val="clear" w:color="auto" w:fill="ffffff"/>
        </w:rPr>
      </w:r>
      <w:r>
        <w:rPr>
          <w:i/>
          <w:iCs/>
          <w:lang w:val="pt-BR"/>
        </w:rPr>
      </w:r>
      <w:r>
        <w:rPr>
          <w:rFonts w:ascii="Times New Roman" w:hAnsi="Times New Roman" w:eastAsia="Times New Roman" w:cs="Times New Roman"/>
          <w:sz w:val="24"/>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nhà ở và tài sản khác gắn liền với đất số: CĐ 855768, số vào sổ cấp Giấy chứng nhận: CS 01767 do Sở Tài nguyên và Môi trường tỉnh Lào Cai cấp ngày 15/11/2016 cho Hộ Ông Nguyễn Tiến Hoàn và Bà Hoàng Thị Hân.</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163</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P4-23</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Đường N</w:t>
            </w:r>
            <w:r>
              <w:rPr>
                <w:color w:val="000000"/>
              </w:rPr>
              <w:t xml:space="preserve">hạc</w:t>
            </w:r>
            <w:r>
              <w:rPr>
                <w:color w:val="000000"/>
              </w:rPr>
              <w:t xml:space="preserve"> Sơn, phường Kim Tân, </w:t>
            </w:r>
            <w:r>
              <w:rPr>
                <w:color w:val="000000"/>
              </w:rPr>
              <w:t xml:space="preserve">thành </w:t>
            </w:r>
            <w:r>
              <w:rPr>
                <w:color w:val="000000"/>
              </w:rPr>
              <w:t xml:space="preserve">phố</w:t>
            </w:r>
            <w:r>
              <w:rPr>
                <w:color w:val="000000"/>
              </w:rPr>
              <w:t xml:space="preserve"> Lào Cai, tỉnh Lào Ca</w:t>
            </w:r>
            <w:r>
              <w:rPr>
                <w:color w:val="000000"/>
              </w:rPr>
              <w:t xml:space="preserve">i (</w:t>
            </w:r>
            <w:r>
              <w:rPr>
                <w:b w:val="0"/>
                <w:bCs w:val="0"/>
                <w:color w:val="000000"/>
              </w:rPr>
              <w:t xml:space="preserve">Nay là phường Lào Cai, tỉnh Lào Cai)</w:t>
            </w:r>
            <w:r>
              <w:rPr>
                <w:b w:val="0"/>
                <w:bCs w:val="0"/>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78,7</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292"/>
              </w:tabs>
              <w:spacing/>
              <w:ind w:right="0" w:firstLine="0" w:left="0"/>
              <w:jc w:val="both"/>
              <w:rPr/>
            </w:pPr>
            <w:r>
              <w:rPr>
                <w:rFonts w:ascii="Times New Roman" w:hAnsi="Times New Roman" w:eastAsia="Times New Roman" w:cs="Times New Roman"/>
                <w:color w:val="000000"/>
                <w:sz w:val="24"/>
              </w:rPr>
              <w:t xml:space="preserve">Nhận chuyển nhượng đất được Nhà nước giao có thu tiền sử dụng đất.</w:t>
              <w:tab/>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w:t>
            </w:r>
            <w:r>
              <w:rPr>
                <w:rFonts w:ascii="Times New Roman" w:hAnsi="Times New Roman" w:eastAsia="Times New Roman" w:cs="Times New Roman"/>
                <w:color w:val="000000"/>
                <w:sz w:val="24"/>
              </w:rPr>
              <w:t xml:space="preserve">trí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6048375" cy="279859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123229" name=""/>
                              <pic:cNvPicPr>
                                <a:picLocks noChangeAspect="1"/>
                              </pic:cNvPicPr>
                              <pic:nvPr/>
                            </pic:nvPicPr>
                            <pic:blipFill rotWithShape="1">
                              <a:blip r:embed="rId17"/>
                              <a:stretch/>
                            </pic:blipFill>
                            <pic:spPr bwMode="auto">
                              <a:xfrm>
                                <a:off x="0" y="0"/>
                                <a:ext cx="6048374" cy="27985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20.36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Đường nhựa có vỉa 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7,5</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7,5</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tiếp giáp đường Nhạc Sơn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23"/>
              </w:tabs>
              <w:spacing/>
              <w:ind w:right="0" w:firstLine="0" w:left="0"/>
              <w:rPr/>
            </w:pPr>
            <w:r>
              <w:rPr>
                <w:rFonts w:ascii="Times New Roman" w:hAnsi="Times New Roman" w:eastAsia="Times New Roman" w:cs="Times New Roman"/>
                <w:color w:val="000000"/>
                <w:sz w:val="24"/>
              </w:rPr>
              <w:t xml:space="preserve">Hướng Đông Bắc: Tiếp giáp đường giao thông</w:t>
              <w:br/>
              <w:t xml:space="preserve"> Các hướng khác: Tiếp giáp các thửa đất khác</w:t>
              <w:tab/>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(22.479055555556, 103.97044444444)</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22pt;height:200.00pt;mso-wrap-distance-left:0.00pt;mso-wrap-distance-top:0.00pt;mso-wrap-distance-right:0.00pt;mso-wrap-distance-bottom:0.00pt;z-index:1;" stroked="false">
                      <v:imagedata r:id="rId18"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78,7</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trên đất có công trình trên đất có công trình nhà 3 tầng, kết cấu BTCT, tường xây gạch chịu lực, sàn lát gạch men, ngoại quan khá. Diện tích xây dựng 78,7m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/sàn, tổng diện tích sàn xây dựng 198,7m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Công trình được xây dựng năm 2010. Công trình đã được chứng nhận trên GCN số CĐ 855768.</w:t>
            </w: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0"/>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
        <w:rPr>
          <w:highlight w:val="none"/>
          <w:lang w:val="pt-BR" w:bidi="pt-BR"/>
        </w:rPr>
      </w:r>
      <w:r>
        <w:rPr>
          <w:highlight w:val="none"/>
          <w:lang w:val="pt-BR" w:bidi="pt-BR"/>
        </w:rPr>
      </w:r>
      <w:r>
        <w:rPr>
          <w:highlight w:val="none"/>
          <w:lang w:val="pt-BR"/>
        </w:rPr>
      </w:r>
      <w:r>
        <w:rPr>
          <w:rFonts w:ascii="Times New Roman" w:hAnsi="Times New Roman" w:eastAsia="Times New Roman" w:cs="Times New Roman"/>
          <w:sz w:val="24"/>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76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Lào Cai, Tỉnh Lào Cai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Lào Cai, Tỉnh Lào Cai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Lào Cai, Tỉnh Lào Cai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Lào Cai, Tỉnh Lào Cai</w:t>
            </w:r>
            <w:r/>
          </w:p>
        </w:tc>
      </w:tr>
      <w:tr>
        <w:trPr>
          <w:trHeight w:val="5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0396542222</w:t>
            </w:r>
            <w:r>
              <w:rPr>
                <w:sz w:val="22"/>
                <w:szCs w:val="22"/>
              </w:rPr>
              <w:t xml:space="preserve"> </w:t>
            </w:r>
            <w:r>
              <w:rPr>
                <w:sz w:val="22"/>
                <w:szCs w:val="22"/>
              </w:rPr>
              <w:br/>
              <w:t xml:space="preserve">(</w:t>
            </w:r>
            <w:r>
              <w:rPr>
                <w:sz w:val="22"/>
                <w:szCs w:val="22"/>
              </w:rPr>
              <w:t xml:space="preserve">Hữu Công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0396542222</w:t>
            </w:r>
            <w:r>
              <w:rPr>
                <w:sz w:val="22"/>
                <w:szCs w:val="22"/>
              </w:rPr>
              <w:br/>
            </w:r>
            <w:r>
              <w:rPr>
                <w:sz w:val="22"/>
                <w:szCs w:val="22"/>
              </w:rPr>
              <w:t xml:space="preserve">(</w:t>
            </w:r>
            <w:r>
              <w:rPr>
                <w:sz w:val="22"/>
                <w:szCs w:val="22"/>
              </w:rPr>
              <w:t xml:space="preserve">Hữu Công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0982355488</w:t>
            </w:r>
            <w:r>
              <w:rPr>
                <w:sz w:val="22"/>
                <w:szCs w:val="22"/>
              </w:rPr>
              <w:br/>
            </w:r>
            <w:r>
              <w:rPr>
                <w:sz w:val="22"/>
                <w:szCs w:val="22"/>
              </w:rPr>
              <w:t xml:space="preserve">(</w:t>
            </w:r>
            <w:r>
              <w:rPr>
                <w:sz w:val="22"/>
                <w:szCs w:val="22"/>
              </w:rPr>
              <w:t xml:space="preserve">Hội Phạm</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r>
              <w:rPr>
                <w:color w:val="000000"/>
                <w:sz w:val="22"/>
                <w:szCs w:val="22"/>
              </w:rPr>
              <w:t xml:space="preserve"> </w:t>
            </w: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Có 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Có 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Có 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Có Giấy chứng nhận quyền sử dụng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Nhạc Sơn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Nhạc Sơn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Nhạc Sơn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Nguyễn An Ninh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78,7</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view công viên, vườn hoa</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lợi thế thương mại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3.527.500.000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2.873.000.000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2.422.500.000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878.101.000</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406.211.175</w:t>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6.991.250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5.309.950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2.649.399.000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2.873.000.000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2.016.288.825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2.649.399.000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2.873.000.000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2.016.288.825</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w:t>
            </w:r>
            <w:r>
              <w:rPr>
                <w:color w:val="000000" w:themeColor="text1"/>
                <w:sz w:val="22"/>
                <w:szCs w:val="22"/>
              </w:rPr>
              <w:t xml:space="preserve">Giấy chứng nhận quyền sử dụng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Có Giấy chứng nhận quyền sử dụng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Có Giấy chứng nhận quyền sử dụng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Có Giấy chứng nhận quyền sử dụng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Nhạc Sơn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Nhạc Sơn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Nhạc Sơn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Nguyễn An Ninh</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22.403.209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1.568.225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32.280.899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23.971.434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78,7</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78,5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569.663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479.731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32.850.562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24.451.165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-660.809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-192.365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32.189.753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24.258.800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32.189.753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24.258.800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33.750.306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32.189.753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24.258.800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view công viên, vườn hoa</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Không có lợi thế thương mại</w:t>
            </w: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Không có lợi thế thương mại</w:t>
            </w: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-5.459.043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28.291.263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32.189.753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24.258.800</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28.291.263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32.189.753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24.258.800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28.246.605</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-14,12%</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5.459.043</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1.230.472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2.240.321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5.459.043</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91.146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1.855.591</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0,</w:t>
      </w:r>
      <w:r>
        <w:t xml:space="preserve">16</w:t>
      </w:r>
      <w:r>
        <w:t xml:space="preserve">% đến </w:t>
      </w:r>
      <w:r>
        <w:t xml:space="preserve">14,12</w:t>
      </w:r>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28.291.263</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9.432.307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32.189.753</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10.728.845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24.258.800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8.085.458</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28.246.610</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28.000.000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pPr>
        <w:numPr>
          <w:ilvl w:val="0"/>
          <w:numId w:val="45"/>
        </w:numPr>
        <w:pBdr>
          <w:top w:val="none" w:color="000000" w:sz="4" w:space="0"/>
          <w:left w:val="none" w:color="000000" w:sz="4" w:space="0"/>
          <w:bottom w:val="none" w:color="000000" w:sz="4" w:space="0"/>
          <w:right w:val="none" w:color="000000" w:sz="4" w:space="0"/>
        </w:pBdr>
        <w:spacing w:after="0" w:before="126"/>
        <w:ind/>
        <w:jc w:val="both"/>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đơn</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mới</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công</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trình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2"/>
          <w:sz w:val="24"/>
        </w:rPr>
        <w:t xml:space="preserve">dựng:</w:t>
      </w:r>
      <w:r/>
    </w:p>
    <w:p>
      <w:pPr>
        <w:pBdr>
          <w:top w:val="none" w:color="000000" w:sz="4" w:space="0"/>
          <w:left w:val="none" w:color="000000" w:sz="4" w:space="0"/>
          <w:bottom w:val="none" w:color="000000" w:sz="4" w:space="0"/>
          <w:right w:val="none" w:color="000000" w:sz="4" w:space="0"/>
        </w:pBdr>
        <w:spacing w:before="52"/>
        <w:ind w:right="0" w:firstLine="425" w:left="0"/>
        <w:jc w:val="both"/>
        <w:rPr/>
      </w:pPr>
      <w:r>
        <w:rPr>
          <w:rFonts w:ascii="Times New Roman" w:hAnsi="Times New Roman" w:eastAsia="Times New Roman" w:cs="Times New Roman"/>
          <w:color w:val="000000"/>
          <w:sz w:val="24"/>
        </w:rPr>
        <w:t xml:space="preserve">Qua</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tham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khảo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thị</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trường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đối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nhà</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riêng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lẻ</w:t>
      </w:r>
      <w:r>
        <w:rPr>
          <w:rFonts w:ascii="Times New Roman" w:hAnsi="Times New Roman" w:eastAsia="Times New Roman" w:cs="Times New Roman"/>
          <w:color w:val="000000"/>
          <w:spacing w:val="-7"/>
          <w:sz w:val="24"/>
        </w:rPr>
        <w:t xml:space="preserve"> 05</w:t>
      </w:r>
      <w:r>
        <w:rPr>
          <w:rFonts w:ascii="Times New Roman" w:hAnsi="Times New Roman" w:eastAsia="Times New Roman" w:cs="Times New Roman"/>
          <w:color w:val="000000"/>
          <w:sz w:val="24"/>
        </w:rPr>
        <w:t xml:space="preserve">,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việc</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bố</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suất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vốn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đầu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tư</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tổng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hợp</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bộ</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phận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kết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cấu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 trình năm 2025 là khá phù hợp với thị trường, theo đó:</w:t>
      </w:r>
      <w:r/>
    </w:p>
    <w:p>
      <w:pPr>
        <w:pBdr>
          <w:top w:val="none" w:color="000000" w:sz="4" w:space="0"/>
          <w:left w:val="none" w:color="000000" w:sz="4" w:space="0"/>
          <w:bottom w:val="none" w:color="000000" w:sz="4" w:space="0"/>
          <w:right w:val="none" w:color="000000" w:sz="4" w:space="0"/>
        </w:pBdr>
        <w:spacing w:before="60"/>
        <w:ind w:right="0" w:firstLine="425" w:left="0"/>
        <w:rPr>
          <w:rFonts w:ascii="Times New Roman" w:hAnsi="Times New Roman" w:eastAsia="Times New Roman" w:cs="Times New Roman"/>
          <w:bCs/>
          <w:i/>
          <w:color w:val="000000"/>
          <w:sz w:val="24"/>
          <w:szCs w:val="24"/>
          <w:highlight w:val="none"/>
        </w:rPr>
      </w:pPr>
      <w:r>
        <w:rPr>
          <w:rFonts w:ascii="Times New Roman" w:hAnsi="Times New Roman" w:eastAsia="Times New Roman" w:cs="Times New Roman"/>
          <w:i/>
          <w:color w:val="000000"/>
          <w:sz w:val="24"/>
        </w:rPr>
        <w:t xml:space="preserve">“Nhà từ 2 đến 3 tầng, kết cấu khung chịu lực BTCT; tường bao xây gạch; sàn, mái BTCT đổ tại chỗ, không có tầng hầm là 7.536.000 đồng/m² sàn, hệ số vùng 1 – Tỉnh Lào Cai là 0,923, tương đương đơn giá: 6.955.728 đồng/m</w:t>
      </w:r>
      <w:r>
        <w:rPr>
          <w:rFonts w:ascii="Times New Roman" w:hAnsi="Times New Roman" w:eastAsia="Times New Roman" w:cs="Times New Roman"/>
          <w:color w:val="000000"/>
          <w:spacing w:val="-2"/>
          <w:sz w:val="24"/>
        </w:rPr>
        <w:t xml:space="preserve">²</w:t>
      </w:r>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before="60"/>
        <w:ind w:right="0" w:firstLine="425" w:left="0"/>
        <w:rPr>
          <w:rFonts w:ascii="Times New Roman" w:hAnsi="Times New Roman" w:eastAsia="Times New Roman" w:cs="Times New Roman"/>
          <w:sz w:val="24"/>
          <w:szCs w:val="24"/>
        </w:rPr>
      </w:pPr>
      <w:r>
        <w:rPr>
          <w:rFonts w:ascii="Times New Roman" w:hAnsi="Times New Roman" w:eastAsia="Times New Roman" w:cs="Times New Roman"/>
          <w:i/>
          <w:color w:val="000000"/>
          <w:sz w:val="24"/>
          <w:highlight w:val="none"/>
        </w:rPr>
        <w:t xml:space="preserve">Theo </w:t>
      </w:r>
      <w:r>
        <w:rPr>
          <w:rFonts w:ascii="Times New Roman" w:hAnsi="Times New Roman" w:eastAsia="Times New Roman" w:cs="Times New Roman"/>
          <w:i/>
          <w:color w:val="000000"/>
          <w:sz w:val="24"/>
          <w:highlight w:val="none"/>
        </w:rPr>
        <w:t xml:space="preserve">thông </w:t>
      </w:r>
      <w:r>
        <w:rPr>
          <w:rFonts w:ascii="Times New Roman" w:hAnsi="Times New Roman" w:eastAsia="Times New Roman" w:cs="Times New Roman"/>
          <w:i/>
          <w:color w:val="000000"/>
          <w:sz w:val="24"/>
          <w:highlight w:val="none"/>
        </w:rPr>
        <w:t xml:space="preserve">tin </w:t>
      </w:r>
      <w:r>
        <w:rPr>
          <w:rFonts w:ascii="Times New Roman" w:hAnsi="Times New Roman" w:eastAsia="Times New Roman" w:cs="Times New Roman"/>
          <w:i/>
          <w:color w:val="000000"/>
          <w:sz w:val="24"/>
          <w:highlight w:val="none"/>
        </w:rPr>
        <w:t xml:space="preserve">khách </w:t>
      </w:r>
      <w:r>
        <w:rPr>
          <w:rFonts w:ascii="Times New Roman" w:hAnsi="Times New Roman" w:eastAsia="Times New Roman" w:cs="Times New Roman"/>
          <w:i/>
          <w:color w:val="000000"/>
          <w:sz w:val="24"/>
          <w:highlight w:val="none"/>
        </w:rPr>
        <w:t xml:space="preserve">hàng </w:t>
      </w:r>
      <w:r>
        <w:rPr>
          <w:rFonts w:ascii="Times New Roman" w:hAnsi="Times New Roman" w:eastAsia="Times New Roman" w:cs="Times New Roman"/>
          <w:i/>
          <w:color w:val="000000"/>
          <w:sz w:val="24"/>
          <w:highlight w:val="none"/>
        </w:rPr>
        <w:t xml:space="preserve">cung </w:t>
      </w:r>
      <w:r>
        <w:rPr>
          <w:rFonts w:ascii="Times New Roman" w:hAnsi="Times New Roman" w:eastAsia="Times New Roman" w:cs="Times New Roman"/>
          <w:i/>
          <w:color w:val="000000"/>
          <w:sz w:val="24"/>
          <w:highlight w:val="none"/>
        </w:rPr>
        <w:t xml:space="preserve">cấp </w:t>
      </w:r>
      <w:r>
        <w:rPr>
          <w:rFonts w:ascii="Times New Roman" w:hAnsi="Times New Roman" w:eastAsia="Times New Roman" w:cs="Times New Roman"/>
          <w:i/>
          <w:color w:val="000000"/>
          <w:sz w:val="24"/>
          <w:highlight w:val="none"/>
        </w:rPr>
        <w:t xml:space="preserve">tài </w:t>
      </w:r>
      <w:r>
        <w:rPr>
          <w:rFonts w:ascii="Times New Roman" w:hAnsi="Times New Roman" w:eastAsia="Times New Roman" w:cs="Times New Roman"/>
          <w:i/>
          <w:color w:val="000000"/>
          <w:sz w:val="24"/>
          <w:highlight w:val="none"/>
        </w:rPr>
        <w:t xml:space="preserve">sản </w:t>
      </w:r>
      <w:r>
        <w:rPr>
          <w:rFonts w:ascii="Times New Roman" w:hAnsi="Times New Roman" w:eastAsia="Times New Roman" w:cs="Times New Roman"/>
          <w:i/>
          <w:color w:val="000000"/>
          <w:sz w:val="24"/>
          <w:highlight w:val="none"/>
        </w:rPr>
        <w:t xml:space="preserve">xây </w:t>
      </w:r>
      <w:r>
        <w:rPr>
          <w:rFonts w:ascii="Times New Roman" w:hAnsi="Times New Roman" w:eastAsia="Times New Roman" w:cs="Times New Roman"/>
          <w:i/>
          <w:color w:val="000000"/>
          <w:sz w:val="24"/>
          <w:highlight w:val="none"/>
        </w:rPr>
      </w:r>
      <w:r>
        <w:rPr>
          <w:rFonts w:ascii="Times New Roman" w:hAnsi="Times New Roman" w:eastAsia="Times New Roman" w:cs="Times New Roman"/>
          <w:i/>
          <w:color w:val="000000"/>
          <w:sz w:val="24"/>
          <w:highlight w:val="none"/>
        </w:rPr>
      </w:r>
    </w:p>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Do</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đó,</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Tổ thẩm</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xác 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đơn giá</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mới của</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trình là:</w:t>
      </w:r>
      <w:r>
        <w:rPr>
          <w:rFonts w:ascii="Times New Roman" w:hAnsi="Times New Roman" w:eastAsia="Times New Roman" w:cs="Times New Roman"/>
          <w:b/>
          <w:i/>
          <w:color w:val="000000"/>
          <w:sz w:val="24"/>
        </w:rPr>
        <w:t xml:space="preserve"> 6.955.728</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2"/>
          <w:sz w:val="24"/>
        </w:rPr>
        <w:t xml:space="preserve">đồng/m²</w:t>
      </w:r>
      <w:r>
        <w:rPr>
          <w:rFonts w:ascii="Times New Roman" w:hAnsi="Times New Roman" w:eastAsia="Times New Roman" w:cs="Times New Roman"/>
          <w:color w:val="000000"/>
          <w:spacing w:val="-2"/>
          <w:sz w:val="24"/>
        </w:rPr>
        <w:t xml:space="preserve">.</w:t>
      </w:r>
      <w:r/>
    </w:p>
    <w:p>
      <w:pPr>
        <w:numPr>
          <w:ilvl w:val="0"/>
          <w:numId w:val="45"/>
        </w:numPr>
        <w:pBdr>
          <w:top w:val="none" w:color="000000" w:sz="4" w:space="0"/>
          <w:left w:val="none" w:color="000000" w:sz="4" w:space="0"/>
          <w:bottom w:val="none" w:color="000000" w:sz="4" w:space="0"/>
          <w:right w:val="none" w:color="000000" w:sz="4" w:space="0"/>
        </w:pBdr>
        <w:spacing w:after="0" w:before="126"/>
        <w:ind/>
        <w:jc w:val="both"/>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trị</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hao</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4"/>
          <w:sz w:val="24"/>
        </w:rPr>
        <w:t xml:space="preserve">mòn:</w:t>
      </w:r>
      <w:r/>
    </w:p>
    <w:p>
      <w:pPr>
        <w:pBdr>
          <w:top w:val="none" w:color="000000" w:sz="4" w:space="0"/>
          <w:left w:val="none" w:color="000000" w:sz="4" w:space="0"/>
          <w:bottom w:val="none" w:color="000000" w:sz="4" w:space="0"/>
          <w:right w:val="none" w:color="000000" w:sz="4" w:space="0"/>
        </w:pBdr>
        <w:tabs>
          <w:tab w:val="left" w:leader="none" w:pos="6151"/>
        </w:tabs>
        <w:spacing w:before="52"/>
        <w:ind w:right="0" w:firstLine="450" w:left="0"/>
        <w:rPr/>
      </w:pPr>
      <w:r>
        <w:rPr>
          <w:rFonts w:ascii="Times New Roman" w:hAnsi="Times New Roman" w:eastAsia="Times New Roman" w:cs="Times New Roman"/>
          <w:color w:val="000000"/>
          <w:sz w:val="24"/>
        </w:rPr>
        <w:t xml:space="preserve">Tỉ</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mòn</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z w:val="24"/>
        </w:rPr>
        <w:t xml:space="preserve">được</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tính</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toán</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theo</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z w:val="24"/>
        </w:rPr>
        <w:t xml:space="preserve">phương</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pháp</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4"/>
          <w:sz w:val="24"/>
        </w:rPr>
        <w:t xml:space="preserve">đời:</w:t>
      </w:r>
      <w:r/>
    </w:p>
    <w:p>
      <w:pPr>
        <w:pBdr>
          <w:top w:val="none" w:color="000000" w:sz="4" w:space="0"/>
          <w:left w:val="none" w:color="000000" w:sz="4" w:space="0"/>
          <w:bottom w:val="none" w:color="000000" w:sz="4" w:space="0"/>
          <w:right w:val="none" w:color="000000" w:sz="4" w:space="0"/>
        </w:pBdr>
        <w:tabs>
          <w:tab w:val="left" w:leader="none" w:pos="6691"/>
        </w:tabs>
        <w:spacing w:before="60"/>
        <w:ind w:right="0" w:firstLine="450" w:left="0"/>
        <w:rPr/>
      </w:pP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thức:</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Tỉ</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mòn</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đời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hiệu</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quả/Tuổi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đời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kinh</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5"/>
          <w:sz w:val="24"/>
        </w:rPr>
        <w:t xml:space="preserve">tế</w:t>
      </w:r>
      <w:r/>
    </w:p>
    <w:p>
      <w:pPr>
        <w:pBdr>
          <w:top w:val="none" w:color="000000" w:sz="4" w:space="0"/>
          <w:left w:val="none" w:color="000000" w:sz="4" w:space="0"/>
          <w:bottom w:val="none" w:color="000000" w:sz="4" w:space="0"/>
          <w:right w:val="none" w:color="000000" w:sz="4" w:space="0"/>
        </w:pBdr>
        <w:tabs>
          <w:tab w:val="left" w:leader="none" w:pos="5506"/>
        </w:tabs>
        <w:spacing w:before="60"/>
        <w:ind w:right="0" w:firstLine="426" w:left="0"/>
        <w:jc w:val="both"/>
        <w:rPr/>
      </w:pPr>
      <w:r>
        <w:rPr>
          <w:rFonts w:ascii="Times New Roman" w:hAnsi="Times New Roman" w:eastAsia="Times New Roman" w:cs="Times New Roman"/>
          <w:color w:val="000000"/>
          <w:sz w:val="24"/>
        </w:rPr>
        <w:t xml:space="preserve">Tổ thẩm định giả định rằng công trình xây dựng trong khoảng thời gian trích khấu hao được duy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tu,</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sửa</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chữa</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kỳ</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đúng</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quy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nên</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đời</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hiệu</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quả</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bằng</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đời</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thực</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tế.</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Theo</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thông tin khách hàng cung cấp, công trình xây dựng được hoàn thành năm 2010, do đó, Tổ thẩm định</w:t>
      </w:r>
      <w:r>
        <w:rPr>
          <w:rFonts w:ascii="Times New Roman" w:hAnsi="Times New Roman" w:eastAsia="Times New Roman" w:cs="Times New Roman"/>
          <w:color w:val="000000"/>
          <w:spacing w:val="40"/>
          <w:sz w:val="24"/>
        </w:rPr>
        <w:t xml:space="preserve"> </w:t>
      </w:r>
      <w:r>
        <w:rPr>
          <w:rFonts w:ascii="Times New Roman" w:hAnsi="Times New Roman" w:eastAsia="Times New Roman" w:cs="Times New Roman"/>
          <w:color w:val="000000"/>
          <w:sz w:val="24"/>
        </w:rPr>
        <w:t xml:space="preserve">ước tính tuổi đời hiệu quả của công trình là khoảng 16 năm.</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b/>
          <w:bCs/>
          <w:highlight w:val="none"/>
        </w:rPr>
      </w:pPr>
      <w:r>
        <w:rPr>
          <w:rFonts w:ascii="Times New Roman" w:hAnsi="Times New Roman" w:eastAsia="Times New Roman" w:cs="Times New Roman"/>
          <w:color w:val="000000"/>
          <w:sz w:val="24"/>
        </w:rPr>
        <w:t xml:space="preserve">Vận</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dụng</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khung</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thời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gian</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trích</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khấu</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TSCĐ</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tại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Thông</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tư</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45/2013/TT-BTC</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ngày</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25/4/2013 của Bộ Tài chính về việc hướng dẫn chế độ quản lý, sử dụng và trích khấu hao tài sản cố định, kết hợp với khảo sát thông tin thị trường và quan sát hiện trạng thực tế công trình, Tổ thẩm định xác định tuổi đời kinh tế của tài sản thẩm định là 50 </w:t>
      </w:r>
      <w:r>
        <w:rPr>
          <w:rFonts w:ascii="Times New Roman" w:hAnsi="Times New Roman" w:eastAsia="Times New Roman" w:cs="Times New Roman"/>
          <w:color w:val="000000"/>
          <w:sz w:val="24"/>
        </w:rPr>
        <w:t xml:space="preserve">năm</w:t>
      </w:r>
      <w:r>
        <w:rPr>
          <w:rFonts w:ascii="Times New Roman" w:hAnsi="Times New Roman" w:eastAsia="Times New Roman" w:cs="Times New Roman"/>
          <w:b/>
          <w:color w:val="000000"/>
          <w:sz w:val="24"/>
        </w:rPr>
        <w:t xml:space="preserve">.</w:t>
      </w:r>
      <w:r/>
      <w:r>
        <w:rPr>
          <w:b/>
          <w:bCs/>
          <w:highlight w:val="none"/>
        </w:rPr>
      </w:r>
      <w:r>
        <w:rPr>
          <w:b/>
          <w:bCs/>
          <w:highlight w:val="none"/>
        </w:rPr>
      </w:r>
      <w:r>
        <w:rPr>
          <w:b/>
          <w:bCs/>
          <w:highlight w:val="none"/>
        </w:rPr>
      </w:r>
      <w:r>
        <w:rPr>
          <w:rFonts w:ascii="Times New Roman" w:hAnsi="Times New Roman" w:eastAsia="Times New Roman" w:cs="Times New Roman"/>
          <w:sz w:val="24"/>
        </w:rPr>
      </w:r>
    </w:p>
    <w:tbl>
      <w:tblPr>
        <w:tblStyle w:val="860"/>
        <w:tblInd w:w="13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8" w:space="0"/>
          <w:insideV w:val="single" w:color="000000" w:sz="8" w:space="0"/>
        </w:tblBorders>
        <w:tblLayout w:type="autofit"/>
        <w:tblLook w:val="04A0" w:firstRow="1" w:lastRow="0" w:firstColumn="1" w:lastColumn="0" w:noHBand="0" w:noVBand="1"/>
      </w:tblPr>
      <w:tblGrid>
        <w:gridCol w:w="1875"/>
        <w:gridCol w:w="1443"/>
        <w:gridCol w:w="1361"/>
        <w:gridCol w:w="1377"/>
        <w:gridCol w:w="1234"/>
        <w:gridCol w:w="2083"/>
      </w:tblGrid>
      <w:tr>
        <w:trPr>
          <w:trHeight w:val="947"/>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Tên</w:t>
            </w:r>
            <w:r>
              <w:rPr>
                <w:rFonts w:ascii="Times New Roman" w:hAnsi="Times New Roman" w:eastAsia="Times New Roman" w:cs="Times New Roman"/>
                <w:b/>
                <w:color w:val="000000"/>
                <w:spacing w:val="-3"/>
                <w:sz w:val="24"/>
              </w:rPr>
              <w:t xml:space="preserve"> </w:t>
            </w:r>
            <w:r>
              <w:rPr>
                <w:rFonts w:ascii="Times New Roman" w:hAnsi="Times New Roman" w:eastAsia="Times New Roman" w:cs="Times New Roman"/>
                <w:b/>
                <w:color w:val="000000"/>
                <w:sz w:val="24"/>
              </w:rPr>
              <w:t xml:space="preserve">tài</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5"/>
                <w:sz w:val="24"/>
              </w:rPr>
              <w:t xml:space="preserve">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4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Thời</w:t>
            </w:r>
            <w:r>
              <w:rPr>
                <w:rFonts w:ascii="Times New Roman" w:hAnsi="Times New Roman" w:eastAsia="Times New Roman" w:cs="Times New Roman"/>
                <w:b/>
                <w:color w:val="000000"/>
                <w:spacing w:val="-15"/>
                <w:sz w:val="24"/>
              </w:rPr>
              <w:t xml:space="preserve"> </w:t>
            </w:r>
            <w:r>
              <w:rPr>
                <w:rFonts w:ascii="Times New Roman" w:hAnsi="Times New Roman" w:eastAsia="Times New Roman" w:cs="Times New Roman"/>
                <w:b/>
                <w:color w:val="000000"/>
                <w:sz w:val="24"/>
              </w:rPr>
              <w:t xml:space="preserve">điểm thẩm</w:t>
            </w:r>
            <w:r>
              <w:rPr>
                <w:rFonts w:ascii="Times New Roman" w:hAnsi="Times New Roman" w:eastAsia="Times New Roman" w:cs="Times New Roman"/>
                <w:b/>
                <w:color w:val="000000"/>
                <w:spacing w:val="-4"/>
                <w:sz w:val="24"/>
              </w:rPr>
              <w:t xml:space="preserve"> định</w:t>
            </w:r>
            <w:r/>
          </w:p>
        </w:tc>
        <w:tc>
          <w:tcPr>
            <w:tcBorders>
              <w:top w:val="single" w:color="000000" w:sz="8" w:space="0"/>
              <w:bottom w:val="single" w:color="000000" w:sz="8" w:space="0"/>
              <w:right w:val="single" w:color="000000" w:sz="8" w:space="0"/>
            </w:tcBorders>
            <w:tcMar>
              <w:left w:w="0" w:type="dxa"/>
              <w:top w:w="0" w:type="dxa"/>
              <w:right w:w="0" w:type="dxa"/>
              <w:bottom w:w="0" w:type="dxa"/>
            </w:tcMar>
            <w:tcW w:w="13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Tuổi</w:t>
            </w:r>
            <w:r>
              <w:rPr>
                <w:rFonts w:ascii="Times New Roman" w:hAnsi="Times New Roman" w:eastAsia="Times New Roman" w:cs="Times New Roman"/>
                <w:b/>
                <w:color w:val="000000"/>
                <w:spacing w:val="-15"/>
                <w:sz w:val="24"/>
              </w:rPr>
              <w:t xml:space="preserve"> </w:t>
            </w:r>
            <w:r>
              <w:rPr>
                <w:rFonts w:ascii="Times New Roman" w:hAnsi="Times New Roman" w:eastAsia="Times New Roman" w:cs="Times New Roman"/>
                <w:b/>
                <w:color w:val="000000"/>
                <w:sz w:val="24"/>
              </w:rPr>
              <w:t xml:space="preserve">đời kinh tế </w:t>
            </w:r>
            <w:r>
              <w:rPr>
                <w:rFonts w:ascii="Times New Roman" w:hAnsi="Times New Roman" w:eastAsia="Times New Roman" w:cs="Times New Roman"/>
                <w:b/>
                <w:color w:val="000000"/>
                <w:spacing w:val="-2"/>
                <w:sz w:val="24"/>
              </w:rPr>
              <w:t xml:space="preserve">(năm)</w:t>
            </w:r>
            <w:r/>
          </w:p>
        </w:tc>
        <w:tc>
          <w:tcPr>
            <w:tcBorders>
              <w:top w:val="single" w:color="000000" w:sz="8" w:space="0"/>
              <w:bottom w:val="single" w:color="000000" w:sz="8" w:space="0"/>
              <w:right w:val="single" w:color="000000" w:sz="8" w:space="0"/>
            </w:tcBorders>
            <w:tcMar>
              <w:left w:w="0" w:type="dxa"/>
              <w:top w:w="0" w:type="dxa"/>
              <w:right w:w="0" w:type="dxa"/>
              <w:bottom w:w="0" w:type="dxa"/>
            </w:tcMar>
            <w:tcW w:w="13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white"/>
              </w:rPr>
              <w:t xml:space="preserve">Tuổi</w:t>
            </w:r>
            <w:r>
              <w:rPr>
                <w:rFonts w:ascii="Times New Roman" w:hAnsi="Times New Roman" w:eastAsia="Times New Roman" w:cs="Times New Roman"/>
                <w:b/>
                <w:color w:val="000000"/>
                <w:spacing w:val="-15"/>
                <w:sz w:val="24"/>
                <w:highlight w:val="white"/>
              </w:rPr>
              <w:t xml:space="preserve"> </w:t>
            </w:r>
            <w:r>
              <w:rPr>
                <w:rFonts w:ascii="Times New Roman" w:hAnsi="Times New Roman" w:eastAsia="Times New Roman" w:cs="Times New Roman"/>
                <w:b/>
                <w:color w:val="000000"/>
                <w:sz w:val="24"/>
                <w:highlight w:val="white"/>
              </w:rPr>
              <w:t xml:space="preserve">đời hiệu</w:t>
            </w:r>
            <w:r>
              <w:rPr>
                <w:rFonts w:ascii="Times New Roman" w:hAnsi="Times New Roman" w:eastAsia="Times New Roman" w:cs="Times New Roman"/>
                <w:b/>
                <w:color w:val="000000"/>
                <w:spacing w:val="-15"/>
                <w:sz w:val="24"/>
                <w:highlight w:val="white"/>
              </w:rPr>
              <w:t xml:space="preserve"> </w:t>
            </w:r>
            <w:r>
              <w:rPr>
                <w:rFonts w:ascii="Times New Roman" w:hAnsi="Times New Roman" w:eastAsia="Times New Roman" w:cs="Times New Roman"/>
                <w:b/>
                <w:color w:val="000000"/>
                <w:sz w:val="24"/>
                <w:highlight w:val="white"/>
              </w:rPr>
              <w:t xml:space="preserve">quả </w:t>
            </w:r>
            <w:r>
              <w:rPr>
                <w:rFonts w:ascii="Times New Roman" w:hAnsi="Times New Roman" w:eastAsia="Times New Roman" w:cs="Times New Roman"/>
                <w:b/>
                <w:color w:val="000000"/>
                <w:spacing w:val="-2"/>
                <w:sz w:val="24"/>
                <w:highlight w:val="white"/>
              </w:rPr>
              <w:t xml:space="preserve">(năm)</w:t>
            </w:r>
            <w:r/>
          </w:p>
        </w:tc>
        <w:tc>
          <w:tcPr>
            <w:tcBorders>
              <w:top w:val="single" w:color="000000" w:sz="8" w:space="0"/>
              <w:bottom w:val="single" w:color="000000" w:sz="8" w:space="0"/>
              <w:right w:val="single" w:color="000000" w:sz="8" w:space="0"/>
            </w:tcBorders>
            <w:tcMar>
              <w:left w:w="0" w:type="dxa"/>
              <w:top w:w="0" w:type="dxa"/>
              <w:right w:w="0" w:type="dxa"/>
              <w:bottom w:w="0" w:type="dxa"/>
            </w:tcMar>
            <w:tcW w:w="12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Tỉ</w:t>
            </w:r>
            <w:r>
              <w:rPr>
                <w:rFonts w:ascii="Times New Roman" w:hAnsi="Times New Roman" w:eastAsia="Times New Roman" w:cs="Times New Roman"/>
                <w:b/>
                <w:color w:val="000000"/>
                <w:spacing w:val="-14"/>
                <w:sz w:val="24"/>
              </w:rPr>
              <w:t xml:space="preserve"> </w:t>
            </w:r>
            <w:r>
              <w:rPr>
                <w:rFonts w:ascii="Times New Roman" w:hAnsi="Times New Roman" w:eastAsia="Times New Roman" w:cs="Times New Roman"/>
                <w:b/>
                <w:color w:val="000000"/>
                <w:sz w:val="24"/>
              </w:rPr>
              <w:t xml:space="preserve">lệ</w:t>
            </w:r>
            <w:r>
              <w:rPr>
                <w:rFonts w:ascii="Times New Roman" w:hAnsi="Times New Roman" w:eastAsia="Times New Roman" w:cs="Times New Roman"/>
                <w:b/>
                <w:color w:val="000000"/>
                <w:spacing w:val="-14"/>
                <w:sz w:val="24"/>
              </w:rPr>
              <w:t xml:space="preserve"> </w:t>
            </w:r>
            <w:r>
              <w:rPr>
                <w:rFonts w:ascii="Times New Roman" w:hAnsi="Times New Roman" w:eastAsia="Times New Roman" w:cs="Times New Roman"/>
                <w:b/>
                <w:color w:val="000000"/>
                <w:sz w:val="24"/>
              </w:rPr>
              <w:t xml:space="preserve">hao mòn</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pacing w:val="-5"/>
                <w:sz w:val="24"/>
              </w:rPr>
              <w:t xml:space="preserve">(%)</w:t>
            </w:r>
            <w:r/>
          </w:p>
        </w:tc>
        <w:tc>
          <w:tcPr>
            <w:tcBorders>
              <w:top w:val="single" w:color="000000" w:sz="8" w:space="0"/>
              <w:bottom w:val="single" w:color="000000" w:sz="8" w:space="0"/>
              <w:right w:val="single" w:color="000000" w:sz="8" w:space="0"/>
            </w:tcBorders>
            <w:tcMar>
              <w:left w:w="0" w:type="dxa"/>
              <w:top w:w="0" w:type="dxa"/>
              <w:right w:w="0"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13"/>
                <w:sz w:val="24"/>
              </w:rPr>
              <w:t xml:space="preserve"> </w:t>
            </w:r>
            <w:r>
              <w:rPr>
                <w:rFonts w:ascii="Times New Roman" w:hAnsi="Times New Roman" w:eastAsia="Times New Roman" w:cs="Times New Roman"/>
                <w:b/>
                <w:color w:val="000000"/>
                <w:sz w:val="24"/>
              </w:rPr>
              <w:t xml:space="preserve">trị</w:t>
            </w:r>
            <w:r>
              <w:rPr>
                <w:rFonts w:ascii="Times New Roman" w:hAnsi="Times New Roman" w:eastAsia="Times New Roman" w:cs="Times New Roman"/>
                <w:b/>
                <w:color w:val="000000"/>
                <w:spacing w:val="-13"/>
                <w:sz w:val="24"/>
              </w:rPr>
              <w:t xml:space="preserve"> </w:t>
            </w:r>
            <w:r>
              <w:rPr>
                <w:rFonts w:ascii="Times New Roman" w:hAnsi="Times New Roman" w:eastAsia="Times New Roman" w:cs="Times New Roman"/>
                <w:b/>
                <w:color w:val="000000"/>
                <w:sz w:val="24"/>
              </w:rPr>
              <w:t xml:space="preserve">hao</w:t>
            </w:r>
            <w:r>
              <w:rPr>
                <w:rFonts w:ascii="Times New Roman" w:hAnsi="Times New Roman" w:eastAsia="Times New Roman" w:cs="Times New Roman"/>
                <w:b/>
                <w:color w:val="000000"/>
                <w:spacing w:val="-13"/>
                <w:sz w:val="24"/>
              </w:rPr>
              <w:t xml:space="preserve"> </w:t>
            </w:r>
            <w:r>
              <w:rPr>
                <w:rFonts w:ascii="Times New Roman" w:hAnsi="Times New Roman" w:eastAsia="Times New Roman" w:cs="Times New Roman"/>
                <w:b/>
                <w:color w:val="000000"/>
                <w:sz w:val="24"/>
              </w:rPr>
              <w:t xml:space="preserve">mòn </w:t>
            </w:r>
            <w:r>
              <w:rPr>
                <w:rFonts w:ascii="Times New Roman" w:hAnsi="Times New Roman" w:eastAsia="Times New Roman" w:cs="Times New Roman"/>
                <w:b/>
                <w:color w:val="000000"/>
                <w:spacing w:val="-2"/>
                <w:sz w:val="24"/>
              </w:rPr>
              <w:t xml:space="preserve">(đồng)</w:t>
            </w:r>
            <w:r/>
          </w:p>
        </w:tc>
      </w:tr>
      <w:tr>
        <w:trPr>
          <w:trHeight w:val="276"/>
        </w:trPr>
        <w:tc>
          <w:tcPr>
            <w:tcBorders>
              <w:left w:val="single" w:color="000000" w:sz="8" w:space="0"/>
              <w:bottom w:val="single" w:color="000000" w:sz="8" w:space="0"/>
              <w:right w:val="single" w:color="000000" w:sz="8" w:space="0"/>
            </w:tcBorders>
            <w:tcMar>
              <w:left w:w="0" w:type="dxa"/>
              <w:top w:w="0" w:type="dxa"/>
              <w:right w:w="0" w:type="dxa"/>
              <w:bottom w:w="0" w:type="dxa"/>
            </w:tcMar>
            <w:tcW w:w="18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0" w:type="dxa"/>
              <w:top w:w="0" w:type="dxa"/>
              <w:right w:w="0" w:type="dxa"/>
              <w:bottom w:w="0" w:type="dxa"/>
            </w:tcMar>
            <w:tcW w:w="14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pacing w:val="-4"/>
                <w:sz w:val="24"/>
              </w:rPr>
              <w:t xml:space="preserve">2026</w:t>
            </w:r>
            <w:r/>
          </w:p>
        </w:tc>
        <w:tc>
          <w:tcPr>
            <w:tcBorders>
              <w:bottom w:val="single" w:color="000000" w:sz="8" w:space="0"/>
              <w:right w:val="single" w:color="000000" w:sz="8" w:space="0"/>
            </w:tcBorders>
            <w:tcMar>
              <w:left w:w="0" w:type="dxa"/>
              <w:top w:w="0" w:type="dxa"/>
              <w:right w:w="0" w:type="dxa"/>
              <w:bottom w:w="0" w:type="dxa"/>
            </w:tcMar>
            <w:tcW w:w="13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0" w:type="dxa"/>
              <w:top w:w="0" w:type="dxa"/>
              <w:right w:w="0" w:type="dxa"/>
              <w:bottom w:w="0" w:type="dxa"/>
            </w:tcMar>
            <w:tcW w:w="13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0" w:type="dxa"/>
              <w:top w:w="0" w:type="dxa"/>
              <w:right w:w="0" w:type="dxa"/>
              <w:bottom w:w="0" w:type="dxa"/>
            </w:tcMar>
            <w:tcW w:w="12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w:t>
            </w:r>
            <w:r/>
          </w:p>
        </w:tc>
        <w:tc>
          <w:tcPr>
            <w:tcBorders>
              <w:bottom w:val="single" w:color="000000" w:sz="8" w:space="0"/>
              <w:right w:val="single" w:color="000000" w:sz="8" w:space="0"/>
            </w:tcBorders>
            <w:tcMar>
              <w:left w:w="0" w:type="dxa"/>
              <w:top w:w="0" w:type="dxa"/>
              <w:right w:w="0"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lang w:val="undefined"/>
              </w:rPr>
              <w:t xml:space="preserve">353.818.382</w:t>
            </w: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r>
          </w:p>
        </w:tc>
      </w:tr>
    </w:tbl>
    <w:p>
      <w:pPr>
        <w:pBdr>
          <w:top w:val="none" w:color="000000" w:sz="4" w:space="0"/>
          <w:left w:val="none" w:color="000000" w:sz="4" w:space="0"/>
          <w:bottom w:val="none" w:color="000000" w:sz="4" w:space="0"/>
          <w:right w:val="none" w:color="000000" w:sz="4" w:space="0"/>
        </w:pBdr>
        <w:spacing w:before="72"/>
        <w:ind w:right="0" w:firstLine="426" w:left="0"/>
        <w:rPr/>
      </w:pP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xác</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tỉ</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mòn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tài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sản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là:</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b/>
          <w:color w:val="000000"/>
          <w:sz w:val="24"/>
        </w:rPr>
        <w:t xml:space="preserve">32</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theo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đó</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tỷ</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chất</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lượng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còn lại của tài sản là: </w:t>
      </w:r>
      <w:r>
        <w:rPr>
          <w:rFonts w:ascii="Times New Roman" w:hAnsi="Times New Roman" w:eastAsia="Times New Roman" w:cs="Times New Roman"/>
          <w:b/>
          <w:color w:val="000000"/>
          <w:sz w:val="24"/>
        </w:rPr>
        <w:t xml:space="preserve">68%</w:t>
      </w:r>
      <w:r>
        <w:rPr>
          <w:rFonts w:ascii="Times New Roman" w:hAnsi="Times New Roman" w:eastAsia="Times New Roman" w:cs="Times New Roman"/>
          <w:color w:val="000000"/>
          <w:sz w:val="24"/>
        </w:rPr>
        <w:t xml:space="preserve">.</w:t>
      </w:r>
      <w:r/>
    </w:p>
    <w:p>
      <w:pPr>
        <w:pStyle w:val="837"/>
        <w:numPr>
          <w:ilvl w:val="0"/>
          <w:numId w:val="46"/>
        </w:numPr>
        <w:pBdr>
          <w:top w:val="none" w:color="000000" w:sz="4" w:space="0"/>
          <w:left w:val="none" w:color="000000" w:sz="4" w:space="0"/>
          <w:bottom w:val="none" w:color="000000" w:sz="4" w:space="0"/>
          <w:right w:val="none" w:color="000000" w:sz="4" w:space="0"/>
        </w:pBdr>
        <w:tabs>
          <w:tab w:val="left" w:leader="none" w:pos="1106"/>
        </w:tabs>
        <w:spacing w:after="0" w:before="85"/>
        <w:ind/>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trị</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công</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trình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2"/>
          <w:sz w:val="24"/>
        </w:rPr>
        <w:t xml:space="preserve">dựng:</w:t>
      </w:r>
      <w:r/>
    </w:p>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thức:</w:t>
      </w:r>
      <w:r/>
    </w:p>
    <w:tbl>
      <w:tblPr>
        <w:tblStyle w:val="860"/>
        <w:tblInd w:w="45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722"/>
        <w:gridCol w:w="538"/>
        <w:gridCol w:w="3685"/>
        <w:gridCol w:w="567"/>
        <w:gridCol w:w="1559"/>
      </w:tblGrid>
      <w:tr>
        <w:trPr/>
        <w:tc>
          <w:tcPr>
            <w:tcBorders/>
            <w:tcMar>
              <w:left w:w="108" w:type="dxa"/>
              <w:top w:w="0" w:type="dxa"/>
              <w:right w:w="108" w:type="dxa"/>
              <w:bottom w:w="0" w:type="dxa"/>
            </w:tcMar>
            <w:tcW w:w="272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6"/>
              </w:tabs>
              <w:spacing w:before="181"/>
              <w:ind w:right="0" w:firstLine="0" w:left="0"/>
              <w:rPr/>
            </w:pPr>
            <w:r>
              <w:rPr>
                <w:rFonts w:ascii="Times New Roman" w:hAnsi="Times New Roman" w:eastAsia="Times New Roman" w:cs="Times New Roman"/>
                <w:color w:val="000000"/>
                <w:sz w:val="24"/>
              </w:rPr>
              <w:t xml:space="preserve">Giá trị ước</w:t>
            </w:r>
            <w:r>
              <w:rPr>
                <w:rFonts w:ascii="Times New Roman" w:hAnsi="Times New Roman" w:eastAsia="Times New Roman" w:cs="Times New Roman"/>
                <w:color w:val="000000"/>
                <w:spacing w:val="40"/>
                <w:sz w:val="24"/>
              </w:rPr>
              <w:t xml:space="preserve"> </w:t>
            </w:r>
            <w:r>
              <w:rPr>
                <w:rFonts w:ascii="Times New Roman" w:hAnsi="Times New Roman" w:eastAsia="Times New Roman" w:cs="Times New Roman"/>
                <w:color w:val="000000"/>
                <w:sz w:val="24"/>
              </w:rPr>
              <w:t xml:space="preserve">tính của tài sản</w:t>
            </w:r>
            <w:r/>
          </w:p>
        </w:tc>
        <w:tc>
          <w:tcPr>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8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1"/>
              <w:ind w:right="0" w:firstLine="0" w:left="0"/>
              <w:jc w:val="center"/>
              <w:rPr/>
            </w:pPr>
            <w:r>
              <w:rPr>
                <w:rFonts w:ascii="Times New Roman" w:hAnsi="Times New Roman" w:eastAsia="Times New Roman" w:cs="Times New Roman"/>
                <w:color w:val="000000"/>
                <w:sz w:val="24"/>
              </w:rPr>
              <w:t xml:space="preserve">Chi</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phí</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thay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pacing w:val="-5"/>
                <w:sz w:val="24"/>
              </w:rPr>
              <w:t xml:space="preserve">thế</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(Giá</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trị</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xây</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mới</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tài</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sản</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đã</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bao</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gồm</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lợi nhuận của nhà sản xuất/nhà đầu tư)</w:t>
            </w:r>
            <w:r/>
          </w:p>
        </w:tc>
        <w:tc>
          <w:tcPr>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w:t>
            </w:r>
            <w:r>
              <w:rPr>
                <w:rFonts w:ascii="Times New Roman" w:hAnsi="Times New Roman" w:eastAsia="Times New Roman" w:cs="Times New Roman"/>
                <w:color w:val="000000"/>
                <w:spacing w:val="-15"/>
                <w:sz w:val="22"/>
              </w:rPr>
              <w:t xml:space="preserve"> </w:t>
            </w:r>
            <w:r>
              <w:rPr>
                <w:rFonts w:ascii="Times New Roman" w:hAnsi="Times New Roman" w:eastAsia="Times New Roman" w:cs="Times New Roman"/>
                <w:color w:val="000000"/>
                <w:sz w:val="22"/>
              </w:rPr>
              <w:t xml:space="preserve">giá</w:t>
            </w:r>
            <w:r>
              <w:rPr>
                <w:rFonts w:ascii="Times New Roman" w:hAnsi="Times New Roman" w:eastAsia="Times New Roman" w:cs="Times New Roman"/>
                <w:color w:val="000000"/>
                <w:spacing w:val="-15"/>
                <w:sz w:val="22"/>
              </w:rPr>
              <w:t xml:space="preserve"> </w:t>
            </w:r>
            <w:r>
              <w:rPr>
                <w:rFonts w:ascii="Times New Roman" w:hAnsi="Times New Roman" w:eastAsia="Times New Roman" w:cs="Times New Roman"/>
                <w:color w:val="000000"/>
                <w:sz w:val="22"/>
              </w:rPr>
              <w:t xml:space="preserve">trị hao mòn</w:t>
            </w:r>
            <w:r/>
          </w:p>
        </w:tc>
      </w:tr>
    </w:tbl>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rPr>
        <w:t xml:space="preserve"> </w:t>
      </w:r>
      <w:r/>
      <w:r>
        <w:rPr>
          <w:b/>
          <w:bCs/>
          <w:highlight w:val="none"/>
        </w:rPr>
      </w:r>
      <w:r>
        <w:rPr>
          <w:b/>
          <w:bCs/>
          <w:highlight w:val="none"/>
        </w:rPr>
      </w:r>
      <w:r>
        <w:rPr>
          <w:b/>
          <w:bCs/>
          <w:highlight w:val="none"/>
        </w:rPr>
      </w:r>
      <w:r>
        <w:rPr>
          <w:rFonts w:ascii="Times New Roman" w:hAnsi="Times New Roman" w:eastAsia="Times New Roman" w:cs="Times New Roman"/>
          <w:sz w:val="24"/>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3 tầng</w:t>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198,7</w:t>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5.564.582</w:t>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1.105.682.443</w:t>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32%</w:t>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353.818.382</w:t>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751.864.062</w:t>
            </w:r>
            <w:r>
              <w:rPr>
                <w:sz w:val="22"/>
                <w:szCs w:val="22"/>
              </w:rPr>
            </w:r>
          </w:p>
        </w:tc>
      </w:tr>
    </w:tbl>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07/2026</w:t>
      </w:r>
      <w:r>
        <w:t xml:space="preserve"> </w:t>
      </w:r>
      <w:r>
        <w:t xml:space="preserve">ước tính </w:t>
      </w:r>
      <w:r>
        <w:t xml:space="preserve">như sau</w:t>
      </w:r>
      <w:r>
        <w:t xml:space="preserve">:</w:t>
      </w:r>
      <w:r/>
    </w:p>
    <w:tbl>
      <w:tblPr>
        <w:tblStyle w:val="86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16"/>
        <w:gridCol w:w="1574"/>
        <w:gridCol w:w="1770"/>
        <w:gridCol w:w="1587"/>
        <w:gridCol w:w="939"/>
        <w:gridCol w:w="2088"/>
      </w:tblGrid>
      <w:tr>
        <w:trPr>
          <w:trHeight w:val="936"/>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TT</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74"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Tài sản</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Diện tích (m²)</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87"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Đơn giá (đồng/m²)</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939"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Hệ số/</w:t>
              <w:br/>
              <w:t xml:space="preserve">CLCL (%)</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Thành tiền (đồng)</w:t>
            </w:r>
            <w:r>
              <w:rPr>
                <w:sz w:val="24"/>
                <w:szCs w:val="24"/>
              </w:rPr>
            </w:r>
            <w:r>
              <w:rPr>
                <w:sz w:val="24"/>
                <w:szCs w:val="24"/>
              </w:rPr>
            </w:r>
          </w:p>
        </w:tc>
      </w:tr>
      <w:tr>
        <w:trPr>
          <w:trHeight w:val="2528"/>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1</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5871" w:type="dxa"/>
            <w:vAlign w:val="center"/>
            <w:textDirection w:val="lrTb"/>
            <w:noWrap w:val="false"/>
          </w:tcPr>
          <w:p>
            <w:pPr>
              <w:suppressLineNumbers w:val="false"/>
              <w:pBdr/>
              <w:spacing w:after="0" w:before="0" w:line="240" w:lineRule="auto"/>
              <w:ind w:right="62" w:left="62"/>
              <w:jc w:val="both"/>
              <w:rPr>
                <w:sz w:val="24"/>
                <w:szCs w:val="24"/>
              </w:rPr>
            </w:pPr>
            <w:r>
              <w:rPr>
                <w:rFonts w:ascii="Times New Roman" w:hAnsi="Times New Roman" w:eastAsia="Times New Roman" w:cs="Times New Roman"/>
                <w:b/>
                <w:color w:val="000000"/>
                <w:sz w:val="24"/>
                <w:szCs w:val="24"/>
              </w:rPr>
              <w:t xml:space="preserve">Quyền sử dụng đất và tài sản gắn liền với đất tại thửa đất số: 163, tờ bản đồ số: P 4-23 có địa chỉ: Đường Nhạc Sơn, phường Kim Tân, thành phố Lào Cai, tỉnh Lào Cai (Nay là phường Lào Cai, tỉnh Lào Cai) theo Giấy chứng nhận quyền sử dụng đất, quyền sở hữu </w:t>
            </w:r>
            <w:r>
              <w:rPr>
                <w:rFonts w:ascii="Times New Roman" w:hAnsi="Times New Roman" w:eastAsia="Times New Roman" w:cs="Times New Roman"/>
                <w:b/>
                <w:color w:val="000000"/>
                <w:sz w:val="24"/>
                <w:szCs w:val="24"/>
              </w:rPr>
              <w:t xml:space="preserve">nhà ở và tài sản khác gắn liền với đất số: CĐ 855768, số vào sổ cấp Giấy chứng nhận: CS 01767 do Sở Tài nguyên và Môi trường tỉnh Lào Cai cấp ngày 15/11/2016 cho Hộ Ông Nguyễn Tiến Hoàn và Bà Hoàng Thị Hân.</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lineRule="auto"/>
              <w:ind w:right="62" w:left="62"/>
              <w:jc w:val="right"/>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r>
      <w:tr>
        <w:trPr>
          <w:trHeight w:val="537"/>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74" w:type="dxa"/>
            <w:vAlign w:val="center"/>
            <w:textDirection w:val="lrTb"/>
            <w:noWrap w:val="false"/>
          </w:tcPr>
          <w:p>
            <w:pPr>
              <w:suppressLineNumbers w:val="false"/>
              <w:pBdr/>
              <w:spacing w:after="0" w:before="0" w:line="240" w:lineRule="auto"/>
              <w:ind w:right="62" w:left="62"/>
              <w:rPr>
                <w:sz w:val="24"/>
                <w:szCs w:val="24"/>
              </w:rPr>
            </w:pPr>
            <w:r>
              <w:rPr>
                <w:rFonts w:ascii="Times New Roman" w:hAnsi="Times New Roman" w:eastAsia="Times New Roman" w:cs="Times New Roman"/>
                <w:color w:val="000000"/>
                <w:sz w:val="24"/>
                <w:szCs w:val="24"/>
              </w:rPr>
              <w:t xml:space="preserve">Đất ở tại đô thị</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color w:val="000000"/>
                <w:sz w:val="24"/>
                <w:szCs w:val="24"/>
              </w:rPr>
              <w:t xml:space="preserve">                    78,7 </w:t>
            </w:r>
            <w:r>
              <w:rPr>
                <w:sz w:val="24"/>
                <w:szCs w:val="24"/>
              </w:rPr>
            </w:r>
            <w:r>
              <w:rPr>
                <w:sz w:val="24"/>
                <w:szCs w:val="24"/>
              </w:rPr>
            </w:r>
          </w:p>
        </w:tc>
        <w:tc>
          <w:tcPr>
            <w:tcBorders>
              <w:bottom w:val="single" w:color="000000" w:sz="6" w:space="0"/>
              <w:right w:val="single" w:color="000000" w:sz="6" w:space="0"/>
            </w:tcBorders>
            <w:tcMar>
              <w:left w:w="15" w:type="dxa"/>
              <w:top w:w="15" w:type="dxa"/>
              <w:right w:w="15" w:type="dxa"/>
              <w:bottom w:w="0" w:type="dxa"/>
            </w:tcMar>
            <w:tcW w:w="1587" w:type="dxa"/>
            <w:vAlign w:val="center"/>
            <w:textDirection w:val="lrTb"/>
            <w:noWrap/>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color w:val="000000"/>
                <w:sz w:val="24"/>
                <w:szCs w:val="24"/>
              </w:rPr>
              <w:t xml:space="preserve">28.000.000</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939" w:type="dxa"/>
            <w:vAlign w:val="center"/>
            <w:textDirection w:val="lrTb"/>
            <w:noWrap w:val="false"/>
          </w:tcPr>
          <w:p>
            <w:pPr>
              <w:suppressLineNumbers w:val="false"/>
              <w:pBdr/>
              <w:spacing w:after="0" w:before="0" w:line="240" w:lineRule="auto"/>
              <w:ind w:right="62" w:left="62"/>
              <w:rPr>
                <w:sz w:val="24"/>
                <w:szCs w:val="24"/>
              </w:rPr>
            </w:pPr>
            <w:r>
              <w:rPr>
                <w:rFonts w:ascii="Times New Roman" w:hAnsi="Times New Roman" w:eastAsia="Times New Roman" w:cs="Times New Roman"/>
                <w:color w:val="000000"/>
                <w:sz w:val="24"/>
                <w:szCs w:val="24"/>
              </w:rPr>
              <w:t xml:space="preserve">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lineRule="auto"/>
              <w:ind w:right="62" w:left="62"/>
              <w:jc w:val="right"/>
              <w:rPr>
                <w:sz w:val="24"/>
                <w:szCs w:val="24"/>
              </w:rPr>
            </w:pPr>
            <w:r>
              <w:rPr>
                <w:rFonts w:ascii="Times New Roman" w:hAnsi="Times New Roman" w:eastAsia="Times New Roman" w:cs="Times New Roman"/>
                <w:color w:val="000000"/>
                <w:sz w:val="24"/>
                <w:szCs w:val="24"/>
              </w:rPr>
              <w:t xml:space="preserve">2.203.600.000</w:t>
            </w:r>
            <w:r>
              <w:rPr>
                <w:sz w:val="24"/>
                <w:szCs w:val="24"/>
              </w:rPr>
            </w:r>
            <w:r>
              <w:rPr>
                <w:sz w:val="24"/>
                <w:szCs w:val="24"/>
              </w:rPr>
            </w:r>
          </w:p>
        </w:tc>
      </w:tr>
      <w:tr>
        <w:trPr>
          <w:trHeight w:val="729"/>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74" w:type="dxa"/>
            <w:vAlign w:val="center"/>
            <w:textDirection w:val="lrTb"/>
            <w:noWrap w:val="false"/>
          </w:tcPr>
          <w:p>
            <w:pPr>
              <w:suppressLineNumbers w:val="false"/>
              <w:pBdr/>
              <w:spacing w:after="0" w:before="0" w:line="240" w:lineRule="auto"/>
              <w:ind w:right="62" w:left="62"/>
              <w:rPr>
                <w:sz w:val="24"/>
                <w:szCs w:val="24"/>
              </w:rPr>
            </w:pPr>
            <w:r>
              <w:rPr>
                <w:rFonts w:ascii="Times New Roman" w:hAnsi="Times New Roman" w:eastAsia="Times New Roman" w:cs="Times New Roman"/>
                <w:color w:val="000000"/>
                <w:sz w:val="24"/>
                <w:szCs w:val="24"/>
              </w:rPr>
              <w:t xml:space="preserve">Nhà 3 tầng</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770" w:type="dxa"/>
            <w:vAlign w:val="center"/>
            <w:textDirection w:val="lrTb"/>
            <w:noWrap w:val="false"/>
          </w:tcPr>
          <w:p>
            <w:pPr>
              <w:suppressLineNumbers w:val="false"/>
              <w:pBdr/>
              <w:spacing w:after="0" w:before="0" w:line="240" w:lineRule="auto"/>
              <w:ind w:right="62" w:left="62"/>
              <w:rPr>
                <w:sz w:val="24"/>
                <w:szCs w:val="24"/>
              </w:rPr>
            </w:pPr>
            <w:r>
              <w:rPr>
                <w:rFonts w:ascii="Times New Roman" w:hAnsi="Times New Roman" w:eastAsia="Times New Roman" w:cs="Times New Roman"/>
                <w:color w:val="000000"/>
                <w:sz w:val="24"/>
                <w:szCs w:val="24"/>
              </w:rPr>
              <w:t xml:space="preserve">                  198,7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87" w:type="dxa"/>
            <w:vAlign w:val="center"/>
            <w:textDirection w:val="lrTb"/>
            <w:noWrap w:val="false"/>
          </w:tcPr>
          <w:p>
            <w:pPr>
              <w:suppressLineNumbers w:val="false"/>
              <w:pBdr/>
              <w:spacing w:after="0" w:before="0" w:line="240" w:lineRule="auto"/>
              <w:ind w:right="62" w:left="62"/>
              <w:rPr>
                <w:sz w:val="24"/>
                <w:szCs w:val="24"/>
              </w:rPr>
            </w:pPr>
            <w:r>
              <w:rPr>
                <w:rFonts w:ascii="Times New Roman" w:hAnsi="Times New Roman" w:eastAsia="Times New Roman" w:cs="Times New Roman"/>
                <w:color w:val="000000"/>
                <w:sz w:val="24"/>
                <w:szCs w:val="24"/>
              </w:rPr>
              <w:t xml:space="preserve">     5.564.582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939"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color w:val="000000"/>
                <w:sz w:val="24"/>
                <w:szCs w:val="24"/>
              </w:rPr>
              <w:t xml:space="preserve">68%</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lineRule="auto"/>
              <w:ind w:right="62" w:left="62"/>
              <w:jc w:val="right"/>
              <w:rPr>
                <w:sz w:val="24"/>
                <w:szCs w:val="24"/>
              </w:rPr>
            </w:pPr>
            <w:r>
              <w:rPr>
                <w:rFonts w:ascii="Times New Roman" w:hAnsi="Times New Roman" w:eastAsia="Times New Roman" w:cs="Times New Roman"/>
                <w:color w:val="000000"/>
                <w:sz w:val="24"/>
                <w:szCs w:val="24"/>
              </w:rPr>
              <w:t xml:space="preserve">751.864.061</w:t>
            </w:r>
            <w:r>
              <w:rPr>
                <w:sz w:val="24"/>
                <w:szCs w:val="24"/>
              </w:rPr>
            </w:r>
            <w:r>
              <w:rPr>
                <w:sz w:val="24"/>
                <w:szCs w:val="24"/>
              </w:rPr>
            </w:r>
          </w:p>
        </w:tc>
      </w:tr>
      <w:tr>
        <w:trPr>
          <w:trHeight w:val="31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5871"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Tổng cộng</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lineRule="auto"/>
              <w:ind w:right="62" w:left="62"/>
              <w:jc w:val="right"/>
              <w:rPr>
                <w:sz w:val="24"/>
                <w:szCs w:val="24"/>
              </w:rPr>
            </w:pPr>
            <w:r>
              <w:rPr>
                <w:rFonts w:ascii="Times New Roman" w:hAnsi="Times New Roman" w:eastAsia="Times New Roman" w:cs="Times New Roman"/>
                <w:b/>
                <w:color w:val="000000"/>
                <w:sz w:val="24"/>
                <w:szCs w:val="24"/>
              </w:rPr>
              <w:t xml:space="preserve">2.955.464.061</w:t>
            </w:r>
            <w:r>
              <w:rPr>
                <w:sz w:val="24"/>
                <w:szCs w:val="24"/>
              </w:rPr>
            </w:r>
            <w:r>
              <w:rPr>
                <w:sz w:val="24"/>
                <w:szCs w:val="24"/>
              </w:rPr>
            </w:r>
          </w:p>
        </w:tc>
      </w:tr>
      <w:tr>
        <w:trPr>
          <w:trHeight w:val="31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916"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5871"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color w:val="000000"/>
                <w:sz w:val="24"/>
                <w:szCs w:val="24"/>
              </w:rPr>
              <w:t xml:space="preserve">Làm tròn</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088" w:type="dxa"/>
            <w:vAlign w:val="center"/>
            <w:textDirection w:val="lrTb"/>
            <w:noWrap w:val="false"/>
          </w:tcPr>
          <w:p>
            <w:pPr>
              <w:suppressLineNumbers w:val="false"/>
              <w:pBdr/>
              <w:spacing w:after="0" w:before="0" w:line="240" w:lineRule="auto"/>
              <w:ind w:right="62" w:left="62"/>
              <w:jc w:val="right"/>
              <w:rPr>
                <w:sz w:val="24"/>
                <w:szCs w:val="24"/>
              </w:rPr>
            </w:pPr>
            <w:r>
              <w:rPr>
                <w:rFonts w:ascii="Times New Roman" w:hAnsi="Times New Roman" w:eastAsia="Times New Roman" w:cs="Times New Roman"/>
                <w:b/>
                <w:color w:val="000000"/>
                <w:sz w:val="24"/>
                <w:szCs w:val="24"/>
              </w:rPr>
              <w:t xml:space="preserve">2.955.000.000</w:t>
            </w:r>
            <w:r>
              <w:rPr>
                <w:sz w:val="24"/>
                <w:szCs w:val="24"/>
              </w:rPr>
            </w:r>
            <w:r>
              <w:rPr>
                <w:sz w:val="24"/>
                <w:szCs w:val="24"/>
              </w:rPr>
            </w:r>
          </w:p>
        </w:tc>
      </w:tr>
      <w:tr>
        <w:trPr>
          <w:trHeight w:val="324"/>
        </w:trPr>
        <w:tc>
          <w:tcPr>
            <w:gridSpan w:val="6"/>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8875" w:type="dxa"/>
            <w:vAlign w:val="center"/>
            <w:textDirection w:val="lrTb"/>
            <w:noWrap w:val="false"/>
          </w:tcPr>
          <w:p>
            <w:pPr>
              <w:suppressLineNumbers w:val="false"/>
              <w:pBdr/>
              <w:spacing w:after="0" w:before="0" w:line="240" w:lineRule="auto"/>
              <w:ind w:right="62" w:left="62"/>
              <w:jc w:val="center"/>
              <w:rPr>
                <w:sz w:val="24"/>
                <w:szCs w:val="24"/>
              </w:rPr>
            </w:pPr>
            <w:r>
              <w:rPr>
                <w:rFonts w:ascii="Times New Roman" w:hAnsi="Times New Roman" w:eastAsia="Times New Roman" w:cs="Times New Roman"/>
                <w:b/>
                <w:i/>
                <w:color w:val="000000"/>
                <w:sz w:val="24"/>
                <w:szCs w:val="24"/>
              </w:rPr>
              <w:t xml:space="preserve">(Bằng chữ: </w:t>
            </w:r>
            <w:r>
              <w:rPr>
                <w:rFonts w:ascii="Times New Roman" w:hAnsi="Times New Roman" w:eastAsia="Times New Roman" w:cs="Times New Roman"/>
                <w:b/>
                <w:i/>
                <w:color w:val="000000"/>
                <w:sz w:val="24"/>
                <w:szCs w:val="24"/>
              </w:rPr>
              <w:t xml:space="preserve">Hai </w:t>
            </w:r>
            <w:r>
              <w:rPr>
                <w:rFonts w:ascii="Times New Roman" w:hAnsi="Times New Roman" w:eastAsia="Times New Roman" w:cs="Times New Roman"/>
                <w:b/>
                <w:i/>
                <w:color w:val="000000"/>
                <w:sz w:val="24"/>
                <w:szCs w:val="24"/>
              </w:rPr>
              <w:t xml:space="preserve">tỷ </w:t>
            </w:r>
            <w:r>
              <w:rPr>
                <w:rFonts w:ascii="Times New Roman" w:hAnsi="Times New Roman" w:eastAsia="Times New Roman" w:cs="Times New Roman"/>
                <w:b/>
                <w:i/>
                <w:color w:val="000000"/>
                <w:sz w:val="24"/>
                <w:szCs w:val="24"/>
              </w:rPr>
              <w:t xml:space="preserve">chín </w:t>
            </w:r>
            <w:r>
              <w:rPr>
                <w:rFonts w:ascii="Times New Roman" w:hAnsi="Times New Roman" w:eastAsia="Times New Roman" w:cs="Times New Roman"/>
                <w:b/>
                <w:i/>
                <w:color w:val="000000"/>
                <w:sz w:val="24"/>
                <w:szCs w:val="24"/>
              </w:rPr>
              <w:t xml:space="preserve">trăm </w:t>
            </w:r>
            <w:r>
              <w:rPr>
                <w:rFonts w:ascii="Times New Roman" w:hAnsi="Times New Roman" w:eastAsia="Times New Roman" w:cs="Times New Roman"/>
                <w:b/>
                <w:i/>
                <w:color w:val="000000"/>
                <w:sz w:val="24"/>
                <w:szCs w:val="24"/>
              </w:rPr>
              <w:t xml:space="preserve">năm </w:t>
            </w:r>
            <w:r>
              <w:rPr>
                <w:rFonts w:ascii="Times New Roman" w:hAnsi="Times New Roman" w:eastAsia="Times New Roman" w:cs="Times New Roman"/>
                <w:b/>
                <w:i/>
                <w:color w:val="000000"/>
                <w:sz w:val="24"/>
                <w:szCs w:val="24"/>
              </w:rPr>
              <w:t xml:space="preserve">mươi </w:t>
            </w:r>
            <w:r>
              <w:rPr>
                <w:rFonts w:ascii="Times New Roman" w:hAnsi="Times New Roman" w:eastAsia="Times New Roman" w:cs="Times New Roman"/>
                <w:b/>
                <w:i/>
                <w:color w:val="000000"/>
                <w:sz w:val="24"/>
                <w:szCs w:val="24"/>
              </w:rPr>
              <w:t xml:space="preserve">lăm</w:t>
            </w:r>
            <w:r>
              <w:rPr>
                <w:rFonts w:ascii="Times New Roman" w:hAnsi="Times New Roman" w:eastAsia="Times New Roman" w:cs="Times New Roman"/>
                <w:b/>
                <w:i/>
                <w:color w:val="000000"/>
                <w:sz w:val="24"/>
                <w:szCs w:val="24"/>
              </w:rPr>
              <w:t xml:space="preserve"> triệu đồng ./.)</w:t>
            </w:r>
            <w:r>
              <w:rPr>
                <w:sz w:val="24"/>
                <w:szCs w:val="24"/>
              </w:rPr>
            </w:r>
            <w:r>
              <w:rPr>
                <w:sz w:val="24"/>
                <w:szCs w:val="24"/>
              </w:rPr>
            </w:r>
          </w:p>
        </w:tc>
      </w:tr>
    </w:tbl>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highlight w:val="none"/>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highlight w:val="none"/>
          <w:lang w:val="pt-BR" w:bidi="pt-BR"/>
        </w:rPr>
      </w:r>
      <w:r>
        <w:rPr>
          <w:highlight w:val="none"/>
          <w:lang w:val="pt-BR" w:bidi="pt-BR"/>
        </w:rPr>
      </w:r>
      <w:r>
        <w:rPr>
          <w:highlight w:val="none"/>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275/2026/1132/VFI-BC.65.A</w:t>
      </w:r>
      <w:r>
        <w:rPr>
          <w:color w:val="ff0000"/>
          <w:lang w:val="vi-VN"/>
        </w:rPr>
        <w:t xml:space="preserve"> </w:t>
      </w:r>
      <w:r>
        <w:rPr>
          <w:color w:val="000000" w:themeColor="text1"/>
        </w:rPr>
        <w:t xml:space="preserve">ngày 24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Cs/>
                <w:lang w:val="pt-BR"/>
              </w:rPr>
            </w:r>
            <w:r>
              <w:rPr>
                <w:rFonts w:eastAsia="Calibri"/>
                <w:bCs/>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lang w:val="pt-BR"/>
              </w:rPr>
            </w:r>
            <w:r>
              <w:rPr>
                <w:rFonts w:eastAsia="Calibri"/>
                <w:b/>
                <w:lang w:val="pt-BR"/>
              </w:rPr>
            </w:r>
            <w:r>
              <w:rPr>
                <w:rFonts w:eastAsia="Calibri"/>
                <w:b/>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275/2026/1132/VFI-BC.65.A</w:t>
      </w:r>
      <w:r>
        <w:rPr>
          <w:i/>
        </w:rPr>
        <w:t xml:space="preserve"> ngày</w:t>
      </w:r>
      <w:r>
        <w:rPr>
          <w:i/>
          <w:lang w:val="pt-BR"/>
        </w:rPr>
        <w:t xml:space="preserve"> </w:t>
      </w:r>
      <w:r>
        <w:rPr>
          <w:i/>
          <w:lang w:val="pt-BR"/>
        </w:rPr>
        <w:t xml:space="preserve">2</w:t>
      </w:r>
      <w:r>
        <w:rPr>
          <w:i/>
          <w:lang w:val="pt-BR"/>
        </w:rPr>
        <w:t xml:space="preserve">5</w:t>
      </w:r>
      <w:r>
        <w:rPr>
          <w:i/>
          <w:lang w:val="pt-BR"/>
        </w:rPr>
        <w:t xml:space="preserve"> tháng 7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352550" cy="21717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16659" name=""/>
                              <pic:cNvPicPr>
                                <a:picLocks noChangeAspect="1"/>
                              </pic:cNvPicPr>
                              <pic:nvPr/>
                            </pic:nvPicPr>
                            <pic:blipFill rotWithShape="1">
                              <a:blip r:embed="rId19"/>
                              <a:stretch/>
                            </pic:blipFill>
                            <pic:spPr bwMode="auto">
                              <a:xfrm>
                                <a:off x="0" y="0"/>
                                <a:ext cx="1352549" cy="2171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6.50pt;height:171.00pt;mso-wrap-distance-left:0.00pt;mso-wrap-distance-top:0.00pt;mso-wrap-distance-right:0.00pt;mso-wrap-distance-bottom:0.00pt;z-index:1;" stroked="false">
                      <v:imagedata r:id="rId19"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324100" cy="23050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28026" name=""/>
                              <pic:cNvPicPr>
                                <a:picLocks noChangeAspect="1"/>
                              </pic:cNvPicPr>
                              <pic:nvPr/>
                            </pic:nvPicPr>
                            <pic:blipFill rotWithShape="1">
                              <a:blip r:embed="rId20"/>
                              <a:stretch/>
                            </pic:blipFill>
                            <pic:spPr bwMode="auto">
                              <a:xfrm>
                                <a:off x="0" y="0"/>
                                <a:ext cx="2324099"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3.00pt;height:181.50pt;mso-wrap-distance-left:0.00pt;mso-wrap-distance-top:0.00pt;mso-wrap-distance-right:0.00pt;mso-wrap-distance-bottom:0.00pt;z-index:1;" stroked="false">
                      <v:imagedata r:id="rId20"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114550" cy="22955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52283" name=""/>
                              <pic:cNvPicPr>
                                <a:picLocks noChangeAspect="1"/>
                              </pic:cNvPicPr>
                              <pic:nvPr/>
                            </pic:nvPicPr>
                            <pic:blipFill rotWithShape="1">
                              <a:blip r:embed="rId21"/>
                              <a:stretch/>
                            </pic:blipFill>
                            <pic:spPr bwMode="auto">
                              <a:xfrm>
                                <a:off x="0" y="0"/>
                                <a:ext cx="2114550" cy="2295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66.50pt;height:180.75pt;mso-wrap-distance-left:0.00pt;mso-wrap-distance-top:0.00pt;mso-wrap-distance-right:0.00pt;mso-wrap-distance-bottom:0.00pt;z-index:1;" stroked="false">
                      <v:imagedata r:id="rId21"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905125" cy="21812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32358" name=""/>
                              <pic:cNvPicPr>
                                <a:picLocks noChangeAspect="1"/>
                              </pic:cNvPicPr>
                              <pic:nvPr/>
                            </pic:nvPicPr>
                            <pic:blipFill rotWithShape="1">
                              <a:blip r:embed="rId22"/>
                              <a:stretch/>
                            </pic:blipFill>
                            <pic:spPr bwMode="auto">
                              <a:xfrm>
                                <a:off x="0" y="0"/>
                                <a:ext cx="2905124" cy="2181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75pt;height:171.75pt;mso-wrap-distance-left:0.00pt;mso-wrap-distance-top:0.00pt;mso-wrap-distance-right:0.00pt;mso-wrap-distance-bottom:0.00pt;z-index:1;" stroked="false">
                      <v:imagedata r:id="rId22"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324100" cy="2667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08859" name=""/>
                              <pic:cNvPicPr>
                                <a:picLocks noChangeAspect="1"/>
                              </pic:cNvPicPr>
                              <pic:nvPr/>
                            </pic:nvPicPr>
                            <pic:blipFill rotWithShape="1">
                              <a:blip r:embed="rId23"/>
                              <a:stretch/>
                            </pic:blipFill>
                            <pic:spPr bwMode="auto">
                              <a:xfrm>
                                <a:off x="0" y="0"/>
                                <a:ext cx="2324099" cy="2666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3.00pt;height:210.00pt;mso-wrap-distance-left:0.00pt;mso-wrap-distance-top:0.00pt;mso-wrap-distance-right:0.00pt;mso-wrap-distance-bottom:0.00pt;z-index:1;" stroked="false">
                      <v:imagedata r:id="rId23"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81275" cy="26860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02075" name=""/>
                              <pic:cNvPicPr>
                                <a:picLocks noChangeAspect="1"/>
                              </pic:cNvPicPr>
                              <pic:nvPr/>
                            </pic:nvPicPr>
                            <pic:blipFill rotWithShape="1">
                              <a:blip r:embed="rId24"/>
                              <a:stretch/>
                            </pic:blipFill>
                            <pic:spPr bwMode="auto">
                              <a:xfrm>
                                <a:off x="0" y="0"/>
                                <a:ext cx="2581274" cy="26860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3.25pt;height:211.50pt;mso-wrap-distance-left:0.00pt;mso-wrap-distance-top:0.00pt;mso-wrap-distance-right:0.00pt;mso-wrap-distance-bottom:0.00pt;z-index:1;" stroked="false">
                      <v:imagedata r:id="rId24" o:title=""/>
                      <o:lock v:ext="edit" rotation="t"/>
                    </v:shape>
                  </w:pict>
                </mc:Fallback>
              </mc:AlternateContent>
            </w:r>
            <w:r/>
          </w:p>
        </w:tc>
      </w:tr>
    </w:tbl>
    <w:p>
      <w:pPr>
        <w:pBdr/>
        <w:spacing/>
        <w:ind/>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GIẤY CHỨNG NHẬN QSDĐ</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6048375" cy="411784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89754" name=""/>
                        <pic:cNvPicPr>
                          <a:picLocks noChangeAspect="1"/>
                        </pic:cNvPicPr>
                        <pic:nvPr/>
                      </pic:nvPicPr>
                      <pic:blipFill rotWithShape="1">
                        <a:blip r:embed="rId25"/>
                        <a:stretch/>
                      </pic:blipFill>
                      <pic:spPr bwMode="auto">
                        <a:xfrm>
                          <a:off x="0" y="0"/>
                          <a:ext cx="6048374" cy="41178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24.24pt;mso-wrap-distance-left:0.00pt;mso-wrap-distance-top:0.00pt;mso-wrap-distance-right:0.00pt;mso-wrap-distance-bottom:0.00pt;z-index:1;" stroked="false">
                <v:imagedata r:id="rId25" o:title=""/>
                <o:lock v:ext="edit" rotation="t"/>
              </v:shape>
            </w:pict>
          </mc:Fallback>
        </mc:AlternateContent>
      </w:r>
      <w:r/>
      <w:r/>
      <w:r/>
      <w:r/>
      <w:r/>
      <w:r/>
      <w:r/>
      <w:r>
        <mc:AlternateContent>
          <mc:Choice Requires="wpg">
            <w:drawing>
              <wp:inline xmlns:wp="http://schemas.openxmlformats.org/drawingml/2006/wordprocessingDrawing" distT="0" distB="0" distL="0" distR="0">
                <wp:extent cx="6065434" cy="469224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1225" name=""/>
                        <pic:cNvPicPr>
                          <a:picLocks noChangeAspect="1"/>
                        </pic:cNvPicPr>
                        <pic:nvPr/>
                      </pic:nvPicPr>
                      <pic:blipFill rotWithShape="1">
                        <a:blip r:embed="rId26"/>
                        <a:stretch/>
                      </pic:blipFill>
                      <pic:spPr bwMode="auto">
                        <a:xfrm flipH="0" flipV="0">
                          <a:off x="0" y="0"/>
                          <a:ext cx="6065434" cy="46922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7.59pt;height:369.47pt;mso-wrap-distance-left:0.00pt;mso-wrap-distance-top:0.00pt;mso-wrap-distance-right:0.00pt;mso-wrap-distance-bottom:0.00pt;z-index:1;" stroked="false">
                <v:imagedata r:id="rId26" o:title=""/>
                <o:lock v:ext="edit" rotation="t"/>
              </v:shape>
            </w:pict>
          </mc:Fallback>
        </mc:AlternateContent>
      </w:r>
      <w:r/>
      <w:r/>
      <w:r/>
      <w:r>
        <w:br w:type="page" w:clear="all"/>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spacing w:after="200" w:line="276" w:lineRule="auto"/>
        <w:ind/>
        <w:rPr/>
      </w:pPr>
      <w:r>
        <mc:AlternateContent>
          <mc:Choice Requires="wpg">
            <w:drawing>
              <wp:inline xmlns:wp="http://schemas.openxmlformats.org/drawingml/2006/wordprocessingDrawing" distT="0" distB="0" distL="0" distR="0">
                <wp:extent cx="6038850" cy="79724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68608" name=""/>
                        <pic:cNvPicPr>
                          <a:picLocks noChangeAspect="1"/>
                        </pic:cNvPicPr>
                        <pic:nvPr/>
                      </pic:nvPicPr>
                      <pic:blipFill rotWithShape="1">
                        <a:blip r:embed="rId27"/>
                        <a:stretch/>
                      </pic:blipFill>
                      <pic:spPr bwMode="auto">
                        <a:xfrm>
                          <a:off x="0" y="0"/>
                          <a:ext cx="6038849" cy="7972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5.50pt;height:627.75pt;mso-wrap-distance-left:0.00pt;mso-wrap-distance-top:0.00pt;mso-wrap-distance-right:0.00pt;mso-wrap-distance-bottom:0.00pt;z-index:1;" stroked="false">
                <v:imagedata r:id="rId27" o:title=""/>
                <o:lock v:ext="edit" rotation="t"/>
              </v:shape>
            </w:pict>
          </mc:Fallback>
        </mc:AlternateContent>
      </w:r>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275/2026/1132/VFI-BC.65.A</w:t>
      </w:r>
      <w:r>
        <w:rPr>
          <w:i/>
        </w:rPr>
        <w:t xml:space="preserve"> ngày</w:t>
      </w:r>
      <w:r>
        <w:rPr>
          <w:i/>
          <w:lang w:val="pt-BR"/>
        </w:rPr>
        <w:t xml:space="preserve"> </w:t>
      </w:r>
      <w:r>
        <w:rPr>
          <w:i/>
          <w:lang w:val="pt-BR"/>
        </w:rPr>
        <w:t xml:space="preserve">2</w:t>
      </w:r>
      <w:r>
        <w:rPr>
          <w:i/>
          <w:lang w:val="pt-BR"/>
        </w:rPr>
        <w:t xml:space="preserve">5</w:t>
      </w:r>
      <w:r>
        <w:rPr>
          <w:i/>
          <w:lang w:val="pt-BR"/>
        </w:rPr>
        <w:t xml:space="preserve"> tháng 7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0396542222</w:t>
            </w:r>
            <w:r>
              <w:rPr>
                <w:sz w:val="22"/>
                <w:szCs w:val="22"/>
              </w:rPr>
              <w:t xml:space="preserve"> </w:t>
            </w:r>
            <w:r>
              <w:rPr>
                <w:sz w:val="22"/>
                <w:szCs w:val="22"/>
              </w:rPr>
              <w:br/>
              <w:t xml:space="preserve">(Hữu Công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3.527.500.000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Có 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(78,5m²)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Nhạc Sơn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view công viên, vườn hoa</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981325" cy="25717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43619" name=""/>
                              <pic:cNvPicPr>
                                <a:picLocks noChangeAspect="1"/>
                              </pic:cNvPicPr>
                              <pic:nvPr/>
                            </pic:nvPicPr>
                            <pic:blipFill rotWithShape="1">
                              <a:blip r:embed="rId28"/>
                              <a:stretch/>
                            </pic:blipFill>
                            <pic:spPr bwMode="auto">
                              <a:xfrm>
                                <a:off x="0" y="0"/>
                                <a:ext cx="2981324" cy="25717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4.75pt;height:202.5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295525" cy="26003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89133" name=""/>
                              <pic:cNvPicPr>
                                <a:picLocks noChangeAspect="1"/>
                              </pic:cNvPicPr>
                              <pic:nvPr/>
                            </pic:nvPicPr>
                            <pic:blipFill rotWithShape="1">
                              <a:blip r:embed="rId29"/>
                              <a:stretch/>
                            </pic:blipFill>
                            <pic:spPr bwMode="auto">
                              <a:xfrm>
                                <a:off x="0" y="0"/>
                                <a:ext cx="2295524" cy="2600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0.75pt;height:204.75pt;mso-wrap-distance-left:0.00pt;mso-wrap-distance-top:0.00pt;mso-wrap-distance-right:0.00pt;mso-wrap-distance-bottom:0.00pt;z-index:1;" stroked="false">
                      <v:imagedata r:id="rId29" o:title=""/>
                      <o:lock v:ext="edit" rotation="t"/>
                    </v:shape>
                  </w:pict>
                </mc:Fallback>
              </mc:AlternateContent>
              <w:t xml:space="preserve">     </w:t>
              <mc:AlternateContent>
                <mc:Choice Requires="wpg">
                  <w:drawing>
                    <wp:inline xmlns:wp="http://schemas.openxmlformats.org/drawingml/2006/wordprocessingDrawing" distT="0" distB="0" distL="0" distR="0">
                      <wp:extent cx="3962400" cy="26860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17074" name=""/>
                              <pic:cNvPicPr>
                                <a:picLocks noChangeAspect="1"/>
                              </pic:cNvPicPr>
                              <pic:nvPr/>
                            </pic:nvPicPr>
                            <pic:blipFill rotWithShape="1">
                              <a:blip r:embed="rId30"/>
                              <a:stretch/>
                            </pic:blipFill>
                            <pic:spPr bwMode="auto">
                              <a:xfrm>
                                <a:off x="0" y="0"/>
                                <a:ext cx="3962399" cy="26860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12.00pt;height:211.50pt;mso-wrap-distance-left:0.00pt;mso-wrap-distance-top:0.00pt;mso-wrap-distance-right:0.00pt;mso-wrap-distance-bottom:0.00pt;z-index:1;" stroked="false">
                      <v:imagedata r:id="rId3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r>
    </w:tbl>
    <w:p>
      <w:pPr>
        <w:pBdr/>
        <w:spacing w:after="120"/>
        <w:ind/>
        <w:jc w:val="center"/>
        <w:rPr>
          <w:i/>
          <w:lang w:val="pt-BR"/>
        </w:rPr>
      </w:pP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p>
          <w:p>
            <w:pPr>
              <w:pBdr/>
              <w:spacing/>
              <w:ind/>
              <w:jc w:val="center"/>
              <w:rPr>
                <w:rFonts w:ascii="Times New Roman" w:hAnsi="Times New Roman" w:eastAsia="Times New Roman" w:cs="Times New Roman"/>
                <w:b/>
                <w:bCs/>
                <w:color w:val="000000"/>
                <w:sz w:val="24"/>
                <w:szCs w:val="24"/>
                <w:highlight w:val="none"/>
              </w:rPr>
            </w:pPr>
            <w:r/>
            <w:r>
              <w:rPr>
                <w:rFonts w:ascii="Times New Roman" w:hAnsi="Times New Roman" w:eastAsia="Times New Roman" w:cs="Times New Roman"/>
                <w:b/>
                <w:color w:val="000000"/>
                <w:sz w:val="24"/>
              </w:rPr>
            </w:r>
            <w:r/>
          </w:p>
        </w:tc>
      </w:tr>
      <w:tr>
        <w:trPr>
          <w:trHeight w:val="293"/>
        </w:trPr>
        <w:tc>
          <w:tcPr>
            <w:tcBorders/>
            <w:tcW w:w="3812" w:type="dxa"/>
            <w:vAlign w:val="center"/>
            <w:vMerge w:val="restart"/>
            <w:textDirection w:val="lrTb"/>
            <w:noWrap w:val="false"/>
          </w:tcPr>
          <w:p>
            <w:pPr>
              <w:pBdr/>
              <w:spacing/>
              <w:ind/>
              <w:jc w:val="center"/>
              <w:rPr>
                <w:b/>
                <w:bCs/>
              </w:rPr>
            </w:pPr>
            <w:r>
              <w:rPr>
                <w:b/>
                <w:bCs/>
              </w:rPr>
            </w:r>
            <w:r>
              <w:rPr>
                <w:b/>
                <w:bCs/>
              </w:rPr>
            </w:r>
          </w:p>
        </w:tc>
        <w:tc>
          <w:tcPr>
            <w:tcBorders/>
            <w:tcW w:w="4676" w:type="dxa"/>
            <w:vAlign w:val="center"/>
            <w:vMerge w:val="restart"/>
            <w:textDirection w:val="lrTb"/>
            <w:noWrap/>
          </w:tcPr>
          <w:p>
            <w:pPr>
              <w:pBdr/>
              <w:spacing/>
              <w:ind/>
              <w:jc w:val="center"/>
              <w:rPr>
                <w:rFonts w:ascii="Times New Roman" w:hAnsi="Times New Roman" w:eastAsia="Times New Roman" w:cs="Times New Roman"/>
                <w:b/>
                <w:bCs/>
                <w:color w:val="000000"/>
                <w:sz w:val="24"/>
                <w:szCs w:val="24"/>
                <w:highlight w:val="none"/>
              </w:rPr>
            </w:pPr>
            <w:r/>
            <w:r>
              <w:rPr>
                <w:rFonts w:ascii="Times New Roman" w:hAnsi="Times New Roman" w:eastAsia="Times New Roman" w:cs="Times New Roman"/>
                <w:b/>
                <w:color w:val="000000"/>
                <w:sz w:val="24"/>
              </w:rPr>
              <w:t xml:space="preserve">Nguyễn Thị Hồng Phúc</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
            <w:r>
              <w:rPr>
                <w:rFonts w:ascii="Times New Roman" w:hAnsi="Times New Roman" w:eastAsia="Times New Roman" w:cs="Times New Roman"/>
                <w:b/>
                <w:bCs/>
                <w:color w:val="000000"/>
                <w:sz w:val="24"/>
                <w:szCs w:val="24"/>
                <w:highlight w:val="none"/>
              </w:rP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0396542222</w:t>
            </w:r>
            <w:r>
              <w:rPr>
                <w:sz w:val="22"/>
                <w:szCs w:val="22"/>
              </w:rPr>
              <w:t xml:space="preserve"> </w:t>
            </w:r>
            <w:r>
              <w:rPr>
                <w:sz w:val="22"/>
                <w:szCs w:val="22"/>
              </w:rPr>
              <w:br/>
              <w:t xml:space="preserve">(Hữu Công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2.873.000.000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Có 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(89m²)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Nhạc Sơn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lợi </w:t>
            </w:r>
            <w:r>
              <w:rPr>
                <w:color w:val="000000" w:themeColor="text1"/>
                <w:sz w:val="22"/>
                <w:szCs w:val="22"/>
              </w:rPr>
              <w:t xml:space="preserve">th</w:t>
            </w:r>
            <w:r>
              <w:rPr>
                <w:color w:val="000000" w:themeColor="text1"/>
                <w:sz w:val="22"/>
                <w:szCs w:val="22"/>
              </w:rPr>
              <w:t xml:space="preserve">ế </w:t>
            </w:r>
            <w:r>
              <w:rPr>
                <w:color w:val="000000" w:themeColor="text1"/>
                <w:sz w:val="22"/>
                <w:szCs w:val="22"/>
              </w:rPr>
              <w:t xml:space="preserve">thương </w:t>
            </w:r>
            <w:r>
              <w:rPr>
                <w:color w:val="000000" w:themeColor="text1"/>
                <w:sz w:val="22"/>
                <w:szCs w:val="22"/>
              </w:rPr>
              <w:t xml:space="preserve">mại</w:t>
            </w: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3164705" cy="224676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07349" name=""/>
                              <pic:cNvPicPr>
                                <a:picLocks noChangeAspect="1"/>
                              </pic:cNvPicPr>
                              <pic:nvPr/>
                            </pic:nvPicPr>
                            <pic:blipFill rotWithShape="1">
                              <a:blip r:embed="rId31"/>
                              <a:stretch/>
                            </pic:blipFill>
                            <pic:spPr bwMode="auto">
                              <a:xfrm flipH="0" flipV="0">
                                <a:off x="0" y="0"/>
                                <a:ext cx="3164704" cy="22467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49.19pt;height:176.91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2"/>
              </w:rPr>
              <mc:AlternateContent>
                <mc:Choice Requires="wpg">
                  <w:drawing>
                    <wp:inline xmlns:wp="http://schemas.openxmlformats.org/drawingml/2006/wordprocessingDrawing" distT="0" distB="0" distL="0" distR="0">
                      <wp:extent cx="2340315" cy="228630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10602" name=""/>
                              <pic:cNvPicPr>
                                <a:picLocks noChangeAspect="1"/>
                              </pic:cNvPicPr>
                              <pic:nvPr/>
                            </pic:nvPicPr>
                            <pic:blipFill rotWithShape="1">
                              <a:blip r:embed="rId32"/>
                              <a:stretch/>
                            </pic:blipFill>
                            <pic:spPr bwMode="auto">
                              <a:xfrm flipH="0" flipV="0">
                                <a:off x="0" y="0"/>
                                <a:ext cx="2340314" cy="22863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4.28pt;height:180.02pt;mso-wrap-distance-left:0.00pt;mso-wrap-distance-top:0.00pt;mso-wrap-distance-right:0.00pt;mso-wrap-distance-bottom:0.00pt;z-index:1;" stroked="false">
                      <v:imagedata r:id="rId32" o:title=""/>
                      <o:lock v:ext="edit" rotation="t"/>
                    </v:shape>
                  </w:pict>
                </mc:Fallback>
              </mc:AlternateContent>
              <mc:AlternateContent>
                <mc:Choice Requires="wpg">
                  <w:drawing>
                    <wp:inline xmlns:wp="http://schemas.openxmlformats.org/drawingml/2006/wordprocessingDrawing" distT="0" distB="0" distL="0" distR="0">
                      <wp:extent cx="4311990" cy="2729532"/>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1338" name=""/>
                              <pic:cNvPicPr>
                                <a:picLocks noChangeAspect="1"/>
                              </pic:cNvPicPr>
                              <pic:nvPr/>
                            </pic:nvPicPr>
                            <pic:blipFill rotWithShape="1">
                              <a:blip r:embed="rId33"/>
                              <a:stretch/>
                            </pic:blipFill>
                            <pic:spPr bwMode="auto">
                              <a:xfrm flipH="0" flipV="0">
                                <a:off x="0" y="0"/>
                                <a:ext cx="4311989" cy="27295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39.53pt;height:214.92pt;mso-wrap-distance-left:0.00pt;mso-wrap-distance-top:0.00pt;mso-wrap-distance-right:0.00pt;mso-wrap-distance-bottom:0.00pt;z-index:1;" stroked="false">
                      <v:imagedata r:id="rId33" o:title=""/>
                      <o:lock v:ext="edit" rotation="t"/>
                    </v:shape>
                  </w:pict>
                </mc:Fallback>
              </mc:AlternateContent>
              <w:t xml:space="preserve"> </w:t>
            </w:r>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tc>
      </w:tr>
      <w:tr>
        <w:trPr>
          <w:trHeight w:val="298"/>
        </w:trPr>
        <w:tc>
          <w:tcPr>
            <w:tcBorders/>
            <w:tcW w:w="4358" w:type="dxa"/>
            <w:vAlign w:val="bottom"/>
            <w:textDirection w:val="lrTb"/>
            <w:noWrap w:val="false"/>
          </w:tcPr>
          <w:p>
            <w:pPr>
              <w:pBdr/>
              <w:spacing/>
              <w:ind/>
              <w:rPr>
                <w:b/>
                <w:bCs/>
              </w:rPr>
            </w:pPr>
            <w:r>
              <w:rPr>
                <w:b/>
                <w:bCs/>
              </w:rPr>
            </w:r>
            <w:r>
              <w:rPr>
                <w:b/>
                <w:bCs/>
              </w:rPr>
            </w:r>
          </w:p>
        </w:tc>
        <w:tc>
          <w:tcPr>
            <w:tcBorders/>
            <w:tcW w:w="4701" w:type="dxa"/>
            <w:vAlign w:val="center"/>
            <w:textDirection w:val="lrTb"/>
            <w:noWrap/>
          </w:tcPr>
          <w:p>
            <w:pPr>
              <w:pBdr/>
              <w:spacing/>
              <w:ind/>
              <w:jc w:val="center"/>
              <w:rPr>
                <w:rFonts w:ascii="Times New Roman" w:hAnsi="Times New Roman" w:eastAsia="Times New Roman" w:cs="Times New Roman"/>
                <w:b/>
                <w:bCs/>
                <w:color w:val="000000"/>
                <w:sz w:val="24"/>
                <w:szCs w:val="24"/>
                <w:highlight w:val="none"/>
              </w:rPr>
            </w:pPr>
            <w:r/>
            <w:r>
              <w:rPr>
                <w:rFonts w:ascii="Times New Roman" w:hAnsi="Times New Roman" w:eastAsia="Times New Roman" w:cs="Times New Roman"/>
                <w:b/>
                <w:color w:val="000000"/>
                <w:sz w:val="24"/>
              </w:rPr>
              <w:t xml:space="preserve">Nguyễn Thị Hồng Phúc</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b/>
                <w:bCs/>
              </w:rPr>
            </w:r>
            <w:r>
              <w:rPr>
                <w:b/>
                <w:bCs/>
              </w:rPr>
            </w:r>
            <w:r>
              <w:rPr>
                <w:rFonts w:ascii="Times New Roman" w:hAnsi="Times New Roman" w:eastAsia="Times New Roman" w:cs="Times New Roman"/>
                <w:b/>
                <w:bCs/>
                <w:color w:val="000000"/>
                <w:sz w:val="24"/>
                <w:szCs w:val="24"/>
                <w:highlight w:val="none"/>
              </w:rP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0982355488</w:t>
            </w:r>
            <w:r>
              <w:rPr>
                <w:sz w:val="22"/>
                <w:szCs w:val="22"/>
              </w:rPr>
              <w:t xml:space="preserve"> </w:t>
            </w:r>
            <w:r>
              <w:rPr>
                <w:sz w:val="22"/>
                <w:szCs w:val="22"/>
              </w:rPr>
              <w:br/>
              <w:t xml:space="preserve">(Hội Phạm</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2.422.500.000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 Có 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Nguyễn An Ninh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thương </w:t>
            </w:r>
            <w:r>
              <w:rPr>
                <w:color w:val="000000" w:themeColor="text1"/>
                <w:sz w:val="22"/>
                <w:szCs w:val="22"/>
              </w:rPr>
              <w:t xml:space="preserve">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590800" cy="207645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12357" name=""/>
                              <pic:cNvPicPr>
                                <a:picLocks noChangeAspect="1"/>
                              </pic:cNvPicPr>
                              <pic:nvPr/>
                            </pic:nvPicPr>
                            <pic:blipFill rotWithShape="1">
                              <a:blip r:embed="rId34"/>
                              <a:stretch/>
                            </pic:blipFill>
                            <pic:spPr bwMode="auto">
                              <a:xfrm>
                                <a:off x="0" y="0"/>
                                <a:ext cx="2590799" cy="2076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4.00pt;height:163.5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886075" cy="214312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46987" name=""/>
                              <pic:cNvPicPr>
                                <a:picLocks noChangeAspect="1"/>
                              </pic:cNvPicPr>
                              <pic:nvPr/>
                            </pic:nvPicPr>
                            <pic:blipFill rotWithShape="1">
                              <a:blip r:embed="rId35"/>
                              <a:stretch/>
                            </pic:blipFill>
                            <pic:spPr bwMode="auto">
                              <a:xfrm>
                                <a:off x="0" y="0"/>
                                <a:ext cx="2886075" cy="21431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7.25pt;height:168.75pt;mso-wrap-distance-left:0.00pt;mso-wrap-distance-top:0.00pt;mso-wrap-distance-right:0.00pt;mso-wrap-distance-bottom:0.00pt;z-index:1;" stroked="false">
                      <v:imagedata r:id="rId35" o:title=""/>
                      <o:lock v:ext="edit" rotation="t"/>
                    </v:shape>
                  </w:pict>
                </mc:Fallback>
              </mc:AlternateContent>
            </w:r>
            <w:r/>
            <w:r>
              <w:rPr>
                <w:rFonts w:ascii="Times New Roman" w:hAnsi="Times New Roman" w:eastAsia="Times New Roman" w:cs="Times New Roman"/>
                <w:sz w:val="24"/>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rFonts w:ascii="Times New Roman" w:hAnsi="Times New Roman" w:eastAsia="Times New Roman" w:cs="Times New Roman"/>
                <w:b/>
                <w:bCs/>
                <w:color w:val="000000"/>
                <w:sz w:val="24"/>
                <w:szCs w:val="24"/>
                <w:highlight w:val="none"/>
              </w:rPr>
            </w:pPr>
            <w:r/>
            <w:r>
              <w:rPr>
                <w:rFonts w:ascii="Times New Roman" w:hAnsi="Times New Roman" w:eastAsia="Times New Roman" w:cs="Times New Roman"/>
                <w:b/>
                <w:color w:val="000000"/>
                <w:sz w:val="24"/>
              </w:rPr>
              <w:t xml:space="preserve">Nguyễn Thị Hồng Phúc</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b/>
                <w:bCs/>
              </w:rPr>
            </w:r>
            <w:r>
              <w:rPr>
                <w:b/>
                <w:bCs/>
              </w:rPr>
            </w:r>
            <w:r>
              <w:rPr>
                <w:rFonts w:ascii="Times New Roman" w:hAnsi="Times New Roman" w:eastAsia="Times New Roman" w:cs="Times New Roman"/>
                <w:b/>
                <w:bCs/>
                <w:color w:val="000000"/>
                <w:sz w:val="24"/>
                <w:szCs w:val="24"/>
                <w:highlight w:val="none"/>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05078F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5D86261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AF57CE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CF03EA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3FFB7D6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2695E20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03865EA1"/>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4">
    <w:nsid w:val="7DD6A220"/>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gif"/><Relationship Id="rId35" Type="http://schemas.openxmlformats.org/officeDocument/2006/relationships/image" Target="media/image21.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510</cp:revision>
  <dcterms:created xsi:type="dcterms:W3CDTF">2025-09-15T02:01:00Z</dcterms:created>
  <dcterms:modified xsi:type="dcterms:W3CDTF">2026-07-31T09:43:12Z</dcterms:modified>
</cp:coreProperties>
</file>