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41160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41160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275/2026/1150/VFI-CT.69.A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TNHH THIÊN ÂN THỊNH PHÁT</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493, thửa đất số 17, tờ bản đồ số 10, có địa chỉ: Ấ</w:t>
                            </w:r>
                            <w:r>
                              <w:rPr>
                                <w:color w:val="000000"/>
                              </w:rPr>
                              <w:t xml:space="preserve">p Vĩnh Tiến, xã Vĩnh Hoà, huyện Phú Giáo, Bình Dương (Nay là xã Phước Hoà, Thành phố Hồ Chí Minh)  theo Giấy chứng nhận quyền sử dụng đất quyền sở hữu nhà ở và tài sản khác gắn liền với đất số BT 113238, số vào sổ cấp GCN: CH03198 do UBND huyện Phú Giáo cấ</w:t>
                            </w:r>
                            <w:r>
                              <w:rPr>
                                <w:color w:val="000000"/>
                              </w:rPr>
                              <w:t xml:space="preserve">p ngày 27/11/2014 và Giấy chứng nhận quyền sử dụng đất quyền sở hữu nhà ở và tài sản khác gắn liền với đất số DA 695664, số vào sổ cấp GCN: CS08313 do Sở Tài nguyên và Môi trường tỉnh Bình Dương cấp ngày 22/02/2021; chủ sử dụng đất là ông Nguyễn Quốc Dũng.</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24.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275/2026/1150/VFI-CT.69.A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TNHH THIÊN ÂN THỊNH PHÁT</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493, thửa đất số 17, tờ bản đồ số 10, có địa chỉ: Ấ</w:t>
                      </w:r>
                      <w:r>
                        <w:rPr>
                          <w:color w:val="000000"/>
                        </w:rPr>
                        <w:t xml:space="preserve">p Vĩnh Tiến, xã Vĩnh Hoà, huyện Phú Giáo, Bình Dương (Nay là xã Phước Hoà, Thành phố Hồ Chí Minh)  theo Giấy chứng nhận quyền sử dụng đất quyền sở hữu nhà ở và tài sản khác gắn liền với đất số BT 113238, số vào sổ cấp GCN: CH03198 do UBND huyện Phú Giáo cấ</w:t>
                      </w:r>
                      <w:r>
                        <w:rPr>
                          <w:color w:val="000000"/>
                        </w:rPr>
                        <w:t xml:space="preserve">p ngày 27/11/2014 và Giấy chứng nhận quyền sử dụng đất quyền sở hữu nhà ở và tài sản khác gắn liền với đất số DA 695664, số vào sổ cấp GCN: CS08313 do Sở Tài nguyên và Môi trường tỉnh Bình Dương cấp ngày 22/02/2021; chủ sử dụng đất là ông Nguyễn Quốc Dũng.</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4-28</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48"/>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29-30</w:t>
            </w:r>
            <w:r>
              <w:rPr>
                <w:b/>
                <w:bCs/>
              </w:rPr>
            </w:r>
          </w:p>
        </w:tc>
      </w:tr>
      <w:tr>
        <w:trPr/>
        <w:tc>
          <w:tcPr>
            <w:tcBorders/>
            <w:tcMar>
              <w:left w:w="108" w:type="dxa"/>
              <w:right w:w="108" w:type="dxa"/>
            </w:tcMar>
            <w:tcW w:w="7280" w:type="dxa"/>
            <w:vAlign w:val="center"/>
            <w:textDirection w:val="lrTb"/>
            <w:noWrap w:val="false"/>
          </w:tcPr>
          <w:p>
            <w:pPr>
              <w:pStyle w:val="1048"/>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31-33</w:t>
            </w:r>
            <w:r>
              <w:rPr>
                <w:b/>
                <w:bCs/>
              </w:rPr>
            </w:r>
            <w:r>
              <w:rPr>
                <w:b/>
                <w:bCs/>
              </w:rPr>
            </w:r>
          </w:p>
        </w:tc>
      </w:tr>
    </w:tbl>
    <w:p>
      <w:pPr>
        <w:pStyle w:val="104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7"/>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808" w:type="dxa"/>
        <w:tblBorders/>
        <w:tblLayout w:type="fixed"/>
        <w:tblLook w:val="04A0" w:firstRow="1" w:lastRow="0" w:firstColumn="1" w:lastColumn="0" w:noHBand="0" w:noVBand="1"/>
      </w:tblPr>
      <w:tblGrid>
        <w:gridCol w:w="29"/>
        <w:gridCol w:w="3543"/>
        <w:gridCol w:w="6236"/>
      </w:tblGrid>
      <w:tr>
        <w:trPr>
          <w:trHeight w:val="1152"/>
        </w:trPr>
        <w:tc>
          <w:tcPr>
            <w:gridSpan w:val="2"/>
            <w:tcBorders/>
            <w:tcW w:w="3572"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236"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38"/>
                  <w:rFonts w:eastAsiaTheme="majorEastAsia"/>
                  <w:color w:val="auto"/>
                  <w:lang w:val="fr-FR"/>
                </w:rPr>
                <w:t xml:space="preserve">ilotus.contact@gmail.com</w:t>
              </w:r>
            </w:hyperlink>
            <w:r>
              <w:rPr>
                <w:lang w:val="fr-FR"/>
              </w:rPr>
              <w:t xml:space="preserve">           </w:t>
            </w:r>
            <w:r>
              <w:rPr>
                <w:lang w:val="fr-FR"/>
              </w:rPr>
            </w:r>
            <w:r>
              <w:rPr>
                <w:lang w:val="fr-FR"/>
              </w:rPr>
              <w:t xml:space="preserve"> </w:t>
            </w:r>
            <w:r>
              <w:rPr>
                <w:lang w:val="da-DK"/>
              </w:rPr>
              <w:t xml:space="preserve">Website: ilotus.com.vn</w:t>
            </w:r>
            <w:r>
              <w:rPr>
                <w:lang w:val="da-DK"/>
              </w:rPr>
            </w:r>
            <w:r>
              <w:rPr>
                <w:lang w:val="da-DK"/>
              </w:rPr>
            </w:r>
          </w:p>
        </w:tc>
      </w:tr>
      <w:tr>
        <w:trPr>
          <w:gridBefore w:val="1"/>
          <w:trHeight w:val="482"/>
        </w:trPr>
        <w:tc>
          <w:tcPr>
            <w:shd w:val="clear" w:color="auto" w:fill="auto"/>
            <w:tcBorders/>
            <w:tcMar>
              <w:left w:w="108" w:type="dxa"/>
              <w:top w:w="0" w:type="dxa"/>
              <w:right w:w="108" w:type="dxa"/>
              <w:bottom w:w="0" w:type="dxa"/>
            </w:tcMar>
            <w:tcW w:w="3543" w:type="dxa"/>
            <w:textDirection w:val="lrTb"/>
            <w:noWrap w:val="false"/>
          </w:tcPr>
          <w:p>
            <w:pPr>
              <w:pStyle w:val="1047"/>
              <w:pBdr/>
              <w:spacing w:after="60"/>
              <w:ind/>
              <w:rPr>
                <w:color w:val="000000" w:themeColor="text1"/>
                <w:sz w:val="24"/>
                <w:szCs w:val="24"/>
              </w:rPr>
            </w:pPr>
            <w:r>
              <w:rPr>
                <w:rStyle w:val="1046"/>
                <w:rFonts w:ascii="Times New Roman" w:hAnsi="Times New Roman"/>
                <w:color w:val="000000" w:themeColor="text1"/>
                <w:lang w:val="pt-BR"/>
              </w:rPr>
              <w:t xml:space="preserve">Số: </w:t>
            </w:r>
            <w:r>
              <w:rPr>
                <w:rStyle w:val="1046"/>
                <w:rFonts w:ascii="Times New Roman" w:hAnsi="Times New Roman"/>
                <w:color w:val="000000" w:themeColor="text1"/>
                <w:lang w:val="pt-BR"/>
              </w:rPr>
              <w:t xml:space="preserve">275/2026/1150/VFI-CT.69.A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236" w:type="dxa"/>
            <w:textDirection w:val="lrTb"/>
            <w:noWrap w:val="false"/>
          </w:tcPr>
          <w:p>
            <w:pPr>
              <w:pStyle w:val="1047"/>
              <w:pBdr/>
              <w:spacing w:after="60"/>
              <w:ind w:right="-56"/>
              <w:jc w:val="right"/>
              <w:rPr>
                <w:color w:val="000000" w:themeColor="text1"/>
                <w:sz w:val="24"/>
                <w:szCs w:val="24"/>
                <w:lang w:val="vi-VN"/>
              </w:rPr>
            </w:pPr>
            <w:r>
              <w:rPr>
                <w:rStyle w:val="1046"/>
                <w:rFonts w:ascii="Times New Roman" w:hAnsi="Times New Roman"/>
                <w:i/>
                <w:color w:val="auto"/>
              </w:rPr>
              <w:t xml:space="preserve">TP. Hà Nội</w:t>
            </w:r>
            <w:r>
              <w:rPr>
                <w:rStyle w:val="1046"/>
                <w:rFonts w:ascii="Times New Roman" w:hAnsi="Times New Roman"/>
                <w:i/>
                <w:color w:val="auto"/>
                <w:lang w:val="vi-VN"/>
              </w:rPr>
              <w:t xml:space="preserve">, </w:t>
            </w:r>
            <w:r>
              <w:rPr>
                <w:rStyle w:val="1046"/>
                <w:rFonts w:ascii="Times New Roman" w:hAnsi="Times New Roman"/>
                <w:i/>
                <w:color w:val="000000" w:themeColor="text1"/>
                <w:lang w:val="vi-VN"/>
              </w:rPr>
              <w:t xml:space="preserve">ngày 3 tháng 8 năm 2026</w:t>
            </w:r>
            <w:r>
              <w:rPr>
                <w:color w:val="000000" w:themeColor="text1"/>
                <w:sz w:val="24"/>
                <w:szCs w:val="24"/>
                <w:lang w:val="vi-VN"/>
              </w:rPr>
            </w:r>
            <w:r>
              <w:rPr>
                <w:color w:val="000000" w:themeColor="text1"/>
                <w:sz w:val="24"/>
                <w:szCs w:val="24"/>
                <w:lang w:val="vi-VN"/>
              </w:rPr>
            </w:r>
          </w:p>
        </w:tc>
      </w:tr>
    </w:tbl>
    <w:p>
      <w:pPr>
        <w:pStyle w:val="1047"/>
        <w:pBdr/>
        <w:spacing w:after="120" w:before="200" w:line="288" w:lineRule="auto"/>
        <w:ind/>
        <w:jc w:val="center"/>
        <w:rPr>
          <w:rStyle w:val="1046"/>
          <w:rFonts w:ascii="Times New Roman" w:hAnsi="Times New Roman"/>
          <w:b/>
          <w:bCs/>
          <w:color w:val="auto"/>
          <w:sz w:val="30"/>
          <w:szCs w:val="30"/>
          <w:lang w:val="vi-VN"/>
        </w:rPr>
      </w:pPr>
      <w:r>
        <w:rPr>
          <w:rStyle w:val="1046"/>
          <w:rFonts w:ascii="Times New Roman" w:hAnsi="Times New Roman"/>
          <w:b/>
          <w:bCs/>
          <w:color w:val="auto"/>
          <w:sz w:val="30"/>
          <w:szCs w:val="30"/>
          <w:lang w:val="vi-VN"/>
        </w:rPr>
        <w:t xml:space="preserve">CHỨNG THƯ THẨM ĐỊNH GIÁ</w:t>
      </w:r>
      <w:r>
        <w:rPr>
          <w:rStyle w:val="1046"/>
          <w:rFonts w:ascii="Times New Roman" w:hAnsi="Times New Roman"/>
          <w:b/>
          <w:bCs/>
          <w:color w:val="auto"/>
          <w:sz w:val="30"/>
          <w:szCs w:val="30"/>
          <w:lang w:val="vi-VN"/>
        </w:rPr>
      </w:r>
      <w:r>
        <w:rPr>
          <w:rStyle w:val="1046"/>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TNHH THIÊN ÂN THỊNH PHÁT</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275/2026/1150/VFI-HĐTĐ.69.A</w:t>
      </w:r>
      <w:r>
        <w:rPr>
          <w:spacing w:val="-4"/>
          <w:lang w:val="vi-VN"/>
        </w:rPr>
        <w:t xml:space="preserve"> ký ngày </w:t>
      </w:r>
      <w:r>
        <w:rPr>
          <w:color w:val="000000" w:themeColor="text1"/>
          <w:spacing w:val="-4"/>
        </w:rPr>
        <w:t xml:space="preserve">24 tháng 7 năm 2026</w:t>
      </w:r>
      <w:r>
        <w:rPr>
          <w:spacing w:val="-4"/>
          <w:lang w:val="vi-VN"/>
        </w:rPr>
        <w:t xml:space="preserve"> </w:t>
      </w:r>
      <w:r>
        <w:rPr>
          <w:spacing w:val="-4"/>
          <w:lang w:val="vi-VN"/>
        </w:rPr>
        <w:t xml:space="preserve">giữa </w:t>
      </w:r>
      <w:r>
        <w:rPr>
          <w:color w:val="000000" w:themeColor="text1"/>
          <w:spacing w:val="-4"/>
        </w:rPr>
        <w:t xml:space="preserve">CÔNG TY TNHH THIÊN ÂN THỊNH PHÁT</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275/2026/1150/VFI-BC.69.A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28 tháng 7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C</w:t>
            </w:r>
            <w:r>
              <w:rPr>
                <w:b/>
                <w:bCs/>
              </w:rPr>
              <w:t xml:space="preserve">ÔNG </w:t>
            </w:r>
            <w:r>
              <w:rPr>
                <w:b/>
                <w:bCs/>
              </w:rPr>
              <w:t xml:space="preserve">TY </w:t>
            </w:r>
            <w:r>
              <w:rPr>
                <w:b/>
                <w:bCs/>
              </w:rPr>
              <w:t xml:space="preserve">TNHH </w:t>
            </w:r>
            <w:r>
              <w:rPr>
                <w:b/>
                <w:bCs/>
              </w:rPr>
              <w:t xml:space="preserve">THIÊN </w:t>
            </w:r>
            <w:r>
              <w:rPr>
                <w:b/>
                <w:bCs/>
              </w:rPr>
              <w:t xml:space="preserve">ÂN </w:t>
            </w:r>
            <w:r>
              <w:rPr>
                <w:b/>
                <w:bCs/>
              </w:rPr>
              <w:t xml:space="preserve">THỊNH </w:t>
            </w:r>
            <w:r>
              <w:rPr>
                <w:b/>
                <w:bCs/>
              </w:rPr>
              <w:t xml:space="preserve">PHÁT</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3700774903</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w:t>
            </w:r>
            <w:r>
              <w:rPr>
                <w:bCs/>
                <w:color w:val="000000" w:themeColor="text1"/>
                <w:lang w:val="pt-BR"/>
              </w:rPr>
              <w:t xml:space="preserve">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Số 399</w:t>
            </w:r>
            <w:r>
              <w:rPr>
                <w:color w:val="000000" w:themeColor="text1"/>
                <w:lang w:val="vi-VN"/>
              </w:rPr>
              <w:t xml:space="preserve">A/14, </w:t>
            </w:r>
            <w:r>
              <w:rPr>
                <w:color w:val="000000" w:themeColor="text1"/>
                <w:lang w:val="vi-VN"/>
              </w:rPr>
              <w:t xml:space="preserve">khu </w:t>
            </w:r>
            <w:r>
              <w:rPr>
                <w:color w:val="000000" w:themeColor="text1"/>
                <w:lang w:val="vi-VN"/>
              </w:rPr>
              <w:t xml:space="preserve">phố 1, </w:t>
            </w:r>
            <w:r>
              <w:rPr>
                <w:color w:val="000000" w:themeColor="text1"/>
                <w:lang w:val="vi-VN"/>
              </w:rPr>
              <w:t xml:space="preserve">phường </w:t>
            </w:r>
            <w:r>
              <w:rPr>
                <w:color w:val="000000" w:themeColor="text1"/>
                <w:lang w:val="vi-VN"/>
              </w:rPr>
              <w:t xml:space="preserve">Hoà </w:t>
            </w:r>
            <w:r>
              <w:rPr>
                <w:color w:val="000000" w:themeColor="text1"/>
                <w:lang w:val="vi-VN"/>
              </w:rPr>
              <w:t xml:space="preserve">Lợi, </w:t>
            </w:r>
            <w:r>
              <w:rPr>
                <w:color w:val="000000" w:themeColor="text1"/>
                <w:lang w:val="vi-VN"/>
              </w:rPr>
              <w:t xml:space="preserve">thành </w:t>
            </w:r>
            <w:r>
              <w:rPr>
                <w:color w:val="000000" w:themeColor="text1"/>
                <w:lang w:val="vi-VN"/>
              </w:rPr>
              <w:t xml:space="preserve">phố </w:t>
            </w:r>
            <w:r>
              <w:rPr>
                <w:color w:val="000000" w:themeColor="text1"/>
                <w:lang w:val="vi-VN"/>
              </w:rPr>
              <w:t xml:space="preserve">Hồ </w:t>
            </w:r>
            <w:r>
              <w:rPr>
                <w:color w:val="000000" w:themeColor="text1"/>
                <w:lang w:val="vi-VN"/>
              </w:rPr>
              <w:t xml:space="preserve">Chí </w:t>
            </w:r>
            <w:r>
              <w:rPr>
                <w:color w:val="000000" w:themeColor="text1"/>
                <w:lang w:val="vi-VN"/>
              </w:rPr>
              <w:t xml:space="preserve">Minh, </w:t>
            </w:r>
            <w:r>
              <w:rPr>
                <w:color w:val="000000" w:themeColor="text1"/>
                <w:lang w:val="vi-VN"/>
              </w:rPr>
              <w:t xml:space="preserve">Việt </w:t>
            </w:r>
            <w:r>
              <w:rPr>
                <w:color w:val="000000" w:themeColor="text1"/>
                <w:lang w:val="vi-VN"/>
              </w:rPr>
              <w:t xml:space="preserve">Nam. </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Đại </w:t>
            </w:r>
            <w:r>
              <w:rPr>
                <w:bCs/>
                <w:color w:val="000000" w:themeColor="text1"/>
                <w:lang w:val="pt-BR"/>
              </w:rPr>
              <w:t xml:space="preserve">diện</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b/>
                <w:bCs/>
                <w:color w:val="000000" w:themeColor="text1"/>
                <w:lang w:val="vi-VN"/>
              </w:rPr>
              <w:t xml:space="preserve">Ông </w:t>
            </w:r>
            <w:r>
              <w:rPr>
                <w:b/>
                <w:bCs/>
                <w:color w:val="000000" w:themeColor="text1"/>
                <w:lang w:val="vi-VN"/>
              </w:rPr>
              <w:t xml:space="preserve">Nguyễn </w:t>
            </w:r>
            <w:r>
              <w:rPr>
                <w:b/>
                <w:bCs/>
                <w:color w:val="000000" w:themeColor="text1"/>
                <w:lang w:val="vi-VN"/>
              </w:rPr>
              <w:t xml:space="preserve">Quốc </w:t>
            </w:r>
            <w:r>
              <w:rPr>
                <w:b/>
                <w:bCs/>
                <w:color w:val="000000" w:themeColor="text1"/>
                <w:lang w:val="vi-VN"/>
              </w:rPr>
              <w:t xml:space="preserve">Dũng</w:t>
            </w:r>
            <w:r>
              <w:rPr>
                <w:color w:val="000000" w:themeColor="text1"/>
                <w:lang w:val="vi-VN"/>
              </w:rPr>
              <w:t xml:space="preserve"> - </w:t>
            </w:r>
            <w:r>
              <w:rPr>
                <w:color w:val="000000" w:themeColor="text1"/>
                <w:lang w:val="vi-VN"/>
              </w:rPr>
              <w:t xml:space="preserve">C</w:t>
            </w:r>
            <w:r>
              <w:rPr>
                <w:color w:val="000000" w:themeColor="text1"/>
                <w:lang w:val="vi-VN"/>
              </w:rPr>
              <w:t xml:space="preserve">hức </w:t>
            </w:r>
            <w:r>
              <w:rPr>
                <w:color w:val="000000" w:themeColor="text1"/>
                <w:lang w:val="vi-VN"/>
              </w:rPr>
              <w:t xml:space="preserve">v</w:t>
            </w:r>
            <w:r>
              <w:rPr>
                <w:color w:val="000000" w:themeColor="text1"/>
                <w:lang w:val="vi-VN"/>
              </w:rPr>
              <w:t xml:space="preserve">ụ: </w:t>
            </w:r>
            <w:r>
              <w:rPr>
                <w:color w:val="000000" w:themeColor="text1"/>
                <w:lang w:val="vi-VN"/>
              </w:rPr>
              <w:t xml:space="preserve">Giám </w:t>
            </w:r>
            <w:r>
              <w:rPr>
                <w:color w:val="000000" w:themeColor="text1"/>
                <w:lang w:val="vi-VN"/>
              </w:rPr>
              <w:t xml:space="preserve">đốc </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493, thửa đất số 17, tờ bản đồ số 10, có địa chỉ: Ấ</w:t>
      </w:r>
      <w:r>
        <w:rPr>
          <w:color w:val="000000" w:themeColor="text1"/>
        </w:rPr>
        <w:t xml:space="preserve">p Vĩnh Tiến, xã Vĩnh Hoà, huyện Phú Giáo, Bình Dương (Nay là xã Phước Hoà, Thành phố Hồ Chí Minh)  theo Giấy chứng nhận quyền sử dụng đất quyền sở hữu nhà ở và tài sản khác gắn liền với đất số BT 113238, số vào sổ cấp GCN: CH03198 do UBND huyện Phú Giáo cấ</w:t>
      </w:r>
      <w:r>
        <w:rPr>
          <w:color w:val="000000" w:themeColor="text1"/>
        </w:rPr>
        <w:t xml:space="preserve">p ngày 27/11/2014 và Giấy chứng nhận quyền sử dụng đất quyền sở hữu nhà ở và tài sản khác gắn liền với đất số DA 695664, số vào sổ cấp GCN: CS08313 do Sở Tài nguyên và Môi trường tỉnh Bình Dương cấp ngày 22/02/2021; chủ sử dụng đất là ông Nguyễn Quốc Dũng.</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Style w:val="1052"/>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85"/>
        <w:gridCol w:w="3679"/>
        <w:gridCol w:w="1630"/>
        <w:gridCol w:w="2311"/>
        <w:gridCol w:w="2213"/>
      </w:tblGrid>
      <w:tr>
        <w:trPr>
          <w:trHeight w:val="680"/>
        </w:trPr>
        <w:tc>
          <w:tcPr>
            <w:tcBorders>
              <w:top w:val="single" w:color="000000" w:sz="5" w:space="0"/>
              <w:left w:val="single" w:color="000000" w:sz="5" w:space="0"/>
              <w:bottom w:val="single" w:color="000000" w:sz="5" w:space="0"/>
              <w:right w:val="single" w:color="000000" w:sz="5" w:space="0"/>
            </w:tcBorders>
            <w:tcMar>
              <w:left w:w="15" w:type="dxa"/>
              <w:top w:w="15" w:type="dxa"/>
              <w:right w:w="15" w:type="dxa"/>
              <w:bottom w:w="0" w:type="dxa"/>
            </w:tcMar>
            <w:tcW w:w="5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r/>
          </w:p>
        </w:tc>
        <w:tc>
          <w:tcPr>
            <w:tcBorders>
              <w:top w:val="single" w:color="000000" w:sz="5" w:space="0"/>
              <w:bottom w:val="single" w:color="000000" w:sz="5" w:space="0"/>
              <w:right w:val="single" w:color="000000" w:sz="5" w:space="0"/>
            </w:tcBorders>
            <w:tcMar>
              <w:left w:w="15" w:type="dxa"/>
              <w:top w:w="15" w:type="dxa"/>
              <w:right w:w="15" w:type="dxa"/>
              <w:bottom w:w="0" w:type="dxa"/>
            </w:tcMar>
            <w:tcW w:w="367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r/>
          </w:p>
        </w:tc>
        <w:tc>
          <w:tcPr>
            <w:tcBorders>
              <w:top w:val="single" w:color="000000" w:sz="5" w:space="0"/>
              <w:bottom w:val="single" w:color="000000" w:sz="5" w:space="0"/>
              <w:right w:val="single" w:color="000000" w:sz="5"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Diện tích </w:t>
              <w:br/>
              <w:t xml:space="preserve">(m²)</w:t>
            </w:r>
            <w:r/>
            <w:r/>
          </w:p>
        </w:tc>
        <w:tc>
          <w:tcPr>
            <w:tcBorders>
              <w:top w:val="single" w:color="000000" w:sz="5" w:space="0"/>
              <w:bottom w:val="single" w:color="000000" w:sz="5" w:space="0"/>
              <w:right w:val="single" w:color="000000" w:sz="5" w:space="0"/>
            </w:tcBorders>
            <w:tcMar>
              <w:left w:w="15" w:type="dxa"/>
              <w:top w:w="15" w:type="dxa"/>
              <w:right w:w="15" w:type="dxa"/>
              <w:bottom w:w="0" w:type="dxa"/>
            </w:tcMar>
            <w:tcW w:w="231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Đơn giá </w:t>
              <w:br/>
              <w:t xml:space="preserve">(đồng/m²)</w:t>
            </w:r>
            <w:r/>
            <w:r/>
          </w:p>
        </w:tc>
        <w:tc>
          <w:tcPr>
            <w:tcBorders>
              <w:top w:val="single" w:color="000000" w:sz="5" w:space="0"/>
              <w:bottom w:val="single" w:color="000000" w:sz="5" w:space="0"/>
              <w:right w:val="single" w:color="000000" w:sz="5" w:space="0"/>
            </w:tcBorders>
            <w:tcMar>
              <w:left w:w="15" w:type="dxa"/>
              <w:top w:w="15" w:type="dxa"/>
              <w:right w:w="15" w:type="dxa"/>
              <w:bottom w:w="0" w:type="dxa"/>
            </w:tcMar>
            <w:tcW w:w="221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Thành tiền </w:t>
              <w:br/>
              <w:t xml:space="preserve">(đồng)</w:t>
            </w:r>
            <w:r/>
            <w:r/>
          </w:p>
        </w:tc>
      </w:tr>
      <w:tr>
        <w:trPr>
          <w:trHeight w:val="3360"/>
        </w:trPr>
        <w:tc>
          <w:tcPr>
            <w:tcBorders>
              <w:left w:val="single" w:color="000000" w:sz="5" w:space="0"/>
              <w:bottom w:val="single" w:color="000000" w:sz="5" w:space="0"/>
              <w:right w:val="single" w:color="000000" w:sz="5" w:space="0"/>
            </w:tcBorders>
            <w:tcMar>
              <w:left w:w="15" w:type="dxa"/>
              <w:top w:w="15" w:type="dxa"/>
              <w:right w:w="15" w:type="dxa"/>
              <w:bottom w:w="0" w:type="dxa"/>
            </w:tcMar>
            <w:tcW w:w="58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 </w:t>
            </w:r>
            <w:r/>
            <w:r/>
          </w:p>
        </w:tc>
        <w:tc>
          <w:tcPr>
            <w:gridSpan w:val="3"/>
            <w:tcBorders>
              <w:top w:val="single" w:color="000000" w:sz="5" w:space="0"/>
              <w:bottom w:val="single" w:color="000000" w:sz="5" w:space="0"/>
              <w:right w:val="single" w:color="000000" w:sz="5" w:space="0"/>
            </w:tcBorders>
            <w:tcMar>
              <w:left w:w="15" w:type="dxa"/>
              <w:top w:w="15" w:type="dxa"/>
              <w:right w:w="15" w:type="dxa"/>
              <w:bottom w:w="0" w:type="dxa"/>
            </w:tcMar>
            <w:tcW w:w="7620"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Quyền sử dụng đất tại thửa đất số 493, thửa đất số 17, tờ bản đồ số 10, có địa chỉ: Ấp Vĩnh Tiến, xã Vĩnh Hoà, huyện Phú Giáo, Bình Dương (Nay là xã Phước Hoà, Thành phố Hồ Chí Minh)  theo Giấy chứng nhận quyền sử dụng đất quyền sở hữu nhà ở và tài sản khá</w:t>
            </w:r>
            <w:r>
              <w:rPr>
                <w:rFonts w:ascii="Times New Roman" w:hAnsi="Times New Roman" w:eastAsia="Times New Roman" w:cs="Times New Roman"/>
                <w:b/>
                <w:color w:val="000000"/>
                <w:sz w:val="24"/>
              </w:rPr>
              <w:t xml:space="preserve">c gắn liền với đất số BT 113238, số vào sổ cấp GCN: CH03198 do UBND huyện Phú Giáo cấp ngày 27/11/2014 và Giấy chứng nhận quyền sử dụng đất quyền sở hữu nhà ở và tài sản khác gắn liền với đất số DA 695664, số vào sổ cấp GCN: CS08313 do Sở Tài nguyên và Môi</w:t>
            </w:r>
            <w:r>
              <w:rPr>
                <w:rFonts w:ascii="Times New Roman" w:hAnsi="Times New Roman" w:eastAsia="Times New Roman" w:cs="Times New Roman"/>
                <w:b/>
                <w:color w:val="000000"/>
                <w:sz w:val="24"/>
              </w:rPr>
              <w:t xml:space="preserve"> trường tỉnh Bình Dương cấp ngày 22/02/2021; chủ sử dụng đất là ông Nguyễn Quốc Dũng. </w:t>
            </w:r>
            <w:r/>
            <w:r/>
          </w:p>
        </w:tc>
        <w:tc>
          <w:tcPr>
            <w:tcBorders>
              <w:bottom w:val="single" w:color="000000" w:sz="5" w:space="0"/>
              <w:right w:val="single" w:color="000000" w:sz="5" w:space="0"/>
            </w:tcBorders>
            <w:tcMar>
              <w:left w:w="15" w:type="dxa"/>
              <w:top w:w="15" w:type="dxa"/>
              <w:right w:w="15" w:type="dxa"/>
              <w:bottom w:w="0" w:type="dxa"/>
            </w:tcMar>
            <w:tcW w:w="2213"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 </w:t>
            </w:r>
            <w:r/>
            <w:r/>
          </w:p>
        </w:tc>
      </w:tr>
      <w:tr>
        <w:trPr>
          <w:trHeight w:val="520"/>
        </w:trPr>
        <w:tc>
          <w:tcPr>
            <w:tcBorders>
              <w:left w:val="single" w:color="000000" w:sz="5" w:space="0"/>
              <w:bottom w:val="single" w:color="000000" w:sz="5" w:space="0"/>
              <w:right w:val="single" w:color="000000" w:sz="5" w:space="0"/>
            </w:tcBorders>
            <w:tcMar>
              <w:left w:w="15" w:type="dxa"/>
              <w:top w:w="15" w:type="dxa"/>
              <w:right w:w="15" w:type="dxa"/>
              <w:bottom w:w="0" w:type="dxa"/>
            </w:tcMar>
            <w:tcW w:w="5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w:t>
            </w:r>
            <w:r/>
            <w:r/>
          </w:p>
        </w:tc>
        <w:tc>
          <w:tcPr>
            <w:tcBorders>
              <w:bottom w:val="single" w:color="000000" w:sz="5" w:space="0"/>
              <w:right w:val="single" w:color="000000" w:sz="5" w:space="0"/>
            </w:tcBorders>
            <w:tcMar>
              <w:left w:w="15" w:type="dxa"/>
              <w:top w:w="15" w:type="dxa"/>
              <w:right w:w="15" w:type="dxa"/>
              <w:bottom w:w="0" w:type="dxa"/>
            </w:tcMar>
            <w:tcW w:w="36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Đất ở ngoài quy hoạch HLBVĐB</w:t>
            </w:r>
            <w:r/>
            <w:r/>
          </w:p>
        </w:tc>
        <w:tc>
          <w:tcPr>
            <w:tcBorders>
              <w:bottom w:val="single" w:color="000000" w:sz="5" w:space="0"/>
              <w:right w:val="single" w:color="000000" w:sz="5"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500,0</w:t>
            </w:r>
            <w:r/>
            <w:r/>
          </w:p>
        </w:tc>
        <w:tc>
          <w:tcPr>
            <w:tcBorders>
              <w:bottom w:val="single" w:color="000000" w:sz="5" w:space="0"/>
              <w:right w:val="single" w:color="000000" w:sz="5" w:space="0"/>
            </w:tcBorders>
            <w:tcMar>
              <w:left w:w="15" w:type="dxa"/>
              <w:top w:w="15" w:type="dxa"/>
              <w:right w:w="15" w:type="dxa"/>
              <w:bottom w:w="0" w:type="dxa"/>
            </w:tcMar>
            <w:tcW w:w="231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6.739.583</w:t>
            </w:r>
            <w:r/>
            <w:r/>
          </w:p>
        </w:tc>
        <w:tc>
          <w:tcPr>
            <w:tcBorders>
              <w:bottom w:val="single" w:color="000000" w:sz="5" w:space="0"/>
              <w:right w:val="single" w:color="000000" w:sz="5" w:space="0"/>
            </w:tcBorders>
            <w:tcMar>
              <w:left w:w="15" w:type="dxa"/>
              <w:top w:w="15" w:type="dxa"/>
              <w:right w:w="15" w:type="dxa"/>
              <w:bottom w:w="0" w:type="dxa"/>
            </w:tcMar>
            <w:tcW w:w="22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3.369.791.500</w:t>
            </w:r>
            <w:r/>
            <w:r/>
          </w:p>
        </w:tc>
      </w:tr>
      <w:tr>
        <w:trPr>
          <w:trHeight w:val="840"/>
        </w:trPr>
        <w:tc>
          <w:tcPr>
            <w:tcBorders>
              <w:left w:val="single" w:color="000000" w:sz="5" w:space="0"/>
              <w:bottom w:val="single" w:color="000000" w:sz="5" w:space="0"/>
              <w:right w:val="single" w:color="000000" w:sz="5" w:space="0"/>
            </w:tcBorders>
            <w:tcMar>
              <w:left w:w="15" w:type="dxa"/>
              <w:top w:w="15" w:type="dxa"/>
              <w:right w:w="15" w:type="dxa"/>
              <w:bottom w:w="0" w:type="dxa"/>
            </w:tcMar>
            <w:tcW w:w="5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2</w:t>
            </w:r>
            <w:r/>
            <w:r/>
          </w:p>
        </w:tc>
        <w:tc>
          <w:tcPr>
            <w:tcBorders>
              <w:bottom w:val="single" w:color="000000" w:sz="5" w:space="0"/>
              <w:right w:val="single" w:color="000000" w:sz="5" w:space="0"/>
            </w:tcBorders>
            <w:tcMar>
              <w:left w:w="15" w:type="dxa"/>
              <w:top w:w="15" w:type="dxa"/>
              <w:right w:w="15" w:type="dxa"/>
              <w:bottom w:w="0" w:type="dxa"/>
            </w:tcMar>
            <w:tcW w:w="36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Đất trồng cây lâu năm ngoài quy hoạch HLBVĐB</w:t>
            </w:r>
            <w:r/>
            <w:r/>
          </w:p>
        </w:tc>
        <w:tc>
          <w:tcPr>
            <w:tcBorders>
              <w:bottom w:val="single" w:color="000000" w:sz="5" w:space="0"/>
              <w:right w:val="single" w:color="000000" w:sz="5"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46.837,7</w:t>
            </w:r>
            <w:r/>
            <w:r/>
          </w:p>
        </w:tc>
        <w:tc>
          <w:tcPr>
            <w:tcBorders>
              <w:bottom w:val="single" w:color="000000" w:sz="5" w:space="0"/>
              <w:right w:val="single" w:color="000000" w:sz="5" w:space="0"/>
            </w:tcBorders>
            <w:tcMar>
              <w:left w:w="15" w:type="dxa"/>
              <w:top w:w="15" w:type="dxa"/>
              <w:right w:w="15" w:type="dxa"/>
              <w:bottom w:w="0" w:type="dxa"/>
            </w:tcMar>
            <w:tcW w:w="231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1.019.583</w:t>
            </w:r>
            <w:r/>
            <w:r/>
          </w:p>
        </w:tc>
        <w:tc>
          <w:tcPr>
            <w:tcBorders>
              <w:bottom w:val="single" w:color="000000" w:sz="5" w:space="0"/>
              <w:right w:val="single" w:color="000000" w:sz="5" w:space="0"/>
            </w:tcBorders>
            <w:tcMar>
              <w:left w:w="15" w:type="dxa"/>
              <w:top w:w="15" w:type="dxa"/>
              <w:right w:w="15" w:type="dxa"/>
              <w:bottom w:w="0" w:type="dxa"/>
            </w:tcMar>
            <w:tcW w:w="22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47.754.922.679</w:t>
            </w:r>
            <w:r/>
            <w:r/>
          </w:p>
        </w:tc>
      </w:tr>
      <w:tr>
        <w:trPr>
          <w:trHeight w:val="820"/>
        </w:trPr>
        <w:tc>
          <w:tcPr>
            <w:tcBorders>
              <w:left w:val="single" w:color="000000" w:sz="5" w:space="0"/>
              <w:bottom w:val="single" w:color="000000" w:sz="5" w:space="0"/>
              <w:right w:val="single" w:color="000000" w:sz="5" w:space="0"/>
            </w:tcBorders>
            <w:tcMar>
              <w:left w:w="15" w:type="dxa"/>
              <w:top w:w="15" w:type="dxa"/>
              <w:right w:w="15" w:type="dxa"/>
              <w:bottom w:w="0" w:type="dxa"/>
            </w:tcMar>
            <w:tcW w:w="5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3</w:t>
            </w:r>
            <w:r/>
            <w:r/>
          </w:p>
        </w:tc>
        <w:tc>
          <w:tcPr>
            <w:tcBorders>
              <w:bottom w:val="single" w:color="000000" w:sz="5" w:space="0"/>
              <w:right w:val="single" w:color="000000" w:sz="5" w:space="0"/>
            </w:tcBorders>
            <w:tcMar>
              <w:left w:w="15" w:type="dxa"/>
              <w:top w:w="15" w:type="dxa"/>
              <w:right w:w="15" w:type="dxa"/>
              <w:bottom w:w="0" w:type="dxa"/>
            </w:tcMar>
            <w:tcW w:w="36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Đất trồng cây lâu năm trong quy hoạch HLBVĐB</w:t>
            </w:r>
            <w:r/>
            <w:r/>
          </w:p>
        </w:tc>
        <w:tc>
          <w:tcPr>
            <w:tcBorders>
              <w:bottom w:val="single" w:color="000000" w:sz="5" w:space="0"/>
              <w:right w:val="single" w:color="000000" w:sz="5"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1.229,1</w:t>
            </w:r>
            <w:r/>
            <w:r/>
          </w:p>
        </w:tc>
        <w:tc>
          <w:tcPr>
            <w:tcBorders>
              <w:bottom w:val="single" w:color="000000" w:sz="5" w:space="0"/>
              <w:right w:val="single" w:color="000000" w:sz="5" w:space="0"/>
            </w:tcBorders>
            <w:tcMar>
              <w:left w:w="15" w:type="dxa"/>
              <w:top w:w="15" w:type="dxa"/>
              <w:right w:w="15" w:type="dxa"/>
              <w:bottom w:w="0" w:type="dxa"/>
            </w:tcMar>
            <w:tcW w:w="231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580.000</w:t>
            </w:r>
            <w:r/>
            <w:r/>
          </w:p>
        </w:tc>
        <w:tc>
          <w:tcPr>
            <w:tcBorders>
              <w:bottom w:val="single" w:color="000000" w:sz="5" w:space="0"/>
              <w:right w:val="single" w:color="000000" w:sz="5" w:space="0"/>
            </w:tcBorders>
            <w:tcMar>
              <w:left w:w="15" w:type="dxa"/>
              <w:top w:w="15" w:type="dxa"/>
              <w:right w:w="15" w:type="dxa"/>
              <w:bottom w:w="0" w:type="dxa"/>
            </w:tcMar>
            <w:tcW w:w="22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712.878.000</w:t>
            </w:r>
            <w:r/>
            <w:r/>
          </w:p>
        </w:tc>
      </w:tr>
      <w:tr>
        <w:trPr>
          <w:trHeight w:val="500"/>
        </w:trPr>
        <w:tc>
          <w:tcPr>
            <w:tcBorders>
              <w:left w:val="single" w:color="000000" w:sz="5" w:space="0"/>
              <w:bottom w:val="single" w:color="000000" w:sz="5" w:space="0"/>
              <w:right w:val="single" w:color="000000" w:sz="5" w:space="0"/>
            </w:tcBorders>
            <w:tcMar>
              <w:left w:w="15" w:type="dxa"/>
              <w:top w:w="15" w:type="dxa"/>
              <w:right w:w="15" w:type="dxa"/>
              <w:bottom w:w="0" w:type="dxa"/>
            </w:tcMar>
            <w:tcW w:w="5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w:t>
            </w:r>
            <w:r/>
            <w:r/>
          </w:p>
        </w:tc>
        <w:tc>
          <w:tcPr>
            <w:gridSpan w:val="3"/>
            <w:tcBorders>
              <w:top w:val="single" w:color="000000" w:sz="5" w:space="0"/>
              <w:bottom w:val="single" w:color="000000" w:sz="5" w:space="0"/>
              <w:right w:val="single" w:color="000000" w:sz="5" w:space="0"/>
            </w:tcBorders>
            <w:tcMar>
              <w:left w:w="15" w:type="dxa"/>
              <w:top w:w="15" w:type="dxa"/>
              <w:right w:w="15" w:type="dxa"/>
              <w:bottom w:w="0" w:type="dxa"/>
            </w:tcMar>
            <w:tcW w:w="762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TỔNG CỘNG</w:t>
            </w:r>
            <w:r/>
            <w:r/>
          </w:p>
        </w:tc>
        <w:tc>
          <w:tcPr>
            <w:tcBorders>
              <w:bottom w:val="single" w:color="000000" w:sz="5" w:space="0"/>
              <w:right w:val="single" w:color="000000" w:sz="5" w:space="0"/>
            </w:tcBorders>
            <w:tcMar>
              <w:left w:w="15" w:type="dxa"/>
              <w:top w:w="15" w:type="dxa"/>
              <w:right w:w="15" w:type="dxa"/>
              <w:bottom w:w="0" w:type="dxa"/>
            </w:tcMar>
            <w:tcW w:w="2213"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51.837.592.179</w:t>
            </w:r>
            <w:r/>
            <w:r/>
          </w:p>
        </w:tc>
      </w:tr>
      <w:tr>
        <w:trPr>
          <w:trHeight w:val="500"/>
        </w:trPr>
        <w:tc>
          <w:tcPr>
            <w:tcBorders>
              <w:left w:val="single" w:color="000000" w:sz="5" w:space="0"/>
              <w:bottom w:val="single" w:color="000000" w:sz="5" w:space="0"/>
              <w:right w:val="single" w:color="000000" w:sz="5" w:space="0"/>
            </w:tcBorders>
            <w:tcMar>
              <w:left w:w="15" w:type="dxa"/>
              <w:top w:w="15" w:type="dxa"/>
              <w:right w:w="15" w:type="dxa"/>
              <w:bottom w:w="0" w:type="dxa"/>
            </w:tcMar>
            <w:tcW w:w="5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w:t>
            </w:r>
            <w:r/>
            <w:r/>
          </w:p>
        </w:tc>
        <w:tc>
          <w:tcPr>
            <w:gridSpan w:val="3"/>
            <w:tcBorders>
              <w:top w:val="single" w:color="000000" w:sz="5" w:space="0"/>
              <w:bottom w:val="single" w:color="000000" w:sz="5" w:space="0"/>
              <w:right w:val="single" w:color="000000" w:sz="5" w:space="0"/>
            </w:tcBorders>
            <w:tcMar>
              <w:left w:w="15" w:type="dxa"/>
              <w:top w:w="15" w:type="dxa"/>
              <w:right w:w="15" w:type="dxa"/>
              <w:bottom w:w="0" w:type="dxa"/>
            </w:tcMar>
            <w:tcW w:w="762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LÀM TRÒN</w:t>
            </w:r>
            <w:r/>
            <w:r/>
          </w:p>
        </w:tc>
        <w:tc>
          <w:tcPr>
            <w:tcBorders>
              <w:bottom w:val="single" w:color="000000" w:sz="5" w:space="0"/>
              <w:right w:val="single" w:color="000000" w:sz="5" w:space="0"/>
            </w:tcBorders>
            <w:tcMar>
              <w:left w:w="15" w:type="dxa"/>
              <w:top w:w="15" w:type="dxa"/>
              <w:right w:w="15" w:type="dxa"/>
              <w:bottom w:w="0" w:type="dxa"/>
            </w:tcMar>
            <w:tcW w:w="2213"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51.838.000.000</w:t>
            </w:r>
            <w:r/>
            <w:r/>
          </w:p>
        </w:tc>
      </w:tr>
      <w:tr>
        <w:trPr>
          <w:trHeight w:val="440"/>
        </w:trPr>
        <w:tc>
          <w:tcPr>
            <w:tcBorders>
              <w:left w:val="single" w:color="000000" w:sz="5" w:space="0"/>
              <w:bottom w:val="single" w:color="000000" w:sz="5" w:space="0"/>
              <w:right w:val="single" w:color="000000" w:sz="5" w:space="0"/>
            </w:tcBorders>
            <w:tcMar>
              <w:left w:w="15" w:type="dxa"/>
              <w:top w:w="15" w:type="dxa"/>
              <w:right w:w="15" w:type="dxa"/>
              <w:bottom w:w="0" w:type="dxa"/>
            </w:tcMar>
            <w:tcW w:w="585" w:type="dxa"/>
            <w:vAlign w:val="bottom"/>
            <w:textDirection w:val="lrTb"/>
            <w:noWrap/>
          </w:tcPr>
          <w:p>
            <w:pPr>
              <w:pBdr/>
              <w:spacing w:after="0" w:before="0" w:line="240" w:lineRule="auto"/>
              <w:ind/>
              <w:rPr/>
            </w:pPr>
            <w:r>
              <w:rPr>
                <w:rFonts w:ascii="Calibri" w:hAnsi="Calibri" w:eastAsia="Calibri" w:cs="Calibri"/>
                <w:color w:val="000000"/>
                <w:sz w:val="24"/>
              </w:rPr>
              <w:t xml:space="preserve"> </w:t>
            </w:r>
            <w:r/>
            <w:r/>
          </w:p>
        </w:tc>
        <w:tc>
          <w:tcPr>
            <w:gridSpan w:val="4"/>
            <w:tcBorders>
              <w:top w:val="single" w:color="000000" w:sz="5" w:space="0"/>
              <w:bottom w:val="single" w:color="000000" w:sz="5" w:space="0"/>
              <w:right w:val="single" w:color="000000" w:sz="4" w:space="0"/>
            </w:tcBorders>
            <w:tcMar>
              <w:left w:w="15" w:type="dxa"/>
              <w:top w:w="15" w:type="dxa"/>
              <w:right w:w="15" w:type="dxa"/>
              <w:bottom w:w="0" w:type="dxa"/>
            </w:tcMar>
            <w:tcW w:w="9833" w:type="dxa"/>
            <w:vAlign w:val="center"/>
            <w:textDirection w:val="lrTb"/>
            <w:noWrap/>
          </w:tcPr>
          <w:p>
            <w:pPr>
              <w:pBdr/>
              <w:spacing w:after="0" w:before="0" w:line="240" w:lineRule="auto"/>
              <w:ind/>
              <w:jc w:val="center"/>
              <w:rPr/>
            </w:pPr>
            <w:r>
              <w:rPr>
                <w:rFonts w:ascii="Times New Roman" w:hAnsi="Times New Roman" w:eastAsia="Times New Roman" w:cs="Times New Roman"/>
                <w:b/>
                <w:i/>
                <w:color w:val="000000"/>
                <w:sz w:val="24"/>
              </w:rPr>
              <w:t xml:space="preserve">Bằng chữ: Năm mươi mốt tỷ tám trăm ba mươi tám triệu đồng./.</w:t>
            </w:r>
            <w:r/>
            <w:r/>
          </w:p>
        </w:tc>
      </w:tr>
    </w:tbl>
    <w:p>
      <w:pPr>
        <w:pBdr/>
        <w:spacing w:after="120" w:before="120" w:line="312" w:lineRule="auto"/>
        <w:ind/>
        <w:jc w:val="both"/>
        <w:rPr/>
      </w:pPr>
      <w:r>
        <w:rPr>
          <w:highlight w:val="none"/>
          <w:lang w:val="vi-VN"/>
        </w:rPr>
      </w:r>
      <w:r>
        <w:rPr>
          <w:highlight w:val="none"/>
          <w:lang w:val="vi-VN"/>
        </w:rPr>
      </w:r>
      <w:r>
        <w:rPr>
          <w:highlight w:val="none"/>
          <w:lang w:val="vi-VN"/>
        </w:rPr>
      </w:r>
    </w:p>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lang w:val="pt-BR"/>
        </w:rPr>
      </w:r>
      <w:r>
        <w:rPr>
          <w:rFonts w:eastAsia="Calibri"/>
          <w:b/>
          <w:bCs/>
          <w:spacing w:val="-4"/>
          <w:lang w:val="pt-BR"/>
        </w:rPr>
      </w:r>
    </w:p>
    <w:p>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29"/>
        <w:gridCol w:w="3543"/>
        <w:gridCol w:w="6520"/>
      </w:tblGrid>
      <w:tr>
        <w:trPr>
          <w:trHeight w:val="1843"/>
        </w:trPr>
        <w:tc>
          <w:tcPr>
            <w:gridSpan w:val="2"/>
            <w:tcBorders/>
            <w:tcW w:w="3572"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52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38"/>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shd w:val="clear" w:color="auto" w:fill="auto"/>
            <w:tcBorders/>
            <w:tcMar>
              <w:left w:w="108" w:type="dxa"/>
              <w:top w:w="0" w:type="dxa"/>
              <w:right w:w="108" w:type="dxa"/>
              <w:bottom w:w="0" w:type="dxa"/>
            </w:tcMar>
            <w:tcW w:w="3543" w:type="dxa"/>
            <w:textDirection w:val="lrTb"/>
            <w:noWrap w:val="false"/>
          </w:tcPr>
          <w:p>
            <w:pPr>
              <w:pStyle w:val="1047"/>
              <w:pBdr/>
              <w:spacing w:after="60"/>
              <w:ind/>
              <w:rPr>
                <w:color w:val="000000" w:themeColor="text1"/>
                <w:sz w:val="24"/>
                <w:szCs w:val="24"/>
              </w:rPr>
            </w:pPr>
            <w:r>
              <w:rPr>
                <w:rStyle w:val="1046"/>
                <w:rFonts w:ascii="Times New Roman" w:hAnsi="Times New Roman"/>
                <w:color w:val="000000" w:themeColor="text1"/>
                <w:lang w:val="pt-BR"/>
              </w:rPr>
              <w:t xml:space="preserve">Số: </w:t>
            </w:r>
            <w:r>
              <w:rPr>
                <w:rStyle w:val="1046"/>
                <w:rFonts w:ascii="Times New Roman" w:hAnsi="Times New Roman"/>
                <w:color w:val="000000" w:themeColor="text1"/>
                <w:lang w:val="pt-BR"/>
              </w:rPr>
              <w:t xml:space="preserve">275/2026/1150/VFI-CT.69.A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520" w:type="dxa"/>
            <w:textDirection w:val="lrTb"/>
            <w:noWrap w:val="false"/>
          </w:tcPr>
          <w:p>
            <w:pPr>
              <w:pStyle w:val="1047"/>
              <w:pBdr/>
              <w:spacing w:after="60"/>
              <w:ind w:right="-56"/>
              <w:jc w:val="right"/>
              <w:rPr>
                <w:color w:val="000000" w:themeColor="text1"/>
                <w:sz w:val="24"/>
                <w:szCs w:val="24"/>
                <w:lang w:val="vi-VN"/>
              </w:rPr>
            </w:pPr>
            <w:r>
              <w:rPr>
                <w:rStyle w:val="1046"/>
                <w:rFonts w:ascii="Times New Roman" w:hAnsi="Times New Roman"/>
                <w:i/>
                <w:color w:val="auto"/>
              </w:rPr>
              <w:t xml:space="preserve">TP. Hà Nội</w:t>
            </w:r>
            <w:r>
              <w:rPr>
                <w:rStyle w:val="1046"/>
                <w:rFonts w:ascii="Times New Roman" w:hAnsi="Times New Roman"/>
                <w:i/>
                <w:color w:val="auto"/>
                <w:lang w:val="vi-VN"/>
              </w:rPr>
              <w:t xml:space="preserve">, </w:t>
            </w:r>
            <w:r>
              <w:rPr>
                <w:rStyle w:val="1046"/>
                <w:rFonts w:ascii="Times New Roman" w:hAnsi="Times New Roman"/>
                <w:i/>
                <w:color w:val="000000" w:themeColor="text1"/>
                <w:lang w:val="vi-VN"/>
              </w:rPr>
              <w:t xml:space="preserve">ngày 3 tháng 8 năm 2026</w:t>
            </w:r>
            <w:r>
              <w:rPr>
                <w:color w:val="000000" w:themeColor="text1"/>
                <w:sz w:val="24"/>
                <w:szCs w:val="24"/>
                <w:lang w:val="vi-VN"/>
              </w:rPr>
            </w:r>
            <w:r>
              <w:rPr>
                <w:color w:val="000000" w:themeColor="text1"/>
                <w:sz w:val="24"/>
                <w:szCs w:val="24"/>
                <w:lang w:val="vi-VN"/>
              </w:rPr>
            </w:r>
          </w:p>
        </w:tc>
      </w:tr>
    </w:tbl>
    <w:p>
      <w:pPr>
        <w:pStyle w:val="1047"/>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27"/>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275/2026/1150/VFI-CT.69.A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3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27"/>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48"/>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t xml:space="preserve">C</w:t>
            </w:r>
            <w:r>
              <w:rPr>
                <w:b/>
                <w:bCs/>
              </w:rPr>
              <w:t xml:space="preserve">ÔNG </w:t>
            </w:r>
            <w:r>
              <w:rPr>
                <w:b/>
                <w:bCs/>
              </w:rPr>
              <w:t xml:space="preserve">TY </w:t>
            </w:r>
            <w:r>
              <w:rPr>
                <w:b/>
                <w:bCs/>
              </w:rPr>
              <w:t xml:space="preserve">TNHH </w:t>
            </w:r>
            <w:r>
              <w:rPr>
                <w:b/>
                <w:bCs/>
              </w:rPr>
              <w:t xml:space="preserve">THIÊN </w:t>
            </w:r>
            <w:r>
              <w:rPr>
                <w:b/>
                <w:bCs/>
              </w:rPr>
              <w:t xml:space="preserve">ÂN </w:t>
            </w:r>
            <w:r>
              <w:rPr>
                <w:b/>
                <w:bCs/>
              </w:rPr>
              <w:t xml:space="preserve">THỊNH </w:t>
            </w:r>
            <w:r>
              <w:rPr>
                <w:b/>
                <w:bCs/>
              </w:rPr>
              <w:t xml:space="preserve">PHÁT</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3700774903</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w:t>
            </w:r>
            <w:r>
              <w:rPr>
                <w:bCs/>
                <w:color w:val="000000" w:themeColor="text1"/>
                <w:lang w:val="pt-BR"/>
              </w:rPr>
              <w:t xml:space="preserve">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Số 399</w:t>
            </w:r>
            <w:r>
              <w:rPr>
                <w:color w:val="000000" w:themeColor="text1"/>
                <w:lang w:val="vi-VN"/>
              </w:rPr>
              <w:t xml:space="preserve">A/14, </w:t>
            </w:r>
            <w:r>
              <w:rPr>
                <w:color w:val="000000" w:themeColor="text1"/>
                <w:lang w:val="vi-VN"/>
              </w:rPr>
              <w:t xml:space="preserve">khu </w:t>
            </w:r>
            <w:r>
              <w:rPr>
                <w:color w:val="000000" w:themeColor="text1"/>
                <w:lang w:val="vi-VN"/>
              </w:rPr>
              <w:t xml:space="preserve">phố 1, </w:t>
            </w:r>
            <w:r>
              <w:rPr>
                <w:color w:val="000000" w:themeColor="text1"/>
                <w:lang w:val="vi-VN"/>
              </w:rPr>
              <w:t xml:space="preserve">phường </w:t>
            </w:r>
            <w:r>
              <w:rPr>
                <w:color w:val="000000" w:themeColor="text1"/>
                <w:lang w:val="vi-VN"/>
              </w:rPr>
              <w:t xml:space="preserve">Hoà </w:t>
            </w:r>
            <w:r>
              <w:rPr>
                <w:color w:val="000000" w:themeColor="text1"/>
                <w:lang w:val="vi-VN"/>
              </w:rPr>
              <w:t xml:space="preserve">Lợi, </w:t>
            </w:r>
            <w:r>
              <w:rPr>
                <w:color w:val="000000" w:themeColor="text1"/>
                <w:lang w:val="vi-VN"/>
              </w:rPr>
              <w:t xml:space="preserve">thành </w:t>
            </w:r>
            <w:r>
              <w:rPr>
                <w:color w:val="000000" w:themeColor="text1"/>
                <w:lang w:val="vi-VN"/>
              </w:rPr>
              <w:t xml:space="preserve">phố </w:t>
            </w:r>
            <w:r>
              <w:rPr>
                <w:color w:val="000000" w:themeColor="text1"/>
                <w:lang w:val="vi-VN"/>
              </w:rPr>
              <w:t xml:space="preserve">Hồ </w:t>
            </w:r>
            <w:r>
              <w:rPr>
                <w:color w:val="000000" w:themeColor="text1"/>
                <w:lang w:val="vi-VN"/>
              </w:rPr>
              <w:t xml:space="preserve">Chí </w:t>
            </w:r>
            <w:r>
              <w:rPr>
                <w:color w:val="000000" w:themeColor="text1"/>
                <w:lang w:val="vi-VN"/>
              </w:rPr>
              <w:t xml:space="preserve">Minh, </w:t>
            </w:r>
            <w:r>
              <w:rPr>
                <w:color w:val="000000" w:themeColor="text1"/>
                <w:lang w:val="vi-VN"/>
              </w:rPr>
              <w:t xml:space="preserve">Việt </w:t>
            </w:r>
            <w:r>
              <w:rPr>
                <w:color w:val="000000" w:themeColor="text1"/>
                <w:lang w:val="vi-VN"/>
              </w:rPr>
              <w:t xml:space="preserve">Nam. </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Đại </w:t>
            </w:r>
            <w:r>
              <w:rPr>
                <w:bCs/>
                <w:color w:val="000000" w:themeColor="text1"/>
                <w:lang w:val="pt-BR"/>
              </w:rPr>
              <w:t xml:space="preserve">diện</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b/>
                <w:bCs/>
                <w:color w:val="000000" w:themeColor="text1"/>
                <w:lang w:val="vi-VN"/>
              </w:rPr>
              <w:t xml:space="preserve">Ông </w:t>
            </w:r>
            <w:r>
              <w:rPr>
                <w:b/>
                <w:bCs/>
                <w:color w:val="000000" w:themeColor="text1"/>
                <w:lang w:val="vi-VN"/>
              </w:rPr>
              <w:t xml:space="preserve">Nguyễn </w:t>
            </w:r>
            <w:r>
              <w:rPr>
                <w:b/>
                <w:bCs/>
                <w:color w:val="000000" w:themeColor="text1"/>
                <w:lang w:val="vi-VN"/>
              </w:rPr>
              <w:t xml:space="preserve">Quốc </w:t>
            </w:r>
            <w:r>
              <w:rPr>
                <w:b/>
                <w:bCs/>
                <w:color w:val="000000" w:themeColor="text1"/>
                <w:lang w:val="vi-VN"/>
              </w:rPr>
              <w:t xml:space="preserve">Dũng</w:t>
            </w:r>
            <w:r>
              <w:rPr>
                <w:color w:val="000000" w:themeColor="text1"/>
                <w:lang w:val="vi-VN"/>
              </w:rPr>
              <w:t xml:space="preserve"> - </w:t>
            </w:r>
            <w:r>
              <w:rPr>
                <w:color w:val="000000" w:themeColor="text1"/>
                <w:lang w:val="vi-VN"/>
              </w:rPr>
              <w:t xml:space="preserve">C</w:t>
            </w:r>
            <w:r>
              <w:rPr>
                <w:color w:val="000000" w:themeColor="text1"/>
                <w:lang w:val="vi-VN"/>
              </w:rPr>
              <w:t xml:space="preserve">hức </w:t>
            </w:r>
            <w:r>
              <w:rPr>
                <w:color w:val="000000" w:themeColor="text1"/>
                <w:lang w:val="vi-VN"/>
              </w:rPr>
              <w:t xml:space="preserve">v</w:t>
            </w:r>
            <w:r>
              <w:rPr>
                <w:color w:val="000000" w:themeColor="text1"/>
                <w:lang w:val="vi-VN"/>
              </w:rPr>
              <w:t xml:space="preserve">ụ: </w:t>
            </w:r>
            <w:r>
              <w:rPr>
                <w:color w:val="000000" w:themeColor="text1"/>
                <w:lang w:val="vi-VN"/>
              </w:rPr>
              <w:t xml:space="preserve">Giám </w:t>
            </w:r>
            <w:r>
              <w:rPr>
                <w:color w:val="000000" w:themeColor="text1"/>
                <w:lang w:val="vi-VN"/>
              </w:rPr>
              <w:t xml:space="preserve">đốc </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4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493, thửa đất số 17, tờ bản đồ số 10, có địa chỉ: Ấ</w:t>
            </w:r>
            <w:r>
              <w:rPr>
                <w:bCs/>
                <w:color w:val="000000" w:themeColor="text1"/>
                <w:lang w:val="pt-BR"/>
              </w:rPr>
              <w:t xml:space="preserve">p Vĩnh Tiến, xã Vĩnh Hoà, huyện Phú Giáo, Bình Dương (Nay là xã Phước Hoà, Thành phố Hồ Chí Minh)  theo Giấy chứng nhận quyền sử dụng đất quyền sở hữu nhà ở và tài sản khác gắn liền với đất số BT 113238, số vào sổ cấp GCN: CH03198 do UBND huyện Phú Giáo cấ</w:t>
            </w:r>
            <w:r>
              <w:rPr>
                <w:bCs/>
                <w:color w:val="000000" w:themeColor="text1"/>
                <w:lang w:val="pt-BR"/>
              </w:rPr>
              <w:t xml:space="preserve">p ngày 27/11/2014 và Giấy chứng nhận quyền sử dụng đất quyền sở hữu nhà ở và tài sản khác gắn liền với đất số DA 695664, số vào sổ cấp GCN: CS08313 do Sở Tài nguyên và Môi trường tỉnh Bình Dương cấp ngày 22/02/2021; chủ sử dụng đất là ông Nguyễn Quốc Dũng.</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4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4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4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4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color w:val="000000"/>
              </w:rPr>
              <w:t xml:space="preserve">Ấ</w:t>
            </w:r>
            <w:r>
              <w:rPr>
                <w:color w:val="000000"/>
              </w:rPr>
              <w:t xml:space="preserve">p Vĩnh Tiến, xã Vĩnh Hoà, huyện Phú Giáo, Bình Dương (Nay là xã Phước Hoà, Thành phố Hồ Chí Mi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4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28"/>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11.2893153, 106.7832394</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4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48"/>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48"/>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48"/>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48"/>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48"/>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48"/>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48"/>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48"/>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48"/>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48"/>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48"/>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48"/>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48"/>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48"/>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48"/>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48"/>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48"/>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48"/>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48"/>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48"/>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48"/>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48"/>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48"/>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48"/>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48"/>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48"/>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48"/>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48"/>
        <w:numPr>
          <w:ilvl w:val="0"/>
          <w:numId w:val="2"/>
        </w:numPr>
        <w:pBdr/>
        <w:tabs>
          <w:tab w:val="left" w:leader="none" w:pos="993"/>
        </w:tabs>
        <w:spacing w:after="120" w:before="120" w:line="276" w:lineRule="auto"/>
        <w:ind/>
        <w:jc w:val="both"/>
        <w:rPr>
          <w:iCs/>
          <w:color w:val="000000" w:themeColor="text1"/>
          <w:lang w:val="pt-BR"/>
        </w:rPr>
      </w:pPr>
      <w:r>
        <w:rPr>
          <w:bCs/>
          <w:color w:val="000000" w:themeColor="text1"/>
          <w:lang w:val="pt-BR"/>
        </w:rPr>
        <w:t xml:space="preserve">Giấy chứng nhận quyền sử dụng đất quyền sở hữu nhà ở và tài sản khác gắn liền với đất số BT 113238, số vào sổ </w:t>
      </w:r>
      <w:r>
        <w:rPr>
          <w:bCs/>
          <w:color w:val="000000" w:themeColor="text1"/>
          <w:lang w:val="pt-BR"/>
        </w:rPr>
        <w:t xml:space="preserve">cấp GCN: CH03198 do UBND huyện Phú Giáo cấp ngày 27/11/2014.</w:t>
      </w:r>
      <w:r>
        <w:rPr>
          <w:i/>
          <w:iCs/>
          <w:lang w:val="pt-BR"/>
        </w:rPr>
      </w:r>
      <w:r>
        <w:rPr>
          <w:iCs/>
          <w:color w:val="000000" w:themeColor="text1"/>
          <w:lang w:val="pt-BR"/>
        </w:rPr>
      </w:r>
    </w:p>
    <w:p>
      <w:pPr>
        <w:pStyle w:val="1048"/>
        <w:numPr>
          <w:ilvl w:val="0"/>
          <w:numId w:val="2"/>
        </w:numPr>
        <w:pBdr/>
        <w:tabs>
          <w:tab w:val="left" w:leader="none" w:pos="993"/>
        </w:tabs>
        <w:spacing w:after="120" w:before="120" w:line="276" w:lineRule="auto"/>
        <w:ind/>
        <w:jc w:val="both"/>
        <w:rPr>
          <w:bCs/>
          <w:i/>
          <w:lang w:val="pt-BR"/>
        </w:rPr>
      </w:pPr>
      <w:r>
        <w:rPr>
          <w:bCs/>
          <w:color w:val="000000" w:themeColor="text1"/>
          <w:lang w:val="pt-BR"/>
        </w:rPr>
        <w:t xml:space="preserve">Giấy chứng nhận quyền sử dụng đất quyền sở hữu nhà ở và tài sản khác gắn liền với đất số DA 695664, số vào sổ cấp GCN: CS08313 do Sở Tài nguyên và Môi trường tỉnh Bình Dương cấp ngày 22/02/2021</w:t>
      </w:r>
      <w:r>
        <w:rPr>
          <w:lang w:val="pt-BR"/>
        </w:rPr>
        <w:t xml:space="preserve">.</w:t>
      </w:r>
      <w:r>
        <w:rPr>
          <w:i/>
          <w:iCs/>
          <w:lang w:val="pt-BR"/>
        </w:rPr>
      </w:r>
      <w:r>
        <w:rPr>
          <w:bCs/>
          <w:i/>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48"/>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275/2026/1150/VFI-HĐTĐ.69.A ký ngày 24/07/2026 giữa CÔNG TY TNHH THIÊN ÂN THỊNH PHÁT với Công ty Cổ phần Thẩm định và Đầu tư Tài chính Hoa Sen.</w:t>
      </w:r>
      <w:r>
        <w:rPr>
          <w:b/>
          <w:lang w:val="pt-BR"/>
        </w:rPr>
      </w:r>
      <w:r>
        <w:rPr>
          <w:b/>
          <w:lang w:val="pt-BR"/>
        </w:rPr>
      </w:r>
    </w:p>
    <w:p>
      <w:pPr>
        <w:pStyle w:val="1048"/>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center"/>
        <w:rPr>
          <w:b/>
          <w:bCs/>
          <w:iCs/>
        </w:rPr>
      </w:pPr>
      <w:r>
        <w:rPr>
          <w:b/>
          <w:bCs/>
          <w:lang w:val="pt-BR"/>
        </w:rPr>
        <w:tab/>
      </w:r>
      <w:r>
        <w:rPr>
          <w:b/>
          <w:bCs/>
          <w:shd w:val="clear" w:color="auto" w:fill="ffffff"/>
        </w:rPr>
        <w:t xml:space="preserve">Phú Giáo 2026 – Có nên đầu tư đất Phú Giáo Bình Dương không?</w:t>
      </w:r>
      <w:r>
        <w:rPr>
          <w:b/>
          <w:bCs/>
          <w:i/>
          <w:iCs/>
          <w:lang w:val="pt-BR"/>
        </w:rPr>
      </w:r>
      <w:r>
        <w:rPr>
          <w:b/>
          <w:bCs/>
          <w:iCs/>
        </w:rPr>
      </w:r>
    </w:p>
    <w:p>
      <w:pPr>
        <w:pBdr/>
        <w:tabs>
          <w:tab w:val="left" w:leader="none" w:pos="426"/>
        </w:tabs>
        <w:spacing w:after="120" w:before="120" w:line="276" w:lineRule="auto"/>
        <w:ind/>
        <w:jc w:val="both"/>
        <w:rPr>
          <w:b/>
          <w:bCs/>
          <w:i/>
        </w:rPr>
      </w:pPr>
      <w:r>
        <w:rPr>
          <w:b/>
          <w:bCs/>
          <w:i/>
          <w:iCs/>
          <w:shd w:val="clear" w:color="auto" w:fill="ffffff"/>
        </w:rPr>
        <w:t xml:space="preserve">Tổng Quan Vị Trí Và Tiềm Năng Đất Nền Phú Giáo</w:t>
      </w:r>
      <w:r>
        <w:rPr>
          <w:b/>
          <w:bCs/>
          <w:i/>
          <w:iCs/>
        </w:rPr>
      </w:r>
      <w:r>
        <w:rPr>
          <w:b/>
          <w:bCs/>
          <w:i/>
        </w:rPr>
      </w:r>
    </w:p>
    <w:p>
      <w:pPr>
        <w:pBdr/>
        <w:tabs>
          <w:tab w:val="left" w:leader="none" w:pos="426"/>
        </w:tabs>
        <w:spacing w:after="120" w:before="120" w:line="276" w:lineRule="auto"/>
        <w:ind/>
        <w:jc w:val="both"/>
        <w:rPr/>
      </w:pPr>
      <w:r>
        <w:rPr>
          <w:shd w:val="clear" w:color="auto" w:fill="ffffff"/>
        </w:rPr>
      </w:r>
      <w:r>
        <w:rPr>
          <w:shd w:val="clear" w:color="auto" w:fill="ffffff"/>
        </w:rPr>
        <w:t xml:space="preserve">Phú Giáo là huyện nằm ở phía Đông Bắc tỉnh Bình Dương, tiếp giáp Bình Phước và Đồng Nai, cách TP.HCM kho</w:t>
      </w:r>
      <w:r>
        <w:rPr>
          <w:shd w:val="clear" w:color="auto" w:fill="ffffff"/>
        </w:rPr>
        <w:t xml:space="preserve">ảng 70km. Vị trí “cửa ngõ” này giúp Phú Giáo kết nối kinh tế giữa Bình Dương, Bình Phước và vùng Tây Nguyên. Hiện tại, giá bất động sản Phú Giáo vẫn ở mức thấp hơn đáng kể so với các đô thị phát triển trong tỉnh (chỉ khoảng 30-50% so với Dĩ An, Thuận An).</w:t>
      </w:r>
      <w:r/>
    </w:p>
    <w:p>
      <w:pPr>
        <w:pBdr/>
        <w:tabs>
          <w:tab w:val="left" w:leader="none" w:pos="426"/>
        </w:tabs>
        <w:spacing w:after="120" w:before="120" w:line="276" w:lineRule="auto"/>
        <w:ind/>
        <w:jc w:val="both"/>
        <w:rPr/>
      </w:pPr>
      <w:r>
        <w:rPr>
          <w:shd w:val="clear" w:color="auto" w:fill="ffffff"/>
        </w:rPr>
        <w:t xml:space="preserve">Nhờ lợi thế quỹ đất còn rộng và rẻ, cùng với hạ tầng đang bứt phá và thu hút công nghiệp, Phú Giáo được đánh giá có tiềm năng tăng trưởng vượt trội trong giai đoạn sắp tới. Mục tiêu quy hoạch đến 2040, Ph</w:t>
      </w:r>
      <w:r>
        <w:rPr>
          <w:shd w:val="clear" w:color="auto" w:fill="ffffff"/>
        </w:rPr>
        <w:t xml:space="preserve">ú Giáo sẽ chuyển mình từ huyện thuần nông sang trung tâm công nghiệp – đô thị, với dân số dự kiến khoảng 240.000 người (gấp đôi hiện nay). Đây là tiền đề quan trọng để Phú Giáo phấn đấu lên đô thị loại IV và thành lập thị xã Phú Giáo sau năm 2040.</w:t>
      </w:r>
      <w:r>
        <w:rPr>
          <w:bCs/>
          <w:i/>
          <w:lang w:val="pt-BR"/>
        </w:rPr>
      </w:r>
      <w:r/>
    </w:p>
    <w:p>
      <w:pPr>
        <w:pBdr/>
        <w:tabs>
          <w:tab w:val="left" w:leader="none" w:pos="426"/>
        </w:tabs>
        <w:spacing w:after="120" w:before="120" w:line="276" w:lineRule="auto"/>
        <w:ind/>
        <w:jc w:val="both"/>
        <w:rPr>
          <w:b/>
          <w:bCs/>
          <w:i/>
        </w:rPr>
      </w:pPr>
      <w:r>
        <w:rPr>
          <w:b/>
          <w:bCs/>
          <w:i/>
          <w:iCs/>
          <w:shd w:val="clear" w:color="auto" w:fill="ffffff"/>
        </w:rPr>
        <w:t xml:space="preserve">Hạ Tầng</w:t>
      </w:r>
      <w:r>
        <w:rPr>
          <w:b/>
          <w:bCs/>
          <w:i/>
          <w:iCs/>
          <w:shd w:val="clear" w:color="auto" w:fill="ffffff"/>
        </w:rPr>
        <w:t xml:space="preserve"> Giao Thông Và Kết Nối Vùng</w:t>
      </w:r>
      <w:r>
        <w:rPr>
          <w:b/>
          <w:bCs/>
          <w:i/>
          <w:iCs/>
          <w:lang w:val="pt-BR"/>
        </w:rPr>
      </w:r>
      <w:r>
        <w:rPr>
          <w:b/>
          <w:bCs/>
          <w:i/>
        </w:rPr>
      </w:r>
    </w:p>
    <w:p>
      <w:pPr>
        <w:pBdr/>
        <w:tabs>
          <w:tab w:val="left" w:leader="none" w:pos="426"/>
        </w:tabs>
        <w:spacing w:after="120" w:before="120" w:line="276" w:lineRule="auto"/>
        <w:ind/>
        <w:jc w:val="both"/>
        <w:rPr/>
      </w:pPr>
      <w:r>
        <w:rPr>
          <w:shd w:val="clear" w:color="auto" w:fill="ffffff"/>
        </w:rPr>
        <w:t xml:space="preserve">Hạ tầng giao thông đóng vai trò then chốt trong sức hấp dẫn bất động sản Phú Giáo. Toàn huyện có gần 1.000km đường bộ đã và đang được nâng cấp, giúp kết nối nội vùng và liên vùng ngày càng thuận lợi. ĐT741 – tuyến đường tỉnh huy</w:t>
      </w:r>
      <w:r>
        <w:rPr>
          <w:shd w:val="clear" w:color="auto" w:fill="ffffff"/>
        </w:rPr>
        <w:t xml:space="preserve">ết mạch chạy xuyên qua Phú Giáo – giữ vai trò trục chính, kết nối trực tiếp huyện với Quốc lộ 13, Vành đai 3 và Vành đai 4 TP.HCM, rút ngắn thời gian di chuyển tới các trung tâm kinh tế lân cận.</w:t>
      </w:r>
      <w:r>
        <w:rPr>
          <w:bCs/>
          <w:i/>
          <w:lang w:val="pt-BR"/>
        </w:rPr>
      </w:r>
      <w:r/>
    </w:p>
    <w:p>
      <w:pPr>
        <w:pBdr/>
        <w:tabs>
          <w:tab w:val="left" w:leader="none" w:pos="426"/>
        </w:tabs>
        <w:spacing w:after="120" w:before="120" w:line="276" w:lineRule="auto"/>
        <w:ind/>
        <w:jc w:val="both"/>
        <w:rPr/>
      </w:pPr>
      <w:r>
        <w:rPr>
          <w:shd w:val="clear" w:color="auto" w:fill="ffffff"/>
        </w:rPr>
        <w:t xml:space="preserve">Đặc biệt, tỉnh đã khánh thành đường tạo lực Bắc Tân Uyên – P</w:t>
      </w:r>
      <w:r>
        <w:rPr>
          <w:shd w:val="clear" w:color="auto" w:fill="ffffff"/>
        </w:rPr>
        <w:t xml:space="preserve">hú Giáo – Bàu Bàng dài ~48km vào cuối 2024, giao với cao tốc tại xã Tân Long Phú Giáo. Tuyến mới này cùng với cao tốc TP.HCM – Thủ Dầu Một – Chơn Thành (khởi công tháng 2/2025) sẽ tăng cường mạnh mẽ liên kết vùng cho Phú Giáo.</w:t>
      </w:r>
      <w:r>
        <w:rPr>
          <w:bCs/>
          <w:i/>
          <w:lang w:val="pt-BR"/>
        </w:rPr>
      </w:r>
      <w:r/>
    </w:p>
    <w:p>
      <w:pPr>
        <w:pBdr/>
        <w:tabs>
          <w:tab w:val="left" w:leader="none" w:pos="426"/>
        </w:tabs>
        <w:spacing w:after="120" w:before="120" w:line="276" w:lineRule="auto"/>
        <w:ind/>
        <w:jc w:val="both"/>
        <w:rPr/>
      </w:pPr>
      <w:r>
        <w:rPr>
          <w:shd w:val="clear" w:color="auto" w:fill="ffffff"/>
        </w:rPr>
        <w:t xml:space="preserve">Cao tốc đi qua địa bàn huyện</w:t>
      </w:r>
      <w:r>
        <w:rPr>
          <w:shd w:val="clear" w:color="auto" w:fill="ffffff"/>
        </w:rPr>
        <w:t xml:space="preserve"> được kỳ vọng là “cú hích” lớn, giúp gia tăng kết nối vùng và thúc đẩy giá trị bất động sản địa phương. Hệ thống giao thông hoàn thiện không chỉ giúp logistics thuận lợi hơn (dễ dàng tiếp cận cảng biển, sân bay) mà còn thu hút các dự án công nghiệp, đô thị</w:t>
      </w:r>
      <w:r>
        <w:rPr>
          <w:shd w:val="clear" w:color="auto" w:fill="ffffff"/>
        </w:rPr>
        <w:t xml:space="preserve"> lớn đổ về Phú Giáo.</w:t>
      </w:r>
      <w:r/>
    </w:p>
    <w:p>
      <w:pPr>
        <w:pBdr/>
        <w:tabs>
          <w:tab w:val="left" w:leader="none" w:pos="426"/>
        </w:tabs>
        <w:spacing w:after="120" w:before="120" w:line="276" w:lineRule="auto"/>
        <w:ind/>
        <w:jc w:val="both"/>
        <w:rPr/>
      </w:pPr>
      <w:r>
        <w:rPr>
          <w:shd w:val="clear" w:color="auto" w:fill="ffffff"/>
        </w:rPr>
      </w:r>
      <w:r>
        <w:rPr>
          <w:shd w:val="clear" w:color="auto" w:fill="ffffff"/>
        </w:rPr>
        <w:t xml:space="preserve">Bản đồ cho thấy tổng thể huyện Phú Giáo với các khu vực chức năng: khu công nghiệp (màu tím), khu dân cư đô thị (ô vuông xanh lá</w:t>
      </w:r>
      <w:r>
        <w:rPr>
          <w:shd w:val="clear" w:color="auto" w:fill="ffffff"/>
        </w:rPr>
        <w:t xml:space="preserve">), đất nông nghiệp và vùng sinh thái (màu xanh lục, lam), cùng mạng lưới giao thông.</w:t>
      </w:r>
      <w:r/>
    </w:p>
    <w:p>
      <w:pPr>
        <w:pBdr/>
        <w:tabs>
          <w:tab w:val="left" w:leader="none" w:pos="426"/>
        </w:tabs>
        <w:spacing w:after="120" w:before="120" w:line="276" w:lineRule="auto"/>
        <w:ind/>
        <w:jc w:val="both"/>
        <w:rPr/>
      </w:pPr>
      <w:r>
        <w:rPr>
          <w:shd w:val="clear" w:color="auto" w:fill="ffffff"/>
        </w:rPr>
        <w:t xml:space="preserve">Đáng chú ý, tuyến cao tốc TP.HCM – Thủ Dầu Một – Chơn Thành (đường màu đỏ bên trái) và đường tạo lực Bắc Tân Uyên – Phú Giáo – Bàu Bàng (màu xanh lá cây) được thể hiện ch</w:t>
      </w:r>
      <w:r>
        <w:rPr>
          <w:shd w:val="clear" w:color="auto" w:fill="ffffff"/>
        </w:rPr>
        <w:t xml:space="preserve">ạy qua địa bàn, tạo trục kết nối liên vùng quan trọng. Các dự án đô thị mới (ô vuông xanh lá) tập trung quanh thị trấn Phước Vĩnh và dọc các trục đường lớn, trong khi vùng ven sông Bé được quy hoạch mảng xanh sinh thái.</w:t>
      </w:r>
      <w:r/>
    </w:p>
    <w:p>
      <w:pPr>
        <w:pBdr/>
        <w:tabs>
          <w:tab w:val="left" w:leader="none" w:pos="426"/>
        </w:tabs>
        <w:spacing w:after="120" w:before="120" w:line="276" w:lineRule="auto"/>
        <w:ind/>
        <w:jc w:val="both"/>
        <w:rPr/>
      </w:pPr>
      <w:r>
        <w:rPr>
          <w:shd w:val="clear" w:color="auto" w:fill="ffffff"/>
        </w:rPr>
        <w:t xml:space="preserve">Qua bản đồ, có thể thấy rõ quy hoạc</w:t>
      </w:r>
      <w:r>
        <w:rPr>
          <w:shd w:val="clear" w:color="auto" w:fill="ffffff"/>
        </w:rPr>
        <w:t xml:space="preserve">h sử dụng đất của Phú Giáo đang chuyển dịch mạnh sang công nghiệp và đô thị tại trung tâm và phía Tây, đồng thời giữ lại các vùng nông nghiệp công nghệ cao ven sông và khu bảo tồn thiên nhiên ở phía Đông.</w:t>
      </w:r>
      <w:r/>
    </w:p>
    <w:p>
      <w:pPr>
        <w:pBdr/>
        <w:tabs>
          <w:tab w:val="left" w:leader="none" w:pos="426"/>
        </w:tabs>
        <w:spacing w:after="120" w:before="120" w:line="276" w:lineRule="auto"/>
        <w:ind/>
        <w:jc w:val="both"/>
        <w:rPr>
          <w:b/>
          <w:bCs/>
          <w:i/>
        </w:rPr>
      </w:pPr>
      <w:r>
        <w:rPr>
          <w:b/>
          <w:bCs/>
          <w:i/>
          <w:iCs/>
          <w:shd w:val="clear" w:color="auto" w:fill="ffffff"/>
        </w:rPr>
        <w:t xml:space="preserve">Quy Hoạch Đô Thị Và Phát Triển Công Nghiệp Kích Th</w:t>
      </w:r>
      <w:r>
        <w:rPr>
          <w:b/>
          <w:bCs/>
          <w:i/>
          <w:iCs/>
          <w:shd w:val="clear" w:color="auto" w:fill="ffffff"/>
        </w:rPr>
        <w:t xml:space="preserve">ích Giao Dịch Đất Phú Giá</w:t>
      </w:r>
      <w:r>
        <w:rPr>
          <w:b/>
          <w:bCs/>
          <w:i/>
          <w:iCs/>
          <w:shd w:val="clear" w:color="auto" w:fill="ffffff"/>
        </w:rPr>
        <w:t xml:space="preserve">o</w:t>
      </w:r>
      <w:r>
        <w:rPr>
          <w:b/>
          <w:bCs/>
          <w:i/>
          <w:iCs/>
        </w:rPr>
      </w:r>
      <w:r>
        <w:rPr>
          <w:b/>
          <w:bCs/>
          <w:i/>
        </w:rPr>
      </w:r>
    </w:p>
    <w:p>
      <w:pPr>
        <w:pBdr/>
        <w:tabs>
          <w:tab w:val="left" w:leader="none" w:pos="426"/>
        </w:tabs>
        <w:spacing w:after="120" w:before="120" w:line="276" w:lineRule="auto"/>
        <w:ind/>
        <w:jc w:val="both"/>
        <w:rPr/>
      </w:pPr>
      <w:r>
        <w:rPr>
          <w:shd w:val="clear" w:color="auto" w:fill="ffffff"/>
        </w:rPr>
        <w:t xml:space="preserve">Theo quy hoạch xây dựng vùng Phú Giáo thời kỳ 2021-2030 tầm nhìn 2040, huyện được phân thành 3 vùng phát triển: (1) Vùng công nghiệp – đô thị trung tâm (quanh thị trấn Phước Vĩnh và các xã phía Tây) tập t</w:t>
      </w:r>
      <w:r>
        <w:rPr>
          <w:shd w:val="clear" w:color="auto" w:fill="ffffff"/>
        </w:rPr>
        <w:t xml:space="preserve">rung các khu công nghiệp, đô thị, dịch vụ; (2) Vùng nông nghiệp sinh thái ven sông Bé (các xã phía Nam và Đông Nam) phát triển nông nghiệp công nghệ cao kết hợp khu dân cư sinh thái và du lịch; (3) Vùng bảo tồn thiên nhiên (một phần xã Tam Lập ở phía Đông)</w:t>
      </w:r>
      <w:r>
        <w:rPr>
          <w:shd w:val="clear" w:color="auto" w:fill="ffffff"/>
        </w:rPr>
        <w:t xml:space="preserve"> hạn chế phát triển, tập trung du lịch sinh thái dưới tán rừng.</w:t>
      </w:r>
      <w:r/>
    </w:p>
    <w:p>
      <w:pPr>
        <w:pBdr/>
        <w:tabs>
          <w:tab w:val="left" w:leader="none" w:pos="426"/>
        </w:tabs>
        <w:spacing w:after="120" w:before="120" w:line="276" w:lineRule="auto"/>
        <w:ind/>
        <w:jc w:val="both"/>
        <w:rPr/>
      </w:pPr>
      <w:r>
        <w:rPr>
          <w:shd w:val="clear" w:color="auto" w:fill="ffffff"/>
        </w:rPr>
        <w:t xml:space="preserve">Trên cơ sở đó, Phú Giáo định hướng hình thành 4 khu công nghiệp (KCN) mới với tổng quy mô ~2.800ha, gồm: KCN Vĩnh Lập (750ha), KCN Phú Giáo 1 (550ha), KCN Phú Giáo 3 (500ha) và KCN Phú Giáo 4</w:t>
      </w:r>
      <w:r>
        <w:rPr>
          <w:shd w:val="clear" w:color="auto" w:fill="ffffff"/>
        </w:rPr>
        <w:t xml:space="preserve"> (1.000ha). Song song, có 18 cụm công nghiệp (CCN) quy mô ~1.183ha được bố trí tại nhiều xã để thu hút doanh nghiệp vừa và nhỏ. Huyện cũng quy hoạch 2 trung tâm logistics tại khu mỏ đá Phước Vĩnh, gần trục đường tạo lực mới, nhằm hỗ trợ hoạt động vận tải c</w:t>
      </w:r>
      <w:r>
        <w:rPr>
          <w:shd w:val="clear" w:color="auto" w:fill="ffffff"/>
        </w:rPr>
        <w:t xml:space="preserve">ho công nghiệp.</w:t>
      </w:r>
      <w:r/>
    </w:p>
    <w:p>
      <w:pPr>
        <w:pBdr/>
        <w:tabs>
          <w:tab w:val="left" w:leader="none" w:pos="426"/>
        </w:tabs>
        <w:spacing w:after="120" w:before="120" w:line="276" w:lineRule="auto"/>
        <w:ind/>
        <w:jc w:val="both"/>
        <w:rPr>
          <w:b/>
          <w:bCs/>
          <w:i/>
        </w:rPr>
      </w:pPr>
      <w:r>
        <w:rPr>
          <w:b/>
          <w:bCs/>
          <w:i/>
          <w:iCs/>
          <w:shd w:val="clear" w:color="auto" w:fill="ffffff"/>
        </w:rPr>
        <w:t xml:space="preserve">Đất Phú Giáo Bình Dương</w:t>
      </w:r>
      <w:r>
        <w:rPr>
          <w:b/>
          <w:bCs/>
          <w:i/>
          <w:iCs/>
        </w:rPr>
      </w:r>
      <w:r>
        <w:rPr>
          <w:b/>
          <w:bCs/>
          <w:i/>
        </w:rPr>
      </w:r>
    </w:p>
    <w:p>
      <w:pPr>
        <w:pBdr/>
        <w:tabs>
          <w:tab w:val="left" w:leader="none" w:pos="426"/>
        </w:tabs>
        <w:spacing w:after="120" w:before="120" w:line="276" w:lineRule="auto"/>
        <w:ind/>
        <w:jc w:val="both"/>
        <w:rPr/>
      </w:pPr>
      <w:r>
        <w:rPr>
          <w:shd w:val="clear" w:color="auto" w:fill="ffffff"/>
        </w:rPr>
        <w:t xml:space="preserve">Về phát triển đô thị, ngoài thị trấn Phước Vĩnh hiện hữu (đô thị loại IV), Phú Giáo sẽ hình thành 3 đô thị mới loại V tại Phước Hòa, Tân Long và An Long dọc theo trục cao tốc tương lai. Các đô thị mới này đóng vai </w:t>
      </w:r>
      <w:r>
        <w:rPr>
          <w:shd w:val="clear" w:color="auto" w:fill="ffffff"/>
        </w:rPr>
        <w:t xml:space="preserve">trò hạt nhân phát triển dịch vụ – thương mại và mở rộng không gian đô thị về các xã vệ tinh.</w:t>
      </w:r>
      <w:r/>
    </w:p>
    <w:p>
      <w:pPr>
        <w:pBdr/>
        <w:tabs>
          <w:tab w:val="left" w:leader="none" w:pos="426"/>
        </w:tabs>
        <w:spacing w:after="120" w:before="120" w:line="276" w:lineRule="auto"/>
        <w:ind/>
        <w:jc w:val="both"/>
        <w:rPr/>
      </w:pPr>
      <w:r>
        <w:rPr>
          <w:shd w:val="clear" w:color="auto" w:fill="ffffff"/>
        </w:rPr>
        <w:t xml:space="preserve">Huyện cũng chú trọng xây dựng điểm dân cư nông thôn kiểu mẫu, nâng cấp hạ tầng điện, nước, trường học, bệnh viện… để thu hẹp khoảng cách giữa nông thôn và đô thị.</w:t>
      </w:r>
      <w:r>
        <w:rPr>
          <w:shd w:val="clear" w:color="auto" w:fill="ffffff"/>
        </w:rPr>
        <w:t xml:space="preserve"> Quỹ đất dành cho nhà ở xã hội, nhà ở công nhân được bố trí tại các xã An Bình (96ha), Tam Lập (49ha), Phước Hòa (35ha)… nhằm đáp ứng nhu cầu chỗ ở cho lao động khi các khu công nghiệp hình thành. Nhìn chung, bức tranh quy hoạch cho thấy Phú Giáo đang chuy</w:t>
      </w:r>
      <w:r>
        <w:rPr>
          <w:shd w:val="clear" w:color="auto" w:fill="ffffff"/>
        </w:rPr>
        <w:t xml:space="preserve">ển mình mạnh mẽ sang công nghiệp hóa và đô thị hóa, nhưng vẫn dành dư địa cho nông nghiệp công nghệ cao và bảo vệ môi trường sinh thái.</w:t>
      </w:r>
      <w:r/>
    </w:p>
    <w:p>
      <w:pPr>
        <w:pBdr/>
        <w:tabs>
          <w:tab w:val="left" w:leader="none" w:pos="426"/>
        </w:tabs>
        <w:spacing w:after="120" w:before="120" w:line="276" w:lineRule="auto"/>
        <w:ind/>
        <w:jc w:val="both"/>
        <w:rPr/>
      </w:pPr>
      <w:r>
        <w:rPr>
          <w:shd w:val="clear" w:color="auto" w:fill="ffffff"/>
        </w:rPr>
        <w:t xml:space="preserve">Từ các quy hoạch trên nhìn chung đang mang lại một màu sắc tươi mới cho bất động sản Phú Giáo cũng như mảng đất nền tại</w:t>
      </w:r>
      <w:r>
        <w:rPr>
          <w:shd w:val="clear" w:color="auto" w:fill="ffffff"/>
        </w:rPr>
        <w:t xml:space="preserve"> Phú Giáo. Nhu cầu tìm mua đất Phú Giáo Bình Dương đang tăng mạnh từ đầu năm nay.</w:t>
      </w:r>
      <w:r/>
    </w:p>
    <w:p>
      <w:pPr>
        <w:pBdr/>
        <w:tabs>
          <w:tab w:val="left" w:leader="none" w:pos="426"/>
        </w:tabs>
        <w:spacing w:after="120" w:before="120" w:line="276" w:lineRule="auto"/>
        <w:ind/>
        <w:jc w:val="left"/>
        <w:rPr>
          <w:b/>
          <w:bCs/>
          <w:i/>
        </w:rPr>
      </w:pPr>
      <w:r>
        <w:rPr>
          <w:b/>
          <w:bCs/>
          <w:i/>
          <w:iCs/>
          <w:shd w:val="clear" w:color="auto" w:fill="ffffff"/>
        </w:rPr>
        <w:t xml:space="preserve">Phân Khúc Đất Nền: Sôi Động Nhờ Quỹ Đất Và Chính Sách Cởi Mở</w:t>
      </w:r>
      <w:r>
        <w:rPr>
          <w:b/>
          <w:bCs/>
          <w:i/>
          <w:iCs/>
        </w:rPr>
      </w:r>
      <w:r>
        <w:rPr>
          <w:b/>
          <w:bCs/>
          <w:i/>
        </w:rPr>
      </w:r>
    </w:p>
    <w:p>
      <w:pPr>
        <w:pBdr/>
        <w:tabs>
          <w:tab w:val="left" w:leader="none" w:pos="426"/>
        </w:tabs>
        <w:spacing w:after="120" w:before="120" w:line="276" w:lineRule="auto"/>
        <w:ind/>
        <w:jc w:val="both"/>
        <w:rPr/>
      </w:pPr>
      <w:r>
        <w:rPr>
          <w:shd w:val="clear" w:color="auto" w:fill="ffffff"/>
        </w:rPr>
        <w:t xml:space="preserve">Phân khúc đất nền tại Phú Giáo năm 2026 được đánh giá sôi động bậc nhất do lợi thế quỹ đất dồi dào và chính sách</w:t>
      </w:r>
      <w:r>
        <w:rPr>
          <w:shd w:val="clear" w:color="auto" w:fill="ffffff"/>
        </w:rPr>
        <w:t xml:space="preserve"> cởi mở. Đáng chú ý, theo Luật Kinh doanh BĐS sửa đổi có hiệu lực từ 1/1/2025, trong toàn tỉnh Bình Dương chỉ còn Phú Giáo và Dầu Tiếng được phép triển khai dự án phân lô bán nền.</w:t>
      </w:r>
      <w:r/>
    </w:p>
    <w:p>
      <w:pPr>
        <w:pBdr/>
        <w:tabs>
          <w:tab w:val="left" w:leader="none" w:pos="426"/>
        </w:tabs>
        <w:spacing w:after="120" w:before="120" w:line="276" w:lineRule="auto"/>
        <w:ind/>
        <w:jc w:val="both"/>
        <w:rPr/>
      </w:pPr>
      <w:r>
        <w:rPr>
          <w:shd w:val="clear" w:color="auto" w:fill="ffffff"/>
        </w:rPr>
        <w:t xml:space="preserve">Trong bối cảnh các đô thị như Thủ Dầu Một, Thuận An, Dĩ An đã cạn quỹ đất v</w:t>
      </w:r>
      <w:r>
        <w:rPr>
          <w:shd w:val="clear" w:color="auto" w:fill="ffffff"/>
        </w:rPr>
        <w:t xml:space="preserve">à siết phân lô, Phú Giáo nổi lên như “điểm đến” mới của giới đầu tư nhờ lợi thế pháp lý rõ ràng cho đất nền dự án và dư địa phát triển dài hạn.</w:t>
      </w:r>
      <w:r/>
    </w:p>
    <w:p>
      <w:pPr>
        <w:pBdr/>
        <w:tabs>
          <w:tab w:val="left" w:leader="none" w:pos="426"/>
        </w:tabs>
        <w:spacing w:after="120" w:before="120" w:line="276" w:lineRule="auto"/>
        <w:ind/>
        <w:jc w:val="both"/>
        <w:rPr/>
      </w:pPr>
      <w:r>
        <w:rPr>
          <w:shd w:val="clear" w:color="auto" w:fill="ffffff"/>
        </w:rPr>
        <w:t xml:space="preserve">Thực tế, lượng nhà đầu tư từ TP.HCM và Thủ Dầu Một đang đổ về săn đất nền Phú Giáo tăng cao, đẩy mặt bằng giá đ</w:t>
      </w:r>
      <w:r>
        <w:rPr>
          <w:shd w:val="clear" w:color="auto" w:fill="ffffff"/>
        </w:rPr>
        <w:t xml:space="preserve">ất nền ở một số khu vực lên đáng kể so với vài năm trước. Tuy vậy, so với mặt bằng chung, giá đất Phú Giáo vẫn còn “mềm”, nhiều lô đất thổ cư quanh thị trấn hoặc gần khu công nghiệp mới chỉ ở mức 1-3 triệu/m², khu vực đẹp nhất cũng khoảng 10-17 triệu/m² – </w:t>
      </w:r>
      <w:r>
        <w:rPr>
          <w:shd w:val="clear" w:color="auto" w:fill="ffffff"/>
        </w:rPr>
        <w:t xml:space="preserve">thấp hơn nhiều so với khu vực phía Nam Bình Dương.</w:t>
      </w:r>
      <w:r/>
    </w:p>
    <w:p>
      <w:pPr>
        <w:pBdr/>
        <w:tabs>
          <w:tab w:val="left" w:leader="none" w:pos="426"/>
        </w:tabs>
        <w:spacing w:after="120" w:before="120" w:line="276" w:lineRule="auto"/>
        <w:ind/>
        <w:jc w:val="both"/>
        <w:rPr/>
      </w:pPr>
      <w:r>
        <w:rPr>
          <w:shd w:val="clear" w:color="auto" w:fill="ffffff"/>
        </w:rPr>
        <w:t xml:space="preserve">Nhờ sức nóng hạ tầng, đất nền ven trục đường lớn (như ĐT741, đường tạo lực mới) và gần các khu đô thị mới đang được quan tâm đặc biệt. Một số dự án khu dân cư đã hình thành để đón</w:t>
      </w:r>
      <w:r>
        <w:rPr>
          <w:shd w:val="clear" w:color="auto" w:fill="ffffff"/>
        </w:rPr>
        <w:t xml:space="preserve"> đầu xu hướng – ví dụ dự án đô thị hơn 40ha gần ĐT741 tại xã An Long đang cung cấp ra thị trường nhiều lô đất nền với pháp lý hoàn chỉnh, phục vụ nhu cầu an cư lẫn đầu tư.</w:t>
      </w:r>
      <w:r/>
    </w:p>
    <w:p>
      <w:pPr>
        <w:pBdr/>
        <w:tabs>
          <w:tab w:val="left" w:leader="none" w:pos="426"/>
        </w:tabs>
        <w:spacing w:after="120" w:before="120" w:line="276" w:lineRule="auto"/>
        <w:ind/>
        <w:jc w:val="both"/>
        <w:rPr/>
      </w:pPr>
      <w:r>
        <w:rPr>
          <w:shd w:val="clear" w:color="auto" w:fill="ffffff"/>
        </w:rPr>
        <w:t xml:space="preserve">Tuy nhiên, chính quyền cũng khuyến cáo nhà đầu tư thận trọng tra cứu quy hoạch trướ</w:t>
      </w:r>
      <w:r>
        <w:rPr>
          <w:shd w:val="clear" w:color="auto" w:fill="ffffff"/>
        </w:rPr>
        <w:t xml:space="preserve">c khi mua đất. Việc nắm rõ thông tin quy hoạch sử dụng đất sẽ giúp tránh rủi ro mua nhầm đất vướng quy hoạch hoặc không được phép xây dựng theo mục đích mong muốn.</w:t>
      </w:r>
      <w:r/>
    </w:p>
    <w:p>
      <w:pPr>
        <w:pBdr/>
        <w:tabs>
          <w:tab w:val="left" w:leader="none" w:pos="426"/>
        </w:tabs>
        <w:spacing w:after="120" w:before="120" w:line="276" w:lineRule="auto"/>
        <w:ind/>
        <w:jc w:val="both"/>
        <w:rPr/>
      </w:pPr>
      <w:r>
        <w:rPr>
          <w:shd w:val="clear" w:color="auto" w:fill="ffffff"/>
        </w:rPr>
        <w:t xml:space="preserve">“Tóm lại, phân khúc đất nền Phú Giáo hấp dẫn nhờ dư địa tăng giá cao và cơ hội pháp lý, như</w:t>
      </w:r>
      <w:r>
        <w:rPr>
          <w:shd w:val="clear" w:color="auto" w:fill="ffffff"/>
        </w:rPr>
        <w:t xml:space="preserve">ng nhà đầu tư cần tầm nhìn trung dài hạn và hiểu rõ quy hoạch để tối ưu hiệu quả”.</w:t>
      </w:r>
      <w:r/>
    </w:p>
    <w:p>
      <w:pPr>
        <w:pBdr/>
        <w:tabs>
          <w:tab w:val="left" w:leader="none" w:pos="426"/>
        </w:tabs>
        <w:spacing w:after="120" w:before="120" w:line="276" w:lineRule="auto"/>
        <w:ind/>
        <w:jc w:val="both"/>
        <w:rPr>
          <w:b/>
          <w:bCs/>
          <w:i/>
        </w:rPr>
      </w:pPr>
      <w:r>
        <w:rPr>
          <w:b/>
          <w:bCs/>
          <w:i/>
          <w:iCs/>
          <w:shd w:val="clear" w:color="auto" w:fill="ffffff"/>
        </w:rPr>
      </w:r>
      <w:r>
        <w:rPr>
          <w:b/>
          <w:bCs/>
          <w:i/>
          <w:iCs/>
          <w:shd w:val="clear" w:color="auto" w:fill="ffffff"/>
        </w:rPr>
        <w:t xml:space="preserve">Phân Khúc Nhà Phố, Biệt Thự: Bắt Đầu Chuyển Biến</w:t>
      </w:r>
      <w:r>
        <w:rPr>
          <w:b/>
          <w:bCs/>
          <w:i/>
          <w:iCs/>
        </w:rPr>
      </w:r>
      <w:r>
        <w:rPr>
          <w:b/>
          <w:bCs/>
          <w:i/>
        </w:rPr>
      </w:r>
    </w:p>
    <w:p>
      <w:pPr>
        <w:pBdr/>
        <w:tabs>
          <w:tab w:val="left" w:leader="none" w:pos="426"/>
        </w:tabs>
        <w:spacing w:after="120" w:before="120" w:line="276" w:lineRule="auto"/>
        <w:ind/>
        <w:jc w:val="both"/>
        <w:rPr/>
      </w:pPr>
      <w:r>
        <w:rPr>
          <w:shd w:val="clear" w:color="auto" w:fill="ffffff"/>
        </w:rPr>
        <w:t xml:space="preserve">Thị trường nhà ở xây sẵn (nhà phố, biệt thự) tại Phú Giá</w:t>
      </w:r>
      <w:r>
        <w:rPr>
          <w:shd w:val="clear" w:color="auto" w:fill="ffffff"/>
        </w:rPr>
        <w:t xml:space="preserve">o còn khá sơ khai nhưng đã bắt đầu chuyển biến tích cực nhờ quá trình đô thị hóa. Tại trung tâm thị trấn Phước Vĩnh, nhu cầu nhà phố thương mại tăng dần khi kinh tế phát triển, kéo theo một số dự án nhà phố liền kề, shophouse nhỏ lẻ xuất hiện.</w:t>
      </w:r>
      <w:r/>
    </w:p>
    <w:p>
      <w:pPr>
        <w:pBdr/>
        <w:tabs>
          <w:tab w:val="left" w:leader="none" w:pos="426"/>
        </w:tabs>
        <w:spacing w:after="120" w:before="120" w:line="276" w:lineRule="auto"/>
        <w:ind/>
        <w:jc w:val="both"/>
        <w:rPr/>
      </w:pPr>
      <w:r>
        <w:rPr>
          <w:shd w:val="clear" w:color="auto" w:fill="ffffff"/>
        </w:rPr>
        <w:t xml:space="preserve">Đặc biệt, l</w:t>
      </w:r>
      <w:r>
        <w:rPr>
          <w:shd w:val="clear" w:color="auto" w:fill="ffffff"/>
        </w:rPr>
        <w:t xml:space="preserve">ượng lao động và chuyên gia đổ về làm việc tại các khu công nghiệp mới đã làm nhu cầu nhà ở tăng mạnh, thúc đẩy phân khúc đất nền, nhà phố thương mại và cả các khu đô thị hiện đại hình thành để đáp ứng nhu cầu này. Các đô thị mới như Phước Hòa, An Bình tro</w:t>
      </w:r>
      <w:r>
        <w:rPr>
          <w:shd w:val="clear" w:color="auto" w:fill="ffffff"/>
        </w:rPr>
        <w:t xml:space="preserve">ng tương lai sẽ phát triển những khu dân cư quy mô, bài bản hơn, cung cấp sản phẩm nhà phố, biệt thự phục vụ cả người dân địa phương lẫn chuyên gia đến sinh sống.</w:t>
      </w:r>
      <w:r/>
    </w:p>
    <w:p>
      <w:pPr>
        <w:pBdr/>
        <w:tabs>
          <w:tab w:val="left" w:leader="none" w:pos="426"/>
        </w:tabs>
        <w:spacing w:after="120" w:before="120" w:line="276" w:lineRule="auto"/>
        <w:ind/>
        <w:jc w:val="both"/>
        <w:rPr/>
      </w:pPr>
      <w:r>
        <w:rPr>
          <w:shd w:val="clear" w:color="auto" w:fill="ffffff"/>
        </w:rPr>
        <w:t xml:space="preserve">Phân khúc biệt thự tại Phú Giáo hiện chưa nhiều, chủ yếu là các căn nhà vườn, biệt thự vườn </w:t>
      </w:r>
      <w:r>
        <w:rPr>
          <w:shd w:val="clear" w:color="auto" w:fill="ffffff"/>
        </w:rPr>
        <w:t xml:space="preserve">tự xây trên đất rộng ở vùng ven. Tuy nhiên, với định hướng phát triển khu dân cư sinh thái gắn với nông nghiệp và du lịch ven sông Bé, tương lai có thể xuất hiện những dự án biệt thự sinh thái, farmstay hoặc khu nghỉ dưỡng nhỏ.</w:t>
      </w:r>
      <w:r/>
    </w:p>
    <w:p>
      <w:pPr>
        <w:pBdr/>
        <w:tabs>
          <w:tab w:val="left" w:leader="none" w:pos="426"/>
        </w:tabs>
        <w:spacing w:after="120" w:before="120" w:line="276" w:lineRule="auto"/>
        <w:ind/>
        <w:jc w:val="both"/>
        <w:rPr/>
      </w:pPr>
      <w:r>
        <w:rPr>
          <w:shd w:val="clear" w:color="auto" w:fill="ffffff"/>
        </w:rPr>
        <w:t xml:space="preserve">Các nhà đầu tư nhạy bén đã </w:t>
      </w:r>
      <w:r>
        <w:rPr>
          <w:shd w:val="clear" w:color="auto" w:fill="ffffff"/>
        </w:rPr>
        <w:t xml:space="preserve">bắt đầu săn tìm những mảnh đất lớn ở ven sông, ven rừng (xã Phước Sang, Tam Lập…) để đợi cơ hội phát triển khu nghỉ dưỡng sinh thái. Nhìn chung, phân khúc nhà phố, biệt thự tại Phú Giáo đang ở giai đoạn đầu, dư địa còn rất rộng. Cơ hội cho nhà đầu tư là mu</w:t>
      </w:r>
      <w:r>
        <w:rPr>
          <w:shd w:val="clear" w:color="auto" w:fill="ffffff"/>
        </w:rPr>
        <w:t xml:space="preserve">a sớm với giá đất thấp trước khi đô thị hóa mạnh. Song thách thức là phải kiên trì chờ đợi thời gian thị trường định hình rõ nét, cũng như chọn vị trí phù hợp quy hoạch đô thị tương lai.</w:t>
      </w:r>
      <w:r/>
    </w:p>
    <w:p>
      <w:pPr>
        <w:pBdr/>
        <w:tabs>
          <w:tab w:val="left" w:leader="none" w:pos="426"/>
        </w:tabs>
        <w:spacing w:after="120" w:before="120" w:line="276" w:lineRule="auto"/>
        <w:ind/>
        <w:jc w:val="both"/>
        <w:rPr>
          <w:b/>
          <w:bCs/>
          <w:i/>
        </w:rPr>
      </w:pPr>
      <w:r>
        <w:rPr>
          <w:b/>
          <w:bCs/>
          <w:i/>
          <w:iCs/>
          <w:shd w:val="clear" w:color="auto" w:fill="ffffff"/>
        </w:rPr>
        <w:t xml:space="preserve">Bất Động Sản Khu Công Nghiệp: Động Lực Dẫn Dắt Thị Trường</w:t>
      </w:r>
      <w:r>
        <w:rPr>
          <w:b/>
          <w:bCs/>
          <w:i/>
          <w:iCs/>
        </w:rPr>
      </w:r>
      <w:r>
        <w:rPr>
          <w:b/>
          <w:bCs/>
          <w:i/>
        </w:rPr>
      </w:r>
    </w:p>
    <w:p>
      <w:pPr>
        <w:pBdr/>
        <w:tabs>
          <w:tab w:val="left" w:leader="none" w:pos="426"/>
        </w:tabs>
        <w:spacing w:after="120" w:before="120" w:line="276" w:lineRule="auto"/>
        <w:ind/>
        <w:jc w:val="both"/>
        <w:rPr/>
      </w:pPr>
      <w:r>
        <w:rPr>
          <w:shd w:val="clear" w:color="auto" w:fill="ffffff"/>
        </w:rPr>
        <w:t xml:space="preserve">Với việc B</w:t>
      </w:r>
      <w:r>
        <w:rPr>
          <w:shd w:val="clear" w:color="auto" w:fill="ffffff"/>
        </w:rPr>
        <w:t xml:space="preserve">ình Dương mở rộng quy hoạch công nghiệp (dự kiến lên 42 KCN, ~18.600ha vào năm 2030. Phú Giáo trở thành “đất mới” đầy tiềm năng để phát triển các khu công nghiệp thế hệ tiếp theo. Bất động sản công nghiệp tại đây được kỳ vọng sẽ là động lực dẫn dắt thị trư</w:t>
      </w:r>
      <w:r>
        <w:rPr>
          <w:shd w:val="clear" w:color="auto" w:fill="ffffff"/>
        </w:rPr>
        <w:t xml:space="preserve">ờng BĐS địa phương trong những năm tới.</w:t>
      </w:r>
      <w:r/>
    </w:p>
    <w:p>
      <w:pPr>
        <w:pBdr/>
        <w:tabs>
          <w:tab w:val="left" w:leader="none" w:pos="426"/>
        </w:tabs>
        <w:spacing w:after="120" w:before="120" w:line="276" w:lineRule="auto"/>
        <w:ind/>
        <w:jc w:val="both"/>
        <w:rPr/>
      </w:pPr>
      <w:r>
        <w:rPr>
          <w:shd w:val="clear" w:color="auto" w:fill="ffffff"/>
        </w:rPr>
        <w:t xml:space="preserve">Các KCN Vĩnh Lập, Phú Giáo 1, 3, 4 khi hình thành sẽ tạo cú hích việc làm lớn, thu hút hàng chục nghìn lao động, kéo theo nhu cầu cao về nhà ở, dịch vụ thương mại, kho</w:t>
      </w:r>
      <w:r>
        <w:rPr>
          <w:shd w:val="clear" w:color="auto" w:fill="ffffff"/>
        </w:rPr>
        <w:t xml:space="preserve"> bãi logistics. Huyện Phú Giáo cũng nằm sát cạnh KCN Bàu Bàng (huyện Bàu Bàng) – một thủ phủ công nghiệp lớn ở phía Bắc Bình Dương đã lấp đầy bởi nhiều tập đoàn FDI tỷ USD. Lợi thế liền kề này giúp Phú Giáo hưởng “lan tỏa” dòng vốn đầu tư: nhiều doanh nghi</w:t>
      </w:r>
      <w:r>
        <w:rPr>
          <w:shd w:val="clear" w:color="auto" w:fill="ffffff"/>
        </w:rPr>
        <w:t xml:space="preserve">ệp công nghiệp phụ trợ, kho vận… chọn Phú Giáo làm nơi mở rộng nhà xưởng khi quỹ đất Bàu Bàng dần hạn chế.</w:t>
      </w:r>
      <w:r/>
    </w:p>
    <w:p>
      <w:pPr>
        <w:pBdr/>
        <w:tabs>
          <w:tab w:val="left" w:leader="none" w:pos="426"/>
        </w:tabs>
        <w:spacing w:after="120" w:before="120" w:line="276" w:lineRule="auto"/>
        <w:ind/>
        <w:jc w:val="both"/>
        <w:rPr/>
      </w:pPr>
      <w:r>
        <w:rPr>
          <w:shd w:val="clear" w:color="auto" w:fill="ffffff"/>
        </w:rPr>
        <w:t xml:space="preserve">Hiện nay, hạ tầng phục vụ KCN tại Phú Giáo đang được gấp rút triển khai: mặt bằng các KCN mới từng bước giải phóng, hệ thống điện nước, trạm biến áp</w:t>
      </w:r>
      <w:r>
        <w:rPr>
          <w:shd w:val="clear" w:color="auto" w:fill="ffffff"/>
        </w:rPr>
        <w:t xml:space="preserve"> 110kV được nâng cấp. Tỷ lệ lấp đầy KCN Bình Dương hiện rất cao (~94%), do đó nhiều khách thuê sẽ hướng về các KCN mới ở Phú Giáo ngay khi hạ tầng sẵn sàng.</w:t>
      </w:r>
      <w:r/>
    </w:p>
    <w:p>
      <w:pPr>
        <w:pBdr/>
        <w:tabs>
          <w:tab w:val="left" w:leader="none" w:pos="426"/>
        </w:tabs>
        <w:spacing w:after="120" w:before="120" w:line="276" w:lineRule="auto"/>
        <w:ind/>
        <w:jc w:val="both"/>
        <w:rPr/>
      </w:pPr>
      <w:r>
        <w:rPr>
          <w:shd w:val="clear" w:color="auto" w:fill="ffffff"/>
        </w:rPr>
        <w:t xml:space="preserve">Giá thuê đất công nghiệp ở Phú Giáo dự kiến cạnh tranh (thấp hơn 20-30% so với phía Nam Bình Dương</w:t>
      </w:r>
      <w:r>
        <w:rPr>
          <w:shd w:val="clear" w:color="auto" w:fill="ffffff"/>
        </w:rPr>
        <w:t xml:space="preserve">), sẽ là lợi thế thu hút nhà đầu tư nhà xưởng. Bất động sản công nghiệp phát triển cũng kéo theo nhu cầu nhà ở chuyên gia (ví dụ căn hộ dịch vụ, villa) gần các KCN, tạo thêm một phân khúc thị trường tiềm năng.</w:t>
      </w:r>
      <w:r/>
    </w:p>
    <w:p>
      <w:pPr>
        <w:pBdr/>
        <w:tabs>
          <w:tab w:val="left" w:leader="none" w:pos="426"/>
        </w:tabs>
        <w:spacing w:after="120" w:before="120" w:line="276" w:lineRule="auto"/>
        <w:ind/>
        <w:jc w:val="both"/>
        <w:rPr/>
      </w:pPr>
      <w:r>
        <w:rPr>
          <w:shd w:val="clear" w:color="auto" w:fill="ffffff"/>
        </w:rPr>
        <w:t xml:space="preserve">Tóm lại, sự trỗi dậy của các khu công nghiệp </w:t>
      </w:r>
      <w:r>
        <w:rPr>
          <w:shd w:val="clear" w:color="auto" w:fill="ffffff"/>
        </w:rPr>
        <w:t xml:space="preserve">biến Phú Giáo từ vùng nông nghiệp thành “điểm sáng” mới trên bản đồ công nghiệp Bình Dương, hỗ trợ đắc lực cho tăng trưởng bất động sản mọi phân khúc.</w:t>
      </w:r>
      <w:r/>
    </w:p>
    <w:p>
      <w:pPr>
        <w:pBdr/>
        <w:tabs>
          <w:tab w:val="left" w:leader="none" w:pos="426"/>
        </w:tabs>
        <w:spacing w:after="120" w:before="120" w:line="276" w:lineRule="auto"/>
        <w:ind/>
        <w:jc w:val="both"/>
        <w:rPr>
          <w:b/>
          <w:bCs/>
          <w:i/>
        </w:rPr>
      </w:pPr>
      <w:r>
        <w:rPr>
          <w:b/>
          <w:bCs/>
          <w:i/>
          <w:iCs/>
          <w:shd w:val="clear" w:color="auto" w:fill="ffffff"/>
        </w:rPr>
        <w:t xml:space="preserve">Đất Nông Nghiệp: Cơ Hội Gắn Với Nông Nghiệp Công Nghệ C</w:t>
      </w:r>
      <w:r>
        <w:rPr>
          <w:b/>
          <w:bCs/>
          <w:i/>
          <w:iCs/>
          <w:shd w:val="clear" w:color="auto" w:fill="ffffff"/>
        </w:rPr>
        <w:t xml:space="preserve">ao</w:t>
      </w:r>
      <w:r>
        <w:rPr>
          <w:b/>
          <w:bCs/>
          <w:i/>
          <w:iCs/>
        </w:rPr>
      </w:r>
      <w:r>
        <w:rPr>
          <w:b/>
          <w:bCs/>
          <w:i/>
        </w:rPr>
      </w:r>
    </w:p>
    <w:p>
      <w:pPr>
        <w:pBdr/>
        <w:tabs>
          <w:tab w:val="left" w:leader="none" w:pos="426"/>
        </w:tabs>
        <w:spacing w:after="120" w:before="120" w:line="276" w:lineRule="auto"/>
        <w:ind/>
        <w:jc w:val="both"/>
        <w:rPr/>
      </w:pPr>
      <w:r>
        <w:rPr>
          <w:shd w:val="clear" w:color="auto" w:fill="ffffff"/>
        </w:rPr>
      </w:r>
      <w:r>
        <w:rPr>
          <w:shd w:val="clear" w:color="auto" w:fill="ffffff"/>
        </w:rPr>
        <w:t xml:space="preserve">Phú Giáo có xuất phát điểm là huyện nông nghiệ</w:t>
      </w:r>
      <w:r>
        <w:rPr>
          <w:shd w:val="clear" w:color="auto" w:fill="ffffff"/>
        </w:rPr>
        <w:t xml:space="preserve">p, với quỹ đất nông nghiệp chiếm tỷ trọng lớn (trên 60% diện tích tự nhiên). Huyện được mệnh danh là vựa cây ăn trái và cao su của Bình Dương, đồng thời đang phát triển mạnh chăn nuôi trang trại. Định hướng đến năm 2040, tuy công nghiệp – đô thị vươn lên h</w:t>
      </w:r>
      <w:r>
        <w:rPr>
          <w:shd w:val="clear" w:color="auto" w:fill="ffffff"/>
        </w:rPr>
        <w:t xml:space="preserve">àng đầu, Phú Giáo vẫn được xác định là vùng sản xuất nông nghiệp quan trọng của tỉnh.</w:t>
        <w:br/>
        <w:br/>
        <w:t xml:space="preserve">Nông nghiệp sẽ chuyển sang ứng dụng công nghệ cao làm chủ đạo, với các vùng chuyên canh kỹ thuật cao tại xã An Thái, An Linh, Phước Sang, Tân Hiệp… dọc theo các trục gia</w:t>
      </w:r>
      <w:r>
        <w:rPr>
          <w:shd w:val="clear" w:color="auto" w:fill="ffffff"/>
        </w:rPr>
        <w:t xml:space="preserve">o thông và thuỷ lợi chính (sông Bé). Điều này mở ra cơ hội cho loại hình bất động sản nông nghiệp như trang trại công nghệ cao, nông trại kết hợp du lịch (farmstay), hay đất vườn nghỉ dưỡng. </w:t>
      </w:r>
      <w:r>
        <w:rPr>
          <w:shd w:val="clear" w:color="auto" w:fill="ffffff"/>
        </w:rPr>
        <w:t xml:space="preserve">Giá đất nông nghiệp Phú Giáo hiện rất “mềm” so với công nghiệp v</w:t>
      </w:r>
      <w:r>
        <w:rPr>
          <w:shd w:val="clear" w:color="auto" w:fill="ffffff"/>
        </w:rPr>
        <w:t xml:space="preserve">à đô thị, thu hút một số nhà đầu tư dài hạn mua tích lũy, chờ lên giá hoặc chuyển đổi mô hình canh tác.</w:t>
      </w:r>
      <w:r/>
    </w:p>
    <w:p>
      <w:pPr>
        <w:pBdr/>
        <w:tabs>
          <w:tab w:val="left" w:leader="none" w:pos="426"/>
        </w:tabs>
        <w:spacing w:after="120" w:before="120" w:line="276" w:lineRule="auto"/>
        <w:ind/>
        <w:jc w:val="both"/>
        <w:rPr/>
      </w:pPr>
      <w:r>
        <w:rPr>
          <w:shd w:val="clear" w:color="auto" w:fill="ffffff"/>
        </w:rPr>
        <w:t xml:space="preserve">Tuy nhiên, nhà đầu tư cũng cần lưu ý những thách thức khi đầu tư đất nông nghiệp. Thứ nhất, quá trình công nghiệp hóa sẽ làm đất nông nghiệp bị thu hẹp</w:t>
      </w:r>
      <w:r>
        <w:rPr>
          <w:shd w:val="clear" w:color="auto" w:fill="ffffff"/>
        </w:rPr>
        <w:t xml:space="preserve"> dần – nhiều khu đất nông nghiệp hôm nay có thể nằm trong diện quy hoạch KCN, đô thị mai sau. Điều này có thể dẫn đến việc chuyển mục đích sử dụng hoặc thu hồi đất, ảnh hưởng đến kế hoạch đầu tư nếu không nắm rõ thông tin.</w:t>
        <w:br/>
        <w:br/>
        <w:t xml:space="preserve">Thứ hai, hiệu quả sinh lời từ đấ</w:t>
      </w:r>
      <w:r>
        <w:rPr>
          <w:shd w:val="clear" w:color="auto" w:fill="ffffff"/>
        </w:rPr>
        <w:t xml:space="preserve">t nông nghiệp thuần túy (cho thuê trồng trọt) còn thấp, chủ yếu trông chờ vào khả năng tăng giá khi có quy hoạch. Muốn khai thác, nhà đầu tư nên xem xét các mô hình nông nghiệp công nghệ cao hoặc du lịch sinh thái để gia tăng giá trị. Chính quyền cũng yêu </w:t>
      </w:r>
      <w:r>
        <w:rPr>
          <w:shd w:val="clear" w:color="auto" w:fill="ffffff"/>
        </w:rPr>
        <w:t xml:space="preserve">cầu việc sử dụng đất nông nghiệp phải tuân thủ quy hoạch, bảo đảm phát triển bền vững, tránh tình trạng phân lô tự phát trên đất nông nghiệp gây phá vỡ quy hoạch chung.</w:t>
      </w:r>
      <w:r/>
    </w:p>
    <w:p>
      <w:pPr>
        <w:pBdr/>
        <w:tabs>
          <w:tab w:val="left" w:leader="none" w:pos="426"/>
        </w:tabs>
        <w:spacing w:after="120" w:before="120" w:line="276" w:lineRule="auto"/>
        <w:ind/>
        <w:jc w:val="both"/>
        <w:rPr>
          <w:b/>
          <w:bCs/>
          <w:i/>
        </w:rPr>
      </w:pPr>
      <w:r>
        <w:rPr>
          <w:b/>
          <w:bCs/>
          <w:i/>
          <w:iCs/>
          <w:shd w:val="clear" w:color="auto" w:fill="ffffff"/>
        </w:rPr>
        <w:t xml:space="preserve">Cơ Hội Và Rủi Ro Cho Nhà Đầu T</w:t>
      </w:r>
      <w:r>
        <w:rPr>
          <w:b/>
          <w:bCs/>
          <w:i/>
          <w:iCs/>
          <w:shd w:val="clear" w:color="auto" w:fill="ffffff"/>
        </w:rPr>
        <w:t xml:space="preserve">ốt </w:t>
      </w:r>
      <w:r>
        <w:rPr>
          <w:b/>
          <w:bCs/>
          <w:i/>
          <w:iCs/>
        </w:rPr>
      </w:r>
      <w:r>
        <w:rPr>
          <w:b/>
          <w:bCs/>
          <w:i/>
        </w:rPr>
      </w:r>
    </w:p>
    <w:p>
      <w:pPr>
        <w:pBdr/>
        <w:tabs>
          <w:tab w:val="left" w:leader="none" w:pos="426"/>
        </w:tabs>
        <w:spacing w:after="120" w:before="120" w:line="276" w:lineRule="auto"/>
        <w:ind/>
        <w:jc w:val="both"/>
        <w:rPr/>
      </w:pPr>
      <w:r>
        <w:rPr>
          <w:shd w:val="clear" w:color="auto" w:fill="ffffff"/>
        </w:rPr>
      </w:r>
      <w:r>
        <w:rPr>
          <w:shd w:val="clear" w:color="auto" w:fill="ffffff"/>
        </w:rPr>
        <w:t xml:space="preserve">Cơ hội: Phú Giáo năm 2026 hội tụ nhiều yếu tố thuận lợ</w:t>
      </w:r>
      <w:r>
        <w:rPr>
          <w:shd w:val="clear" w:color="auto" w:fill="ffffff"/>
        </w:rPr>
        <w:t xml:space="preserve">i để trở thành điểm đến mới cho dòng vốn bất động sản. Hạ tầng giao thông trọng điểm đang được triển khai đồng bộ, tạo kết nối nhanh và trực tiếp tới các đô thị lớn và khu kinh tế trọng điểm. Quỹ đất còn lớn và giá rẻ giúp biên độ tăng giá trong tương lai</w:t>
      </w:r>
      <w:r>
        <w:rPr>
          <w:shd w:val="clear" w:color="auto" w:fill="ffffff"/>
        </w:rPr>
        <w:t xml:space="preserve"> còn rộng, nhất là khi mặt bằng giá hiện chỉ bằng 1/2 hoặc thấp hơn so với khu vực phía Nam Bình Dương.</w:t>
      </w:r>
      <w:r/>
    </w:p>
    <w:p>
      <w:pPr>
        <w:pBdr/>
        <w:tabs>
          <w:tab w:val="left" w:leader="none" w:pos="426"/>
        </w:tabs>
        <w:spacing w:after="120" w:before="120" w:line="276" w:lineRule="auto"/>
        <w:ind/>
        <w:jc w:val="both"/>
        <w:rPr/>
      </w:pPr>
      <w:r>
        <w:rPr>
          <w:shd w:val="clear" w:color="auto" w:fill="ffffff"/>
        </w:rPr>
        <w:t xml:space="preserve">Lợi thế pháp lý riêng có (được phép phân lô bán nền) mang lại ưu thế cạnh tranh cho thị trường Phú Giáo, thu hút nhiều doanh nghiệp phát triển dự án kh</w:t>
      </w:r>
      <w:r>
        <w:rPr>
          <w:shd w:val="clear" w:color="auto" w:fill="ffffff"/>
        </w:rPr>
        <w:t xml:space="preserve">u dân cư. Bên cạnh đó, Bình Dương nổi tiếng với môi trường đầu tư thông thoáng, cải cách hành chính mạnh mẽ, tạo điều kiện thuận lợi cho thủ tục đầu tư dự án.</w:t>
      </w:r>
      <w:r/>
    </w:p>
    <w:p>
      <w:pPr>
        <w:pBdr/>
        <w:tabs>
          <w:tab w:val="left" w:leader="none" w:pos="426"/>
        </w:tabs>
        <w:spacing w:after="120" w:before="120" w:line="276" w:lineRule="auto"/>
        <w:ind/>
        <w:jc w:val="both"/>
        <w:rPr/>
      </w:pPr>
      <w:r>
        <w:rPr>
          <w:shd w:val="clear" w:color="auto" w:fill="ffffff"/>
        </w:rPr>
        <w:t xml:space="preserve">Trong dài hạn, khi các khu công nghiệp đi vào hoạt động và đô thị hình thành, Phú Giáo có thể ma</w:t>
      </w:r>
      <w:r>
        <w:rPr>
          <w:shd w:val="clear" w:color="auto" w:fill="ffffff"/>
        </w:rPr>
        <w:t xml:space="preserve">ng lại tỷ suất sinh lời cao cho những nhà đầu tư tiên phong biết nắm bắt thời cơ.</w:t>
      </w:r>
      <w:r/>
    </w:p>
    <w:p>
      <w:pPr>
        <w:pBdr/>
        <w:tabs>
          <w:tab w:val="left" w:leader="none" w:pos="426"/>
        </w:tabs>
        <w:spacing w:after="120" w:before="120" w:line="276" w:lineRule="auto"/>
        <w:ind/>
        <w:jc w:val="both"/>
        <w:rPr/>
      </w:pPr>
      <w:r>
        <w:rPr>
          <w:shd w:val="clear" w:color="auto" w:fill="ffffff"/>
        </w:rPr>
        <w:t xml:space="preserve">Rủi ro: Dù tiềm năng lớn, đầu tư vào thị trường mới nổi như Phú Giáo đi kèm một số rủi ro cần quản trị. Trước hết là yếu tố thời gian – nhiều dự án hạ tầng, công nghiệp phải</w:t>
      </w:r>
      <w:r>
        <w:rPr>
          <w:shd w:val="clear" w:color="auto" w:fill="ffffff"/>
        </w:rPr>
        <w:t xml:space="preserve"> vài năm nữa mới hoàn thành, do đó dòng tiền đầu tư có thể bị “chôn vốn” trung hạn trước khi thị trường thật sự sôi động.</w:t>
      </w:r>
      <w:r/>
    </w:p>
    <w:p>
      <w:pPr>
        <w:pBdr/>
        <w:tabs>
          <w:tab w:val="left" w:leader="none" w:pos="426"/>
        </w:tabs>
        <w:spacing w:after="120" w:before="120" w:line="276" w:lineRule="auto"/>
        <w:ind/>
        <w:jc w:val="both"/>
        <w:rPr/>
      </w:pPr>
      <w:r>
        <w:rPr>
          <w:shd w:val="clear" w:color="auto" w:fill="ffffff"/>
        </w:rPr>
        <w:t xml:space="preserve">Thanh khoản ngắn hạn ở khu vực này còn thấp hơn so với các đô thị phát triển, đòi hỏi nhà đầu tư có tầm nhìn và kiên trì. Thêm vào đó</w:t>
      </w:r>
      <w:r>
        <w:rPr>
          <w:shd w:val="clear" w:color="auto" w:fill="ffffff"/>
        </w:rPr>
        <w:t xml:space="preserve">, rủi ro quy hoạch luôn hiện hữu: nếu không nghiên cứu kỹ, nhà đầu tư có thể mua nhầm đất nằm trong khu vực quy hoạch công cộng hoặc đất bị hạn chế xây dựng, dẫn đến thiệt hại. Biến động kinh tế vĩ mô cũng là yếu tố cần cân nhắc – thị trường bất động sản </w:t>
      </w:r>
      <w:r>
        <w:rPr>
          <w:shd w:val="clear" w:color="auto" w:fill="ffffff"/>
        </w:rPr>
        <w:t xml:space="preserve">vùng ven như Phú Giáo có thể chịu ảnh hưởng nếu kinh tế suy giảm hoặc dòng vốn tín dụng thắt chặt.</w:t>
      </w:r>
      <w:r/>
    </w:p>
    <w:p>
      <w:pPr>
        <w:pBdr/>
        <w:tabs>
          <w:tab w:val="left" w:leader="none" w:pos="426"/>
        </w:tabs>
        <w:spacing w:after="120" w:before="120" w:line="276" w:lineRule="auto"/>
        <w:ind/>
        <w:jc w:val="both"/>
        <w:rPr/>
      </w:pPr>
      <w:r>
        <w:rPr>
          <w:shd w:val="clear" w:color="auto" w:fill="ffffff"/>
        </w:rPr>
        <w:t xml:space="preserve">Cuối cùng, về pháp lý, dù luật cho phép phân lô bán nền, chính quyền địa phương vẫn kiểm soát chặt để đảm bảo phát triển bền vững, do đó các dự án phải tuân</w:t>
      </w:r>
      <w:r>
        <w:rPr>
          <w:shd w:val="clear" w:color="auto" w:fill="ffffff"/>
        </w:rPr>
        <w:t xml:space="preserve"> thủ đúng quy định, nếu không sẽ không được cấp phép.</w:t>
      </w:r>
      <w:r/>
    </w:p>
    <w:p>
      <w:pPr>
        <w:pBdr/>
        <w:tabs>
          <w:tab w:val="left" w:leader="none" w:pos="426"/>
        </w:tabs>
        <w:spacing w:after="120" w:before="120" w:line="276" w:lineRule="auto"/>
        <w:ind/>
        <w:jc w:val="both"/>
        <w:rPr/>
      </w:pPr>
      <w:r>
        <w:rPr>
          <w:shd w:val="clear" w:color="auto" w:fill="ffffff"/>
        </w:rPr>
        <w:t xml:space="preserve">Thị trường bất động sản Phú Giáo năm 2026 đang ở giai đoạn khởi đầu của chu kỳ tăng trưởng, hội tụ nhiều cơ hội vàng nhờ hạ tầng bùng nổ và quy hoạch bài bản. Các phân khúc đất nền, nhà ở và </w:t>
      </w:r>
      <w:r>
        <w:rPr>
          <w:shd w:val="clear" w:color="auto" w:fill="ffffff"/>
        </w:rPr>
        <w:t xml:space="preserve">công nghiệp đều có tiềm năng sinh lời tốt trong tương lai nếu nhà đầu tư chọn đúng vị trí và đi đúng hướng quy hoạch. Song song, việc đánh giá rủi ro và chuẩn bị chiến lược dài hạn là rất quan trọng, bởi Phú Giáo không phải “giàu xổi” một sớm một chiều. V</w:t>
      </w:r>
      <w:r>
        <w:rPr>
          <w:shd w:val="clear" w:color="auto" w:fill="ffffff"/>
        </w:rPr>
        <w:t xml:space="preserve">ới tầm nhìn đúng đắn, Phú Giáo hứa hẹn sẽ mang lại “trái ngọt” cho nhà đầu tư, đồng thời góp phần thúc đẩy phát triển kinh tế – xã hội bền vững của Bình Dương trong những năm tới.</w:t>
      </w:r>
      <w:r/>
    </w:p>
    <w:p>
      <w:pPr>
        <w:pBdr/>
        <w:tabs>
          <w:tab w:val="left" w:leader="none" w:pos="426"/>
        </w:tabs>
        <w:spacing w:after="120" w:before="120" w:line="276" w:lineRule="auto"/>
        <w:ind/>
        <w:jc w:val="center"/>
        <w:rPr>
          <w:bCs/>
          <w:i/>
        </w:rPr>
      </w:pPr>
      <w:r>
        <w:rPr>
          <w:i/>
          <w:iCs/>
          <w:shd w:val="clear" w:color="auto" w:fill="ffffff"/>
        </w:rPr>
        <w:t xml:space="preserve">(Nguồn tham khảo: https://bdsmiendong.com.vn/dat-phu-giao-binh-duong-2026/)</w:t>
      </w:r>
      <w:r>
        <w:rPr>
          <w:i/>
          <w:iCs/>
        </w:rPr>
      </w:r>
      <w:r>
        <w:rPr>
          <w:bCs/>
          <w:i/>
        </w:rPr>
      </w:r>
    </w:p>
    <w:p>
      <w:pPr>
        <w:pStyle w:val="1048"/>
        <w:pBdr/>
        <w:tabs>
          <w:tab w:val="left" w:leader="none" w:pos="993"/>
        </w:tabs>
        <w:spacing w:after="120" w:before="120" w:line="276" w:lineRule="auto"/>
        <w:ind w:left="0"/>
        <w:jc w:val="both"/>
        <w:rPr>
          <w:b/>
          <w:bCs/>
          <w:lang w:val="pt-BR"/>
        </w:rPr>
      </w:pPr>
      <w:r>
        <w:rPr>
          <w:b/>
          <w:bCs/>
          <w:highlight w:val="none"/>
          <w:lang w:val="pt-BR"/>
        </w:rPr>
      </w:r>
      <w:r>
        <w:rPr>
          <w:b/>
          <w:bCs/>
          <w:highlight w:val="none"/>
          <w:lang w:val="pt-BR"/>
        </w:rPr>
      </w:r>
      <w:r>
        <w:rPr>
          <w:b/>
          <w:bCs/>
          <w:lang w:val="pt-BR"/>
        </w:rPr>
      </w:r>
    </w:p>
    <w:p>
      <w:pPr>
        <w:pStyle w:val="1048"/>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highlight w:val="none"/>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016"/>
        <w:gridCol w:w="223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493, thửa đất số 17, tờ bản đồ số 10, có địa chỉ: Ấ</w:t>
            </w:r>
            <w:r>
              <w:rPr>
                <w:b/>
                <w:bCs/>
                <w:color w:val="000000"/>
              </w:rPr>
              <w:t xml:space="preserve">p Vĩnh Tiến, xã Vĩnh Hoà, huyện Phú Giáo, Bình Dương (Nay là xã Phước Hoà, Thành phố Hồ Chí Minh)  theo Giấy chứng nhận quyền sử dụng đất quyền sở hữu nhà ở và tài sản khác gắn liền với đất số BT 113238, số vào sổ cấp GCN: CH03198 do UBND huyện Phú Giáo cấ</w:t>
            </w:r>
            <w:r>
              <w:rPr>
                <w:b/>
                <w:bCs/>
                <w:color w:val="000000"/>
              </w:rPr>
              <w:t xml:space="preserve">p ngày 27/11/2014 và Giấy chứng nhận quyền sử dụng đất quyền sở hữu nhà ở và tài sản khác gắn liền với đất số DA 695664, số vào sổ cấp GCN: CS08313 do Sở Tài nguyên và Môi trường tỉnh Bình Dương cấp ngày 22/02/2021; chủ sử dụng đất là ông Nguyễn Quốc Dũng.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016" w:type="dxa"/>
            <w:vAlign w:val="center"/>
            <w:textDirection w:val="lrTb"/>
            <w:noWrap w:val="false"/>
          </w:tcPr>
          <w:p>
            <w:pPr>
              <w:pBdr/>
              <w:spacing/>
              <w:ind/>
              <w:jc w:val="center"/>
              <w:rPr>
                <w:color w:val="000000"/>
              </w:rPr>
            </w:pPr>
            <w:r>
              <w:rPr>
                <w:color w:val="000000" w:themeColor="text1"/>
              </w:rPr>
              <w:t xml:space="preserve">493, 17</w:t>
            </w:r>
            <w:r>
              <w:rPr>
                <w:color w:val="000000"/>
              </w:rPr>
            </w:r>
            <w:r>
              <w:rPr>
                <w:color w:val="000000"/>
              </w:rPr>
            </w:r>
          </w:p>
        </w:tc>
        <w:tc>
          <w:tcPr>
            <w:tcBorders/>
            <w:tcW w:w="223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10</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color w:val="000000"/>
              </w:rPr>
              <w:t xml:space="preserve">Ấ</w:t>
            </w:r>
            <w:r>
              <w:rPr>
                <w:color w:val="000000"/>
              </w:rPr>
              <w:t xml:space="preserve">p Vĩnh Tiến, xã Vĩnh Hoà, huyện Phú Giáo, Bình Dương (Nay là xã Phước Hoà, Thành phố Hồ Chí Minh)</w:t>
            </w:r>
            <w:r>
              <w:rPr>
                <w:color w:val="ee0000"/>
                <w:lang w:val="pt-BR"/>
              </w:rPr>
            </w:r>
            <w:r>
              <w:rPr>
                <w:color w:val="ee0000"/>
                <w:lang w:val="pt-BR"/>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Tổng </w:t>
            </w:r>
            <w:r>
              <w:rPr>
                <w:color w:val="000000"/>
              </w:rPr>
              <w:t xml:space="preserve">d</w:t>
            </w:r>
            <w:r>
              <w:rPr>
                <w:color w:val="000000"/>
              </w:rPr>
              <w:t xml:space="preserve">iện tích (m²):</w:t>
            </w:r>
            <w:r>
              <w:rPr>
                <w:color w:val="000000"/>
              </w:rPr>
            </w:r>
            <w:r>
              <w:rPr>
                <w:color w:val="000000"/>
              </w:rPr>
            </w:r>
          </w:p>
        </w:tc>
        <w:tc>
          <w:tcPr>
            <w:tcBorders/>
            <w:tcW w:w="2016" w:type="dxa"/>
            <w:vAlign w:val="center"/>
            <w:textDirection w:val="lrTb"/>
            <w:noWrap w:val="false"/>
          </w:tcPr>
          <w:p>
            <w:pPr>
              <w:pBdr/>
              <w:spacing/>
              <w:ind/>
              <w:jc w:val="center"/>
              <w:rPr>
                <w:color w:val="000000"/>
              </w:rPr>
            </w:pPr>
            <w:r>
              <w:rPr>
                <w:color w:val="000000"/>
              </w:rPr>
              <w:t xml:space="preserve">48566,8</w:t>
            </w:r>
            <w:r>
              <w:rPr>
                <w:color w:val="000000"/>
              </w:rPr>
            </w:r>
            <w:r>
              <w:rPr>
                <w:color w:val="000000"/>
              </w:rPr>
            </w:r>
          </w:p>
        </w:tc>
        <w:tc>
          <w:tcPr>
            <w:tcBorders/>
            <w:tcW w:w="223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48556,8 </w:t>
            </w:r>
            <w:r>
              <w:rPr>
                <w:color w:val="000000"/>
              </w:rPr>
              <w:t xml:space="preserve">m²</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016" w:type="dxa"/>
            <w:vAlign w:val="center"/>
            <w:textDirection w:val="lrTb"/>
            <w:noWrap w:val="false"/>
          </w:tcPr>
          <w:p>
            <w:pPr>
              <w:pBdr/>
              <w:spacing/>
              <w:ind/>
              <w:jc w:val="center"/>
              <w:rPr>
                <w:color w:val="000000"/>
              </w:rPr>
            </w:pPr>
            <w:r>
              <w:rPr>
                <w:color w:val="000000" w:themeColor="text1"/>
              </w:rPr>
              <w:t xml:space="preserve">Đất ở nông thôn (500,0</w:t>
            </w:r>
            <w:r>
              <w:rPr>
                <w:color w:val="000000"/>
              </w:rPr>
              <w:t xml:space="preserve">m²</w:t>
            </w:r>
            <w:r>
              <w:rPr>
                <w:color w:val="000000" w:themeColor="text1"/>
              </w:rPr>
              <w:t xml:space="preserve">) , Đất trồng cây lâu năm (48.066,8 </w:t>
            </w:r>
            <w:r>
              <w:rPr>
                <w:color w:val="000000"/>
              </w:rPr>
              <w:t xml:space="preserve">m²</w:t>
            </w:r>
            <w:r>
              <w:rPr>
                <w:color w:val="000000" w:themeColor="text1"/>
              </w:rPr>
              <w:t xml:space="preserve">)</w:t>
            </w:r>
            <w:r>
              <w:rPr>
                <w:color w:val="000000"/>
              </w:rPr>
            </w:r>
            <w:r>
              <w:rPr>
                <w:color w:val="000000"/>
              </w:rPr>
            </w:r>
          </w:p>
        </w:tc>
        <w:tc>
          <w:tcPr>
            <w:tcBorders/>
            <w:tcW w:w="223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Đất </w:t>
            </w:r>
            <w:r>
              <w:rPr>
                <w:color w:val="000000" w:themeColor="text1"/>
              </w:rPr>
              <w:t xml:space="preserve">ở </w:t>
            </w:r>
            <w:r>
              <w:rPr>
                <w:color w:val="000000" w:themeColor="text1"/>
              </w:rPr>
              <w:t xml:space="preserve">tại </w:t>
            </w:r>
            <w:r>
              <w:rPr>
                <w:color w:val="000000" w:themeColor="text1"/>
              </w:rPr>
              <w:t xml:space="preserve">nông </w:t>
            </w:r>
            <w:r>
              <w:rPr>
                <w:color w:val="000000" w:themeColor="text1"/>
              </w:rPr>
              <w:t xml:space="preserve">thôn:</w:t>
            </w:r>
            <w:r>
              <w:rPr>
                <w:color w:val="000000" w:themeColor="text1"/>
              </w:rPr>
              <w:t xml:space="preserve"> </w:t>
            </w:r>
            <w:r>
              <w:rPr>
                <w:color w:val="000000" w:themeColor="text1"/>
              </w:rPr>
              <w:t xml:space="preserve">Lâu dài; </w:t>
            </w:r>
            <w:r>
              <w:rPr>
                <w:color w:val="000000" w:themeColor="text1"/>
              </w:rPr>
              <w:t xml:space="preserve">Đất </w:t>
            </w:r>
            <w:r>
              <w:rPr>
                <w:color w:val="000000" w:themeColor="text1"/>
              </w:rPr>
              <w:t xml:space="preserve">trồng </w:t>
            </w:r>
            <w:r>
              <w:rPr>
                <w:color w:val="000000" w:themeColor="text1"/>
              </w:rPr>
              <w:t xml:space="preserve">cây </w:t>
            </w:r>
            <w:r>
              <w:rPr>
                <w:color w:val="000000" w:themeColor="text1"/>
              </w:rPr>
              <w:t xml:space="preserve">lâu </w:t>
            </w:r>
            <w:r>
              <w:rPr>
                <w:color w:val="000000" w:themeColor="text1"/>
              </w:rPr>
              <w:t xml:space="preserve">năm: </w:t>
            </w:r>
            <w:r>
              <w:rPr>
                <w:color w:val="000000" w:themeColor="text1"/>
              </w:rPr>
              <w:t xml:space="preserve">Đến </w:t>
            </w:r>
            <w:r>
              <w:rPr>
                <w:color w:val="000000" w:themeColor="text1"/>
              </w:rPr>
              <w:t xml:space="preserve">tháng 10/2043</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Nhận </w:t>
            </w:r>
            <w:r>
              <w:rPr>
                <w:color w:val="000000"/>
              </w:rPr>
              <w:t xml:space="preserve">chuyển </w:t>
            </w:r>
            <w:r>
              <w:rPr>
                <w:color w:val="000000"/>
              </w:rPr>
              <w:t xml:space="preserve">nhượng </w:t>
            </w:r>
            <w:r>
              <w:rPr>
                <w:color w:val="000000"/>
              </w:rPr>
              <w:t xml:space="preserve">đất </w:t>
            </w:r>
            <w:r>
              <w:rPr>
                <w:color w:val="000000"/>
              </w:rPr>
              <w:t xml:space="preserve">được </w:t>
            </w:r>
            <w:r>
              <w:rPr>
                <w:color w:val="000000"/>
              </w:rPr>
              <w:t xml:space="preserve">Công </w:t>
            </w:r>
            <w:r>
              <w:rPr>
                <w:color w:val="000000"/>
              </w:rPr>
              <w:t xml:space="preserve">nhận </w:t>
            </w:r>
            <w:r>
              <w:rPr>
                <w:color w:val="000000"/>
              </w:rPr>
              <w:t xml:space="preserve">QSD</w:t>
            </w:r>
            <w:r>
              <w:rPr>
                <w:color w:val="000000"/>
              </w:rPr>
              <w:t xml:space="preserve">Đ </w:t>
            </w:r>
            <w:r>
              <w:rPr>
                <w:color w:val="000000"/>
              </w:rPr>
              <w:t xml:space="preserve">như </w:t>
            </w:r>
            <w:r>
              <w:rPr>
                <w:color w:val="000000"/>
              </w:rPr>
              <w:t xml:space="preserve">giao </w:t>
            </w:r>
            <w:r>
              <w:rPr>
                <w:color w:val="000000"/>
              </w:rPr>
              <w:t xml:space="preserve">đất </w:t>
            </w:r>
            <w:r>
              <w:rPr>
                <w:color w:val="000000"/>
              </w:rPr>
              <w:t xml:space="preserve">không </w:t>
            </w:r>
            <w:r>
              <w:rPr>
                <w:color w:val="000000"/>
              </w:rPr>
              <w:t xml:space="preserve">thu </w:t>
            </w:r>
            <w:r>
              <w:rPr>
                <w:color w:val="000000"/>
              </w:rPr>
              <w:t xml:space="preserve">tiền </w:t>
            </w:r>
            <w:r>
              <w:rPr>
                <w:color w:val="000000"/>
              </w:rPr>
              <w:t xml:space="preserve">sử </w:t>
            </w:r>
            <w:r>
              <w:rPr>
                <w:color w:val="000000"/>
              </w:rPr>
              <w:t xml:space="preserve">dụng </w:t>
            </w:r>
            <w:r>
              <w:rPr>
                <w:color w:val="000000"/>
              </w:rPr>
              <w:t xml:space="preserve">đất. </w:t>
            </w:r>
            <w:r>
              <w:rPr>
                <w:color w:val="000000"/>
              </w:rPr>
              <w:t xml:space="preserve"> </w:t>
            </w:r>
            <w:r>
              <w:rPr>
                <w:color w:val="000000"/>
              </w:rPr>
            </w:r>
            <w:r>
              <w:rPr>
                <w:color w:val="000000"/>
              </w:rPr>
            </w:r>
          </w:p>
        </w:tc>
      </w:tr>
      <w:tr>
        <w:trPr>
          <w:trHeight w:val="261"/>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Ghi </w:t>
            </w:r>
            <w:r>
              <w:rPr>
                <w:color w:val="000000"/>
              </w:rPr>
              <w:t xml:space="preserve">c</w:t>
            </w:r>
            <w:r>
              <w:rPr>
                <w:color w:val="000000"/>
              </w:rPr>
              <w:t xml:space="preserve">hú</w:t>
            </w:r>
            <w:r>
              <w:rPr>
                <w:color w:val="000000"/>
              </w:rPr>
            </w:r>
            <w:r>
              <w:rPr>
                <w:color w:val="000000"/>
              </w:rPr>
            </w:r>
          </w:p>
        </w:tc>
        <w:tc>
          <w:tcPr>
            <w:gridSpan w:val="3"/>
            <w:tcBorders/>
            <w:tcW w:w="6259" w:type="dxa"/>
            <w:vAlign w:val="center"/>
            <w:vMerge w:val="restart"/>
            <w:textDirection w:val="lrTb"/>
            <w:noWrap w:val="false"/>
          </w:tcPr>
          <w:p>
            <w:pPr>
              <w:pBdr/>
              <w:spacing/>
              <w:ind/>
              <w:jc w:val="both"/>
              <w:rPr>
                <w:color w:val="000000"/>
              </w:rPr>
            </w:pPr>
            <w:r>
              <w:rPr>
                <w:color w:val="000000"/>
              </w:rPr>
              <w:t xml:space="preserve">Thửa </w:t>
            </w:r>
            <w:r>
              <w:rPr>
                <w:color w:val="000000"/>
              </w:rPr>
              <w:t xml:space="preserve">đất </w:t>
            </w:r>
            <w:r>
              <w:rPr>
                <w:color w:val="000000"/>
              </w:rPr>
              <w:t xml:space="preserve">có 1229,1</w:t>
            </w:r>
            <w:r>
              <w:rPr>
                <w:color w:val="000000"/>
              </w:rPr>
              <w:t xml:space="preserve">m² </w:t>
            </w:r>
            <w:r>
              <w:rPr>
                <w:color w:val="000000"/>
              </w:rPr>
              <w:t xml:space="preserve">đất </w:t>
            </w:r>
            <w:r>
              <w:rPr>
                <w:color w:val="000000"/>
              </w:rPr>
              <w:t xml:space="preserve">thuộc </w:t>
            </w:r>
            <w:r>
              <w:rPr>
                <w:color w:val="000000"/>
              </w:rPr>
              <w:t xml:space="preserve">hành </w:t>
            </w:r>
            <w:r>
              <w:rPr>
                <w:color w:val="000000"/>
              </w:rPr>
              <w:t xml:space="preserve">lang </w:t>
            </w:r>
            <w:r>
              <w:rPr>
                <w:color w:val="000000"/>
              </w:rPr>
              <w:t xml:space="preserve">bảo </w:t>
            </w:r>
            <w:r>
              <w:rPr>
                <w:color w:val="000000"/>
              </w:rPr>
              <w:t xml:space="preserve">vệ </w:t>
            </w:r>
            <w:r>
              <w:rPr>
                <w:color w:val="000000"/>
              </w:rPr>
              <w:t xml:space="preserve">đường </w:t>
            </w:r>
            <w:r>
              <w:rPr>
                <w:color w:val="000000"/>
              </w:rPr>
              <w:t xml:space="preserve">bộ.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w:t>
            </w:r>
            <w:r>
              <w:rPr>
                <w:rFonts w:ascii="Times New Roman" w:hAnsi="Times New Roman" w:eastAsia="Times New Roman" w:cs="Times New Roman"/>
                <w:color w:val="000000"/>
                <w:sz w:val="24"/>
              </w:rPr>
              <w:t xml:space="preserve"> trang mạng Guland</w:t>
            </w:r>
            <w:r>
              <w:rPr>
                <w:rFonts w:ascii="Times New Roman" w:hAnsi="Times New Roman" w:eastAsia="Times New Roman" w:cs="Times New Roman"/>
                <w:color w:val="000000"/>
                <w:sz w:val="24"/>
              </w:rPr>
              <w:t xml:space="preserve">, xác </w:t>
            </w:r>
            <w:r>
              <w:rPr>
                <w:rFonts w:ascii="Times New Roman" w:hAnsi="Times New Roman" w:eastAsia="Times New Roman" w:cs="Times New Roman"/>
                <w:color w:val="000000"/>
                <w:sz w:val="24"/>
              </w:rPr>
              <w:t xml:space="preserve">định: </w:t>
            </w:r>
            <w:r>
              <w:rPr>
                <w:sz w:val="24"/>
              </w:rPr>
            </w:r>
            <w:r>
              <w:rPr>
                <w:rFonts w:ascii="Times New Roman" w:hAnsi="Times New Roman" w:eastAsia="Times New Roman" w:cs="Times New Roman"/>
                <w:color w:val="000000"/>
                <w:sz w:val="24"/>
                <w:szCs w:val="24"/>
                <w:highlight w:val="none"/>
              </w:rPr>
            </w:r>
          </w:p>
          <w:p>
            <w:pPr>
              <w:pStyle w:val="1048"/>
              <w:numPr>
                <w:ilvl w:val="0"/>
                <w:numId w:val="40"/>
              </w:numPr>
              <w:pBdr>
                <w:top w:val="none" w:color="000000" w:sz="4" w:space="0"/>
                <w:left w:val="none" w:color="000000" w:sz="4" w:space="0"/>
                <w:bottom w:val="none" w:color="000000" w:sz="4" w:space="0"/>
                <w:right w:val="none" w:color="000000" w:sz="4" w:space="0"/>
              </w:pBdr>
              <w:spacing w:line="276" w:lineRule="atLeast"/>
              <w:ind w:right="0"/>
              <w:rPr>
                <w:sz w:val="24"/>
                <w:szCs w:val="24"/>
              </w:rPr>
            </w:pPr>
            <w:r>
              <w:rPr>
                <w:rFonts w:ascii="Times New Roman" w:hAnsi="Times New Roman" w:eastAsia="Times New Roman" w:cs="Times New Roman"/>
                <w:color w:val="000000"/>
                <w:sz w:val="24"/>
                <w:highlight w:val="none"/>
              </w:rPr>
              <w:t xml:space="preserve">Thửa </w:t>
            </w:r>
            <w:r>
              <w:rPr>
                <w:rFonts w:ascii="Times New Roman" w:hAnsi="Times New Roman" w:eastAsia="Times New Roman" w:cs="Times New Roman"/>
                <w:color w:val="000000"/>
                <w:sz w:val="24"/>
                <w:highlight w:val="none"/>
              </w:rPr>
              <w:t xml:space="preserve">đất </w:t>
            </w:r>
            <w:r>
              <w:rPr>
                <w:rFonts w:ascii="Times New Roman" w:hAnsi="Times New Roman" w:eastAsia="Times New Roman" w:cs="Times New Roman"/>
                <w:color w:val="000000"/>
                <w:sz w:val="24"/>
                <w:highlight w:val="none"/>
              </w:rPr>
              <w:t xml:space="preserve">số 493, </w:t>
            </w:r>
            <w:r>
              <w:rPr>
                <w:rFonts w:ascii="Times New Roman" w:hAnsi="Times New Roman" w:eastAsia="Times New Roman" w:cs="Times New Roman"/>
                <w:color w:val="000000"/>
                <w:sz w:val="24"/>
                <w:highlight w:val="none"/>
              </w:rPr>
              <w:t xml:space="preserve">tờ </w:t>
            </w:r>
            <w:r>
              <w:rPr>
                <w:rFonts w:ascii="Times New Roman" w:hAnsi="Times New Roman" w:eastAsia="Times New Roman" w:cs="Times New Roman"/>
                <w:color w:val="000000"/>
                <w:sz w:val="24"/>
                <w:highlight w:val="none"/>
              </w:rPr>
              <w:t xml:space="preserve">bản </w:t>
            </w:r>
            <w:r>
              <w:rPr>
                <w:rFonts w:ascii="Times New Roman" w:hAnsi="Times New Roman" w:eastAsia="Times New Roman" w:cs="Times New Roman"/>
                <w:color w:val="000000"/>
                <w:sz w:val="24"/>
                <w:highlight w:val="none"/>
              </w:rPr>
              <w:t xml:space="preserve">đồ </w:t>
            </w:r>
            <w:r>
              <w:rPr>
                <w:rFonts w:ascii="Times New Roman" w:hAnsi="Times New Roman" w:eastAsia="Times New Roman" w:cs="Times New Roman"/>
                <w:color w:val="000000"/>
                <w:sz w:val="24"/>
                <w:highlight w:val="none"/>
              </w:rPr>
              <w:t xml:space="preserve">số 10 </w:t>
            </w:r>
            <w:r>
              <w:rPr>
                <w:rFonts w:ascii="Times New Roman" w:hAnsi="Times New Roman" w:eastAsia="Times New Roman" w:cs="Times New Roman"/>
                <w:color w:val="000000"/>
                <w:sz w:val="24"/>
                <w:highlight w:val="none"/>
              </w:rPr>
              <w:t xml:space="preserve">có 1.009,9 </w:t>
            </w:r>
            <w:r>
              <w:rPr>
                <w:color w:val="000000"/>
              </w:rPr>
              <w:t xml:space="preserve">m² </w:t>
            </w:r>
            <w:r>
              <w:rPr>
                <w:rFonts w:ascii="Times New Roman" w:hAnsi="Times New Roman" w:eastAsia="Times New Roman" w:cs="Times New Roman"/>
                <w:color w:val="000000"/>
                <w:sz w:val="24"/>
                <w:highlight w:val="none"/>
              </w:rPr>
              <w:t xml:space="preserve">thuộc </w:t>
            </w:r>
            <w:r>
              <w:rPr>
                <w:rFonts w:ascii="Times New Roman" w:hAnsi="Times New Roman" w:eastAsia="Times New Roman" w:cs="Times New Roman"/>
                <w:color w:val="000000"/>
                <w:sz w:val="24"/>
                <w:highlight w:val="none"/>
              </w:rPr>
              <w:t xml:space="preserve">quy </w:t>
            </w:r>
            <w:r>
              <w:rPr>
                <w:rFonts w:ascii="Times New Roman" w:hAnsi="Times New Roman" w:eastAsia="Times New Roman" w:cs="Times New Roman"/>
                <w:color w:val="000000"/>
                <w:sz w:val="24"/>
                <w:highlight w:val="none"/>
              </w:rPr>
              <w:t xml:space="preserve">hoạch </w:t>
            </w:r>
            <w:r>
              <w:rPr>
                <w:rFonts w:ascii="Times New Roman" w:hAnsi="Times New Roman" w:eastAsia="Times New Roman" w:cs="Times New Roman"/>
                <w:color w:val="000000"/>
                <w:sz w:val="24"/>
                <w:highlight w:val="none"/>
              </w:rPr>
              <w:t xml:space="preserve">đất </w:t>
            </w:r>
            <w:r>
              <w:rPr>
                <w:rFonts w:ascii="Times New Roman" w:hAnsi="Times New Roman" w:eastAsia="Times New Roman" w:cs="Times New Roman"/>
                <w:color w:val="000000"/>
                <w:sz w:val="24"/>
                <w:highlight w:val="none"/>
              </w:rPr>
              <w:t xml:space="preserve">giao </w:t>
            </w:r>
            <w:r>
              <w:rPr>
                <w:rFonts w:ascii="Times New Roman" w:hAnsi="Times New Roman" w:eastAsia="Times New Roman" w:cs="Times New Roman"/>
                <w:color w:val="000000"/>
                <w:sz w:val="24"/>
                <w:highlight w:val="none"/>
              </w:rPr>
              <w:t xml:space="preserve">thông, </w:t>
            </w:r>
            <w:r>
              <w:rPr>
                <w:rFonts w:ascii="Times New Roman" w:hAnsi="Times New Roman" w:eastAsia="Times New Roman" w:cs="Times New Roman"/>
                <w:color w:val="000000"/>
                <w:sz w:val="24"/>
                <w:highlight w:val="none"/>
              </w:rPr>
              <w:t xml:space="preserve">diện </w:t>
            </w:r>
            <w:r>
              <w:rPr>
                <w:rFonts w:ascii="Times New Roman" w:hAnsi="Times New Roman" w:eastAsia="Times New Roman" w:cs="Times New Roman"/>
                <w:color w:val="000000"/>
                <w:sz w:val="24"/>
                <w:highlight w:val="none"/>
              </w:rPr>
              <w:t xml:space="preserve">tích </w:t>
            </w:r>
            <w:r>
              <w:rPr>
                <w:rFonts w:ascii="Times New Roman" w:hAnsi="Times New Roman" w:eastAsia="Times New Roman" w:cs="Times New Roman"/>
                <w:color w:val="000000"/>
                <w:sz w:val="24"/>
                <w:highlight w:val="none"/>
              </w:rPr>
              <w:t xml:space="preserve">đất </w:t>
            </w:r>
            <w:r>
              <w:rPr>
                <w:rFonts w:ascii="Times New Roman" w:hAnsi="Times New Roman" w:eastAsia="Times New Roman" w:cs="Times New Roman"/>
                <w:color w:val="000000"/>
                <w:sz w:val="24"/>
                <w:highlight w:val="none"/>
              </w:rPr>
              <w:t xml:space="preserve">còn </w:t>
            </w:r>
            <w:r>
              <w:rPr>
                <w:rFonts w:ascii="Times New Roman" w:hAnsi="Times New Roman" w:eastAsia="Times New Roman" w:cs="Times New Roman"/>
                <w:color w:val="000000"/>
                <w:sz w:val="24"/>
                <w:highlight w:val="none"/>
              </w:rPr>
              <w:t xml:space="preserve">lại </w:t>
            </w:r>
            <w:r>
              <w:rPr>
                <w:rFonts w:ascii="Times New Roman" w:hAnsi="Times New Roman" w:eastAsia="Times New Roman" w:cs="Times New Roman"/>
                <w:color w:val="000000"/>
                <w:sz w:val="24"/>
                <w:highlight w:val="none"/>
              </w:rPr>
              <w:t xml:space="preserve">là 31.620,2 </w:t>
            </w:r>
            <w:r>
              <w:rPr>
                <w:color w:val="000000"/>
              </w:rPr>
              <w:t xml:space="preserve">m² </w:t>
            </w:r>
            <w:r>
              <w:rPr>
                <w:color w:val="000000"/>
              </w:rPr>
              <w:t xml:space="preserve">thuộc </w:t>
            </w:r>
            <w:r>
              <w:rPr>
                <w:color w:val="000000"/>
              </w:rPr>
              <w:t xml:space="preserve">quy </w:t>
            </w:r>
            <w:r>
              <w:rPr>
                <w:color w:val="000000"/>
              </w:rPr>
              <w:t xml:space="preserve">hoạch </w:t>
            </w:r>
            <w:r>
              <w:rPr>
                <w:color w:val="000000"/>
              </w:rPr>
              <w:t xml:space="preserve">đất </w:t>
            </w:r>
            <w:r>
              <w:rPr>
                <w:color w:val="000000"/>
              </w:rPr>
              <w:t xml:space="preserve">ở </w:t>
            </w:r>
            <w:r>
              <w:rPr>
                <w:color w:val="000000"/>
              </w:rPr>
              <w:t xml:space="preserve">nông </w:t>
            </w:r>
            <w:r>
              <w:rPr>
                <w:color w:val="000000"/>
              </w:rPr>
              <w:t xml:space="preserve">thôn. </w:t>
            </w:r>
            <w:r>
              <w:rPr>
                <w:sz w:val="24"/>
                <w:szCs w:val="24"/>
              </w:rPr>
            </w:r>
            <w:r>
              <w:rPr>
                <w:sz w:val="24"/>
                <w:szCs w:val="24"/>
              </w:rPr>
            </w:r>
          </w:p>
          <w:p>
            <w:pPr>
              <w:pStyle w:val="1048"/>
              <w:numPr>
                <w:ilvl w:val="0"/>
                <w:numId w:val="40"/>
              </w:numPr>
              <w:pBdr>
                <w:top w:val="none" w:color="000000" w:sz="4" w:space="0"/>
                <w:left w:val="none" w:color="000000" w:sz="4" w:space="0"/>
                <w:bottom w:val="none" w:color="000000" w:sz="4" w:space="0"/>
                <w:right w:val="none" w:color="000000" w:sz="4" w:space="0"/>
              </w:pBdr>
              <w:spacing w:line="276" w:lineRule="atLeast"/>
              <w:ind w:right="0"/>
              <w:rPr>
                <w:sz w:val="24"/>
                <w:szCs w:val="24"/>
              </w:rPr>
            </w:pPr>
            <w:r>
              <w:rPr>
                <w:rFonts w:ascii="Times New Roman" w:hAnsi="Times New Roman" w:eastAsia="Times New Roman" w:cs="Times New Roman"/>
                <w:color w:val="000000"/>
                <w:sz w:val="24"/>
                <w:highlight w:val="none"/>
              </w:rPr>
              <w:t xml:space="preserve">Thửa </w:t>
            </w:r>
            <w:r>
              <w:rPr>
                <w:rFonts w:ascii="Times New Roman" w:hAnsi="Times New Roman" w:eastAsia="Times New Roman" w:cs="Times New Roman"/>
                <w:color w:val="000000"/>
                <w:sz w:val="24"/>
                <w:highlight w:val="none"/>
              </w:rPr>
              <w:t xml:space="preserve">đất </w:t>
            </w:r>
            <w:r>
              <w:rPr>
                <w:rFonts w:ascii="Times New Roman" w:hAnsi="Times New Roman" w:eastAsia="Times New Roman" w:cs="Times New Roman"/>
                <w:color w:val="000000"/>
                <w:sz w:val="24"/>
                <w:highlight w:val="none"/>
              </w:rPr>
              <w:t xml:space="preserve">số 17, </w:t>
            </w:r>
            <w:r>
              <w:rPr>
                <w:rFonts w:ascii="Times New Roman" w:hAnsi="Times New Roman" w:eastAsia="Times New Roman" w:cs="Times New Roman"/>
                <w:color w:val="000000"/>
                <w:sz w:val="24"/>
                <w:highlight w:val="none"/>
              </w:rPr>
              <w:t xml:space="preserve">tờ </w:t>
            </w:r>
            <w:r>
              <w:rPr>
                <w:rFonts w:ascii="Times New Roman" w:hAnsi="Times New Roman" w:eastAsia="Times New Roman" w:cs="Times New Roman"/>
                <w:color w:val="000000"/>
                <w:sz w:val="24"/>
                <w:highlight w:val="none"/>
              </w:rPr>
              <w:t xml:space="preserve">bản </w:t>
            </w:r>
            <w:r>
              <w:rPr>
                <w:rFonts w:ascii="Times New Roman" w:hAnsi="Times New Roman" w:eastAsia="Times New Roman" w:cs="Times New Roman"/>
                <w:color w:val="000000"/>
                <w:sz w:val="24"/>
                <w:highlight w:val="none"/>
              </w:rPr>
              <w:t xml:space="preserve">đồ </w:t>
            </w:r>
            <w:r>
              <w:rPr>
                <w:rFonts w:ascii="Times New Roman" w:hAnsi="Times New Roman" w:eastAsia="Times New Roman" w:cs="Times New Roman"/>
                <w:color w:val="000000"/>
                <w:sz w:val="24"/>
                <w:highlight w:val="none"/>
              </w:rPr>
              <w:t xml:space="preserve">số 10 </w:t>
            </w:r>
            <w:r>
              <w:rPr>
                <w:rFonts w:ascii="Times New Roman" w:hAnsi="Times New Roman" w:eastAsia="Times New Roman" w:cs="Times New Roman"/>
                <w:color w:val="000000"/>
                <w:sz w:val="24"/>
                <w:highlight w:val="none"/>
              </w:rPr>
              <w:t xml:space="preserve">có </w:t>
            </w:r>
            <w:r>
              <w:rPr>
                <w:rFonts w:ascii="Times New Roman" w:hAnsi="Times New Roman" w:eastAsia="Times New Roman" w:cs="Times New Roman"/>
                <w:color w:val="000000"/>
                <w:sz w:val="24"/>
                <w:highlight w:val="none"/>
              </w:rPr>
              <w:t xml:space="preserve">toàn </w:t>
            </w:r>
            <w:r>
              <w:rPr>
                <w:rFonts w:ascii="Times New Roman" w:hAnsi="Times New Roman" w:eastAsia="Times New Roman" w:cs="Times New Roman"/>
                <w:color w:val="000000"/>
                <w:sz w:val="24"/>
                <w:highlight w:val="none"/>
              </w:rPr>
              <w:t xml:space="preserve">bộ </w:t>
            </w:r>
            <w:r>
              <w:rPr>
                <w:rFonts w:ascii="Times New Roman" w:hAnsi="Times New Roman" w:eastAsia="Times New Roman" w:cs="Times New Roman"/>
                <w:color w:val="000000"/>
                <w:sz w:val="24"/>
                <w:highlight w:val="none"/>
              </w:rPr>
              <w:t xml:space="preserve">diện </w:t>
            </w:r>
            <w:r>
              <w:rPr>
                <w:rFonts w:ascii="Times New Roman" w:hAnsi="Times New Roman" w:eastAsia="Times New Roman" w:cs="Times New Roman"/>
                <w:color w:val="000000"/>
                <w:sz w:val="24"/>
                <w:highlight w:val="none"/>
              </w:rPr>
              <w:t xml:space="preserve">tích </w:t>
            </w:r>
            <w:r>
              <w:rPr>
                <w:rFonts w:ascii="Times New Roman" w:hAnsi="Times New Roman" w:eastAsia="Times New Roman" w:cs="Times New Roman"/>
                <w:color w:val="000000"/>
                <w:sz w:val="24"/>
                <w:highlight w:val="none"/>
              </w:rPr>
              <w:t xml:space="preserve">đất </w:t>
            </w:r>
            <w:r>
              <w:rPr>
                <w:rFonts w:ascii="Times New Roman" w:hAnsi="Times New Roman" w:eastAsia="Times New Roman" w:cs="Times New Roman"/>
                <w:color w:val="000000"/>
                <w:sz w:val="24"/>
                <w:highlight w:val="none"/>
              </w:rPr>
              <w:t xml:space="preserve">thuộc </w:t>
            </w:r>
            <w:r>
              <w:rPr>
                <w:rFonts w:ascii="Times New Roman" w:hAnsi="Times New Roman" w:eastAsia="Times New Roman" w:cs="Times New Roman"/>
                <w:color w:val="000000"/>
                <w:sz w:val="24"/>
                <w:highlight w:val="none"/>
              </w:rPr>
              <w:t xml:space="preserve">quy </w:t>
            </w:r>
            <w:r>
              <w:rPr>
                <w:rFonts w:ascii="Times New Roman" w:hAnsi="Times New Roman" w:eastAsia="Times New Roman" w:cs="Times New Roman"/>
                <w:color w:val="000000"/>
                <w:sz w:val="24"/>
                <w:highlight w:val="none"/>
              </w:rPr>
              <w:t xml:space="preserve">hoạch </w:t>
            </w:r>
            <w:r>
              <w:rPr>
                <w:rFonts w:ascii="Times New Roman" w:hAnsi="Times New Roman" w:eastAsia="Times New Roman" w:cs="Times New Roman"/>
                <w:color w:val="000000"/>
                <w:sz w:val="24"/>
                <w:highlight w:val="none"/>
              </w:rPr>
              <w:t xml:space="preserve">đất </w:t>
            </w:r>
            <w:r>
              <w:rPr>
                <w:rFonts w:ascii="Times New Roman" w:hAnsi="Times New Roman" w:eastAsia="Times New Roman" w:cs="Times New Roman"/>
                <w:color w:val="000000"/>
                <w:sz w:val="24"/>
                <w:highlight w:val="none"/>
              </w:rPr>
              <w:t xml:space="preserve">ở </w:t>
            </w:r>
            <w:r>
              <w:rPr>
                <w:rFonts w:ascii="Times New Roman" w:hAnsi="Times New Roman" w:eastAsia="Times New Roman" w:cs="Times New Roman"/>
                <w:color w:val="000000"/>
                <w:sz w:val="24"/>
                <w:highlight w:val="none"/>
              </w:rPr>
              <w:t xml:space="preserve">nông </w:t>
            </w:r>
            <w:r>
              <w:rPr>
                <w:rFonts w:ascii="Times New Roman" w:hAnsi="Times New Roman" w:eastAsia="Times New Roman" w:cs="Times New Roman"/>
                <w:color w:val="000000"/>
                <w:sz w:val="24"/>
                <w:highlight w:val="none"/>
              </w:rPr>
              <w:t xml:space="preserve">thôn</w:t>
            </w:r>
            <w:r>
              <w:rPr>
                <w:rFonts w:ascii="Times New Roman" w:hAnsi="Times New Roman" w:eastAsia="Times New Roman" w:cs="Times New Roman"/>
                <w:color w:val="000000"/>
                <w:sz w:val="24"/>
                <w:highlight w:val="none"/>
              </w:rPr>
              <w:t xml:space="preserve">. </w:t>
            </w:r>
            <w:r>
              <w:rPr>
                <w:rFonts w:ascii="Times New Roman" w:hAnsi="Times New Roman" w:eastAsia="Times New Roman" w:cs="Times New Roman"/>
                <w:color w:val="000000"/>
                <w:sz w:val="24"/>
                <w:highlight w:val="none"/>
              </w:rPr>
            </w:r>
            <w:r>
              <w:rPr>
                <w:sz w:val="24"/>
                <w:szCs w:val="24"/>
              </w:rPr>
            </w:r>
          </w:p>
          <w:p>
            <w:pPr>
              <w:pBdr>
                <w:top w:val="none" w:color="000000" w:sz="4" w:space="0"/>
                <w:left w:val="none" w:color="000000" w:sz="4" w:space="0"/>
                <w:bottom w:val="none" w:color="000000" w:sz="4" w:space="0"/>
                <w:right w:val="none" w:color="000000" w:sz="4" w:space="0"/>
              </w:pBdr>
              <w:spacing w:line="276" w:lineRule="atLeast"/>
              <w:ind w:right="0"/>
              <w:rPr>
                <w:sz w:val="24"/>
                <w:szCs w:val="24"/>
              </w:rPr>
            </w:pPr>
            <w:r>
              <w:rPr>
                <w:sz w:val="24"/>
                <w:szCs w:val="24"/>
              </w:rPr>
            </w:r>
            <w:r>
              <mc:AlternateContent>
                <mc:Choice Requires="wpg">
                  <w:drawing>
                    <wp:inline xmlns:wp="http://schemas.openxmlformats.org/drawingml/2006/wordprocessingDrawing" distT="0" distB="0" distL="0" distR="0">
                      <wp:extent cx="3809170" cy="2081926"/>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587341" name=""/>
                              <pic:cNvPicPr>
                                <a:picLocks noChangeAspect="1"/>
                              </pic:cNvPicPr>
                              <pic:nvPr/>
                            </pic:nvPicPr>
                            <pic:blipFill rotWithShape="1">
                              <a:blip r:embed="rId17"/>
                              <a:stretch/>
                            </pic:blipFill>
                            <pic:spPr bwMode="auto">
                              <a:xfrm flipH="0" flipV="0">
                                <a:off x="0" y="0"/>
                                <a:ext cx="3809170" cy="208192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99.93pt;height:163.93pt;mso-wrap-distance-left:0.00pt;mso-wrap-distance-top:0.00pt;mso-wrap-distance-right:0.00pt;mso-wrap-distance-bottom:0.00pt;z-index:1;" stroked="false">
                      <v:imagedata r:id="rId17" o:title=""/>
                      <o:lock v:ext="edit" rotation="t"/>
                    </v:shape>
                  </w:pict>
                </mc:Fallback>
              </mc:AlternateContent>
            </w:r>
            <w:r>
              <w:rPr>
                <w:sz w:val="24"/>
                <w:szCs w:val="24"/>
              </w:rPr>
            </w:r>
            <w:r>
              <w:rPr>
                <w:sz w:val="24"/>
                <w:szCs w:val="24"/>
              </w:rPr>
            </w:r>
          </w:p>
          <w:p>
            <w:pPr>
              <w:pBdr>
                <w:top w:val="none" w:color="000000" w:sz="4" w:space="0"/>
                <w:left w:val="none" w:color="000000" w:sz="4" w:space="0"/>
                <w:bottom w:val="none" w:color="000000" w:sz="4" w:space="0"/>
                <w:right w:val="none" w:color="000000" w:sz="4" w:space="0"/>
              </w:pBdr>
              <w:spacing w:line="276" w:lineRule="atLeast"/>
              <w:ind w:right="0"/>
              <w:rPr>
                <w:sz w:val="24"/>
                <w:szCs w:val="24"/>
              </w:rPr>
            </w:pPr>
            <w:r>
              <w:rPr>
                <w:rFonts w:ascii="Times New Roman" w:hAnsi="Times New Roman" w:eastAsia="Times New Roman" w:cs="Times New Roman"/>
                <w:color w:val="000000"/>
                <w:sz w:val="24"/>
                <w:highlight w:val="none"/>
              </w:rPr>
            </w:r>
            <w:r>
              <mc:AlternateContent>
                <mc:Choice Requires="wpg">
                  <w:drawing>
                    <wp:inline xmlns:wp="http://schemas.openxmlformats.org/drawingml/2006/wordprocessingDrawing" distT="0" distB="0" distL="0" distR="0">
                      <wp:extent cx="3809170" cy="2078496"/>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456263" name=""/>
                              <pic:cNvPicPr>
                                <a:picLocks noChangeAspect="1"/>
                              </pic:cNvPicPr>
                              <pic:nvPr/>
                            </pic:nvPicPr>
                            <pic:blipFill rotWithShape="1">
                              <a:blip r:embed="rId18"/>
                              <a:stretch/>
                            </pic:blipFill>
                            <pic:spPr bwMode="auto">
                              <a:xfrm flipH="0" flipV="0">
                                <a:off x="0" y="0"/>
                                <a:ext cx="3809170" cy="20784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99.93pt;height:163.66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color w:val="000000"/>
                <w:sz w:val="24"/>
                <w:highlight w:val="none"/>
              </w:rPr>
            </w:r>
            <w:r>
              <w:rPr>
                <w:sz w:val="24"/>
                <w:szCs w:val="24"/>
              </w:rPr>
            </w:r>
          </w:p>
          <w:p>
            <w:pPr>
              <w:pBdr/>
              <w:spacing/>
              <w:ind/>
              <w:jc w:val="both"/>
              <w:rPr>
                <w:color w:val="000000"/>
                <w:highlight w:val="none"/>
              </w:rPr>
            </w:pPr>
            <w:r>
              <w:rPr>
                <w:color w:val="000000"/>
                <w:highlight w:val="none"/>
              </w:rPr>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016" w:type="dxa"/>
            <w:vAlign w:val="center"/>
            <w:textDirection w:val="lrTb"/>
            <w:noWrap w:val="false"/>
          </w:tcPr>
          <w:p>
            <w:pPr>
              <w:pBdr/>
              <w:spacing/>
              <w:ind/>
              <w:jc w:val="center"/>
              <w:rPr>
                <w:color w:val="000000"/>
              </w:rPr>
            </w:pPr>
            <w:r>
              <w:rPr>
                <w:color w:val="000000"/>
              </w:rPr>
              <w:t xml:space="preserve">ĐH.</w:t>
            </w:r>
            <w:r>
              <w:rPr>
                <w:color w:val="000000"/>
              </w:rPr>
              <w:t xml:space="preserve">506</w:t>
            </w:r>
            <w:r>
              <w:rPr>
                <w:color w:val="000000"/>
              </w:rPr>
            </w:r>
            <w:r>
              <w:rPr>
                <w:color w:val="000000"/>
              </w:rPr>
            </w:r>
          </w:p>
        </w:tc>
        <w:tc>
          <w:tcPr>
            <w:tcBorders/>
            <w:tcW w:w="223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016" w:type="dxa"/>
            <w:vAlign w:val="center"/>
            <w:textDirection w:val="lrTb"/>
            <w:noWrap w:val="false"/>
          </w:tcPr>
          <w:p>
            <w:pPr>
              <w:pBdr/>
              <w:spacing/>
              <w:ind/>
              <w:jc w:val="center"/>
              <w:rPr>
                <w:color w:val="000000"/>
              </w:rPr>
            </w:pPr>
            <w:r>
              <w:rPr>
                <w:color w:val="000000" w:themeColor="text1"/>
              </w:rPr>
              <w:t xml:space="preserve">8,0</w:t>
            </w:r>
            <w:r>
              <w:rPr>
                <w:color w:val="000000"/>
              </w:rPr>
            </w:r>
            <w:r>
              <w:rPr>
                <w:color w:val="000000"/>
              </w:rPr>
            </w:r>
          </w:p>
        </w:tc>
        <w:tc>
          <w:tcPr>
            <w:tcBorders/>
            <w:tcW w:w="223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8,0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w:t>
            </w:r>
            <w:r>
              <w:rPr>
                <w:color w:val="000000" w:themeColor="text1"/>
              </w:rPr>
              <w:t xml:space="preserve">s</w:t>
            </w:r>
            <w:r>
              <w:rPr>
                <w:color w:val="000000" w:themeColor="text1"/>
              </w:rPr>
              <w:t xml:space="preserve">ản </w:t>
            </w:r>
            <w:r>
              <w:rPr>
                <w:color w:val="000000" w:themeColor="text1"/>
              </w:rPr>
              <w:t xml:space="preserve">tiếp </w:t>
            </w:r>
            <w:r>
              <w:rPr>
                <w:color w:val="000000" w:themeColor="text1"/>
              </w:rPr>
              <w:t xml:space="preserve">giá</w:t>
            </w:r>
            <w:r>
              <w:rPr>
                <w:color w:val="000000" w:themeColor="text1"/>
              </w:rPr>
              <w:t xml:space="preserve">p </w:t>
            </w:r>
            <w:r>
              <w:rPr>
                <w:color w:val="000000" w:themeColor="text1"/>
              </w:rPr>
              <w:t xml:space="preserve">ĐH.506</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t xml:space="preserve">Hướng Đông Bắc: Tiếp giáp đường giao thông.</w:t>
              <w:br/>
              <w:t xml:space="preserve">Các hướng khác: Tiếp giáp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11.2893153</w:t>
            </w:r>
            <w:r>
              <w:rPr>
                <w:color w:val="000000"/>
              </w:rPr>
              <w:t xml:space="preserve">, </w:t>
            </w:r>
            <w:r>
              <w:rPr>
                <w:color w:val="000000"/>
              </w:rPr>
              <w:t xml:space="preserve">106.7832394</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5261128" cy="2540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5261128"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14.26pt;height:200.00pt;mso-wrap-distance-left:0.00pt;mso-wrap-distance-top:0.00pt;mso-wrap-distance-right:0.00pt;mso-wrap-distance-bottom:0.00pt;z-index:1;" stroked="false">
                      <v:imagedata r:id="rId19"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016" w:type="dxa"/>
            <w:vAlign w:val="center"/>
            <w:textDirection w:val="lrTb"/>
            <w:noWrap w:val="false"/>
          </w:tcPr>
          <w:p>
            <w:pPr>
              <w:pBdr/>
              <w:spacing/>
              <w:ind/>
              <w:jc w:val="center"/>
              <w:rPr>
                <w:color w:val="000000"/>
              </w:rPr>
            </w:pPr>
            <w:r>
              <w:rPr>
                <w:color w:val="000000" w:themeColor="text1"/>
              </w:rPr>
              <w:t xml:space="preserve">48556,8</w:t>
            </w:r>
            <w:r>
              <w:rPr>
                <w:color w:val="000000"/>
              </w:rPr>
            </w:r>
            <w:r>
              <w:rPr>
                <w:color w:val="000000"/>
              </w:rPr>
            </w:r>
          </w:p>
        </w:tc>
        <w:tc>
          <w:tcPr>
            <w:tcBorders/>
            <w:tcW w:w="223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016" w:type="dxa"/>
            <w:vAlign w:val="center"/>
            <w:textDirection w:val="lrTb"/>
            <w:noWrap w:val="false"/>
          </w:tcPr>
          <w:p>
            <w:pPr>
              <w:pBdr/>
              <w:spacing/>
              <w:ind/>
              <w:jc w:val="center"/>
              <w:rPr>
                <w:color w:val="000000"/>
              </w:rPr>
            </w:pPr>
            <w:r>
              <w:rPr>
                <w:color w:val="000000" w:themeColor="text1"/>
              </w:rPr>
              <w:t xml:space="preserve">123,0</w:t>
            </w:r>
            <w:r>
              <w:rPr>
                <w:color w:val="000000"/>
              </w:rPr>
            </w:r>
            <w:r>
              <w:rPr>
                <w:color w:val="000000"/>
              </w:rPr>
            </w:r>
          </w:p>
        </w:tc>
        <w:tc>
          <w:tcPr>
            <w:tcBorders/>
            <w:tcW w:w="223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274</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016" w:type="dxa"/>
            <w:vAlign w:val="center"/>
            <w:textDirection w:val="lrTb"/>
            <w:noWrap w:val="false"/>
          </w:tcPr>
          <w:p>
            <w:pPr>
              <w:pBdr/>
              <w:spacing/>
              <w:ind/>
              <w:jc w:val="center"/>
              <w:rPr>
                <w:color w:val="000000"/>
              </w:rPr>
            </w:pPr>
            <w:r>
              <w:rPr>
                <w:color w:val="000000"/>
              </w:rPr>
              <w:t xml:space="preserve">Đa giác khác</w:t>
            </w:r>
            <w:r>
              <w:rPr>
                <w:color w:val="000000"/>
              </w:rPr>
            </w:r>
            <w:r>
              <w:rPr>
                <w:color w:val="000000"/>
              </w:rPr>
            </w:r>
          </w:p>
        </w:tc>
        <w:tc>
          <w:tcPr>
            <w:tcBorders/>
            <w:tcW w:w="223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w:t>
            </w:r>
            <w:r>
              <w:rPr>
                <w:color w:val="000000"/>
              </w:rPr>
              <w:t xml:space="preserve">tầng </w:t>
            </w:r>
            <w:r>
              <w:rPr>
                <w:color w:val="000000"/>
              </w:rPr>
              <w:t xml:space="preserve">khu </w:t>
            </w:r>
            <w:r>
              <w:rPr>
                <w:color w:val="000000"/>
              </w:rPr>
              <w:t xml:space="preserve">dân </w:t>
            </w:r>
            <w:r>
              <w:rPr>
                <w:color w:val="000000"/>
              </w:rPr>
              <w:t xml:space="preserve">cư </w:t>
            </w:r>
            <w:r>
              <w:rPr>
                <w:color w:val="000000"/>
              </w:rPr>
              <w:t xml:space="preserve">thông </w:t>
            </w:r>
            <w:r>
              <w:rPr>
                <w:color w:val="000000"/>
              </w:rPr>
              <w:t xml:space="preserve">thường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01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23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016" w:type="dxa"/>
            <w:vAlign w:val="center"/>
            <w:textDirection w:val="lrTb"/>
            <w:noWrap w:val="false"/>
          </w:tcPr>
          <w:p>
            <w:pPr>
              <w:pBdr/>
              <w:spacing/>
              <w:ind/>
              <w:jc w:val="center"/>
              <w:rPr>
                <w:color w:val="000000" w:themeColor="text1"/>
              </w:rPr>
            </w:pPr>
            <w:r>
              <w:rPr>
                <w:color w:val="000000" w:themeColor="text1"/>
              </w:rPr>
              <w:t xml:space="preserve">Khá</w:t>
            </w:r>
            <w:r>
              <w:rPr>
                <w:color w:val="000000" w:themeColor="text1"/>
              </w:rPr>
            </w:r>
            <w:r>
              <w:rPr>
                <w:color w:val="000000" w:themeColor="text1"/>
              </w:rPr>
            </w:r>
          </w:p>
        </w:tc>
        <w:tc>
          <w:tcPr>
            <w:tcBorders/>
            <w:tcW w:w="223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Khá</w:t>
            </w:r>
            <w:r>
              <w:rPr>
                <w:color w:val="000000"/>
              </w:rPr>
            </w:r>
            <w:r>
              <w:rPr>
                <w:color w:val="000000"/>
              </w:rPr>
            </w:r>
          </w:p>
        </w:tc>
      </w:tr>
      <w:tr>
        <w:trPr>
          <w:trHeight w:val="291"/>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Tại </w:t>
            </w:r>
            <w:r>
              <w:rPr>
                <w:color w:val="000000"/>
              </w:rPr>
              <w:t xml:space="preserve">thời </w:t>
            </w:r>
            <w:r>
              <w:rPr>
                <w:color w:val="000000"/>
              </w:rPr>
              <w:t xml:space="preserve">điểm </w:t>
            </w:r>
            <w:r>
              <w:rPr>
                <w:color w:val="000000"/>
              </w:rPr>
              <w:t xml:space="preserve">khảo </w:t>
            </w:r>
            <w:r>
              <w:rPr>
                <w:color w:val="000000"/>
              </w:rPr>
              <w:t xml:space="preserve">sá</w:t>
            </w:r>
            <w:r>
              <w:rPr>
                <w:color w:val="000000"/>
              </w:rPr>
              <w:t xml:space="preserve">t, </w:t>
            </w:r>
            <w:r>
              <w:rPr>
                <w:color w:val="000000"/>
              </w:rPr>
              <w:t xml:space="preserve">dưới </w:t>
            </w:r>
            <w:r>
              <w:rPr>
                <w:color w:val="000000"/>
              </w:rPr>
              <w:t xml:space="preserve">sự </w:t>
            </w:r>
            <w:r>
              <w:rPr>
                <w:color w:val="000000"/>
              </w:rPr>
              <w:t xml:space="preserve">hướng </w:t>
            </w:r>
            <w:r>
              <w:rPr>
                <w:color w:val="000000"/>
              </w:rPr>
              <w:t xml:space="preserve">dẫn </w:t>
            </w:r>
            <w:r>
              <w:rPr>
                <w:color w:val="000000"/>
              </w:rPr>
              <w:t xml:space="preserve">của </w:t>
            </w:r>
            <w:r>
              <w:rPr>
                <w:color w:val="000000"/>
              </w:rPr>
              <w:t xml:space="preserve">Khách </w:t>
            </w:r>
            <w:r>
              <w:rPr>
                <w:color w:val="000000"/>
              </w:rPr>
              <w:t xml:space="preserve">hàng, </w:t>
            </w:r>
            <w:r>
              <w:rPr>
                <w:color w:val="000000"/>
              </w:rPr>
              <w:t xml:space="preserve">công </w:t>
            </w:r>
            <w:r>
              <w:rPr>
                <w:color w:val="000000"/>
              </w:rPr>
              <w:t xml:space="preserve">trình </w:t>
            </w:r>
            <w:r>
              <w:rPr>
                <w:color w:val="000000"/>
              </w:rPr>
              <w:t xml:space="preserve">xây </w:t>
            </w:r>
            <w:r>
              <w:rPr>
                <w:color w:val="000000"/>
              </w:rPr>
              <w:t xml:space="preserve">dựng </w:t>
            </w:r>
            <w:r>
              <w:rPr>
                <w:color w:val="000000"/>
              </w:rPr>
              <w:t xml:space="preserve">là </w:t>
            </w:r>
            <w:r>
              <w:rPr>
                <w:color w:val="000000"/>
              </w:rPr>
              <w:t xml:space="preserve">nhà </w:t>
            </w:r>
            <w:r>
              <w:rPr>
                <w:color w:val="000000"/>
              </w:rPr>
              <w:t xml:space="preserve">01 </w:t>
            </w:r>
            <w:r>
              <w:rPr>
                <w:color w:val="000000"/>
              </w:rPr>
              <w:t xml:space="preserve">tầng</w:t>
            </w:r>
            <w:r>
              <w:rPr>
                <w:color w:val="000000"/>
              </w:rPr>
              <w:t xml:space="preserve">, </w:t>
            </w:r>
            <w:r>
              <w:rPr>
                <w:color w:val="000000"/>
              </w:rPr>
              <w:t xml:space="preserve">diện </w:t>
            </w:r>
            <w:r>
              <w:rPr>
                <w:color w:val="000000"/>
              </w:rPr>
              <w:t xml:space="preserve">tích </w:t>
            </w:r>
            <w:r>
              <w:rPr>
                <w:color w:val="000000"/>
              </w:rPr>
              <w:t xml:space="preserve">sử </w:t>
            </w:r>
            <w:r>
              <w:rPr>
                <w:color w:val="000000"/>
              </w:rPr>
              <w:t xml:space="preserve">dụng </w:t>
            </w:r>
            <w:r>
              <w:rPr>
                <w:color w:val="000000"/>
              </w:rPr>
              <w:t xml:space="preserve">khoảng 100</w:t>
            </w:r>
            <w:r>
              <w:rPr>
                <w:color w:val="000000"/>
              </w:rPr>
              <w:t xml:space="preserve">m²</w:t>
            </w:r>
            <w:r>
              <w:rPr>
                <w:color w:val="000000"/>
              </w:rPr>
              <w:t xml:space="preserve">. </w:t>
            </w:r>
            <w:r>
              <w:rPr>
                <w:color w:val="000000"/>
              </w:rPr>
              <w:t xml:space="preserve">Công </w:t>
            </w:r>
            <w:r>
              <w:rPr>
                <w:color w:val="000000"/>
              </w:rPr>
              <w:t xml:space="preserve">trình </w:t>
            </w:r>
            <w:r>
              <w:rPr>
                <w:color w:val="000000"/>
              </w:rPr>
              <w:t xml:space="preserve">chưa </w:t>
            </w:r>
            <w:r>
              <w:rPr>
                <w:color w:val="000000"/>
              </w:rPr>
              <w:t xml:space="preserve">được </w:t>
            </w:r>
            <w:r>
              <w:rPr>
                <w:color w:val="000000"/>
              </w:rPr>
              <w:t xml:space="preserve">chứng </w:t>
            </w:r>
            <w:r>
              <w:rPr>
                <w:color w:val="000000"/>
              </w:rPr>
              <w:t xml:space="preserve">nhận </w:t>
            </w:r>
            <w:r>
              <w:rPr>
                <w:color w:val="000000"/>
              </w:rPr>
              <w:t xml:space="preserve">trên </w:t>
            </w:r>
            <w:r>
              <w:rPr>
                <w:color w:val="000000"/>
              </w:rPr>
              <w:t xml:space="preserve">G</w:t>
            </w:r>
            <w:r>
              <w:rPr>
                <w:color w:val="000000"/>
              </w:rPr>
              <w:t xml:space="preserve">CN </w:t>
            </w:r>
            <w:r>
              <w:rPr>
                <w:color w:val="000000"/>
              </w:rPr>
              <w:t xml:space="preserve">QSD</w:t>
            </w:r>
            <w:r>
              <w:rPr>
                <w:color w:val="000000"/>
              </w:rPr>
              <w:t xml:space="preserve">Đ. </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52"/>
        <w:jc w:val="center"/>
        <w:tblW w:w="0" w:type="auto"/>
        <w:tblBorders/>
        <w:tblLayout w:type="fixed"/>
        <w:tblLook w:val="04A0" w:firstRow="1" w:lastRow="0" w:firstColumn="1" w:lastColumn="0" w:noHBand="0" w:noVBand="1"/>
      </w:tblPr>
      <w:tblGrid>
        <w:gridCol w:w="1167"/>
        <w:gridCol w:w="1663"/>
        <w:gridCol w:w="1560"/>
        <w:gridCol w:w="1605"/>
        <w:gridCol w:w="1371"/>
        <w:gridCol w:w="2084"/>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084"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Ấp </w:t>
            </w:r>
            <w:r>
              <w:t xml:space="preserve">Vĩnh </w:t>
            </w:r>
            <w:r>
              <w:t xml:space="preserve">Tiến, </w:t>
            </w:r>
            <w:r>
              <w:t xml:space="preserve">xã </w:t>
            </w:r>
            <w:r>
              <w:t xml:space="preserve">Vĩnh </w:t>
            </w:r>
            <w:r>
              <w:t xml:space="preserve">Hoà, </w:t>
            </w:r>
            <w:r>
              <w:t xml:space="preserve">huyện </w:t>
            </w:r>
            <w:r>
              <w:t xml:space="preserve">Phú </w:t>
            </w:r>
            <w:r>
              <w:t xml:space="preserve">Giáo, </w:t>
            </w:r>
            <w:r>
              <w:t xml:space="preserve">tỉnh </w:t>
            </w:r>
            <w:r>
              <w:t xml:space="preserve">Bình </w:t>
            </w:r>
            <w:r>
              <w:t xml:space="preserve">Dương</w:t>
            </w:r>
            <w:r>
              <w:t xml:space="preserve"> </w:t>
            </w:r>
            <w:r/>
          </w:p>
        </w:tc>
        <w:tc>
          <w:tcPr>
            <w:tcBorders/>
            <w:tcW w:w="1605" w:type="dxa"/>
            <w:vAlign w:val="center"/>
            <w:textDirection w:val="lrTb"/>
            <w:noWrap w:val="false"/>
          </w:tcPr>
          <w:p>
            <w:pPr>
              <w:pBdr/>
              <w:spacing/>
              <w:ind/>
              <w:jc w:val="center"/>
              <w:rPr/>
            </w:pPr>
            <w:r>
              <w:t xml:space="preserve">Xã </w:t>
            </w:r>
            <w:r>
              <w:t xml:space="preserve">Phước </w:t>
            </w:r>
            <w:r>
              <w:t xml:space="preserve">Hoà</w:t>
            </w:r>
            <w:r>
              <w:t xml:space="preserve">, Thành phố Hồ Chí Minh</w:t>
            </w:r>
            <w:r>
              <w:t xml:space="preserve">✔</w:t>
            </w:r>
            <w:r/>
            <w:r>
              <w:t xml:space="preserve"> </w:t>
            </w:r>
            <w:r/>
          </w:p>
        </w:tc>
        <w:tc>
          <w:tcPr>
            <w:tcBorders/>
            <w:tcW w:w="1371" w:type="dxa"/>
            <w:vAlign w:val="center"/>
            <w:textDirection w:val="lrTb"/>
            <w:noWrap w:val="false"/>
          </w:tcPr>
          <w:p>
            <w:pPr>
              <w:pBdr/>
              <w:spacing/>
              <w:ind/>
              <w:jc w:val="center"/>
              <w:rPr/>
            </w:pPr>
            <w:r>
              <w:t xml:space="preserve">Có</w:t>
            </w:r>
            <w:r/>
          </w:p>
        </w:tc>
        <w:tc>
          <w:tcPr>
            <w:tcBorders/>
            <w:tcW w:w="2084" w:type="dxa"/>
            <w:vAlign w:val="center"/>
            <w:textDirection w:val="lrTb"/>
            <w:noWrap w:val="false"/>
          </w:tcPr>
          <w:p>
            <w:pPr>
              <w:pBdr/>
              <w:spacing/>
              <w:ind/>
              <w:jc w:val="center"/>
              <w:rPr/>
            </w:pPr>
            <w:r>
              <w:t xml:space="preserve">Sáp </w:t>
            </w:r>
            <w:r>
              <w:t xml:space="preserve">nhập </w:t>
            </w:r>
            <w:r>
              <w:t xml:space="preserve">địa </w:t>
            </w:r>
            <w:r>
              <w:t xml:space="preserve">giới </w:t>
            </w:r>
            <w:r>
              <w:t xml:space="preserve">hành </w:t>
            </w:r>
            <w:r>
              <w:t xml:space="preserve">chính </w:t>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084"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color w:val="000000"/>
              </w:rPr>
            </w:pPr>
            <w:r>
              <w:rPr>
                <w:color w:val="000000" w:themeColor="text1"/>
              </w:rPr>
              <w:t xml:space="preserve">Đất ở nông thôn (500,0</w:t>
            </w:r>
            <w:r>
              <w:rPr>
                <w:color w:val="000000"/>
              </w:rPr>
              <w:t xml:space="preserve">m²</w:t>
            </w:r>
            <w:r>
              <w:rPr>
                <w:color w:val="000000" w:themeColor="text1"/>
              </w:rPr>
              <w:t xml:space="preserve">) , Đất trồng cây lâu năm (48.066,8 </w:t>
            </w:r>
            <w:r>
              <w:rPr>
                <w:color w:val="000000"/>
              </w:rPr>
              <w:t xml:space="preserve">m²</w:t>
            </w:r>
            <w:r>
              <w:rPr>
                <w:color w:val="000000" w:themeColor="text1"/>
              </w:rPr>
              <w:t xml:space="preserve">)</w:t>
            </w:r>
            <w:r>
              <w:rPr>
                <w:color w:val="000000"/>
              </w:rPr>
            </w:r>
            <w:r>
              <w:rPr>
                <w:color w:val="000000"/>
              </w:rPr>
            </w:r>
          </w:p>
        </w:tc>
        <w:tc>
          <w:tcPr>
            <w:tcBorders/>
            <w:tcW w:w="1605" w:type="dxa"/>
            <w:vAlign w:val="center"/>
            <w:textDirection w:val="lrTb"/>
            <w:noWrap w:val="false"/>
          </w:tcPr>
          <w:p>
            <w:pPr>
              <w:pBdr/>
              <w:spacing/>
              <w:ind/>
              <w:jc w:val="center"/>
              <w:rPr>
                <w:color w:val="000000"/>
              </w:rPr>
            </w:pPr>
            <w:r>
              <w:rPr>
                <w:color w:val="000000" w:themeColor="text1"/>
              </w:rPr>
              <w:t xml:space="preserve">Đất ở nông thôn (500,0</w:t>
            </w:r>
            <w:r>
              <w:rPr>
                <w:color w:val="000000"/>
              </w:rPr>
              <w:t xml:space="preserve">m²</w:t>
            </w:r>
            <w:r>
              <w:rPr>
                <w:color w:val="000000" w:themeColor="text1"/>
              </w:rPr>
              <w:t xml:space="preserve">) , Đất trồng cây lâu năm (48.066,8 </w:t>
            </w:r>
            <w:r>
              <w:rPr>
                <w:color w:val="000000"/>
              </w:rPr>
              <w:t xml:space="preserve">m²</w:t>
            </w:r>
            <w:r>
              <w:rPr>
                <w:color w:val="000000" w:themeColor="text1"/>
              </w:rPr>
              <w:t xml:space="preserve">)</w:t>
            </w:r>
            <w:r>
              <w:rPr>
                <w:color w:val="000000"/>
              </w:rPr>
            </w:r>
            <w:r>
              <w:rPr>
                <w:color w:val="000000"/>
              </w:rPr>
            </w:r>
          </w:p>
          <w:p>
            <w:pPr>
              <w:pBdr/>
              <w:spacing/>
              <w:ind/>
              <w:jc w:val="center"/>
              <w:rPr/>
            </w:pPr>
            <w:r/>
            <w:r>
              <w:t xml:space="preserve">✔</w:t>
            </w:r>
            <w:r/>
            <w:r/>
            <w:r/>
          </w:p>
        </w:tc>
        <w:tc>
          <w:tcPr>
            <w:tcBorders/>
            <w:tcW w:w="1371" w:type="dxa"/>
            <w:vAlign w:val="center"/>
            <w:textDirection w:val="lrTb"/>
            <w:noWrap w:val="false"/>
          </w:tcPr>
          <w:p>
            <w:pPr>
              <w:pBdr/>
              <w:spacing/>
              <w:ind/>
              <w:jc w:val="center"/>
              <w:rPr/>
            </w:pPr>
            <w:r>
              <w:t xml:space="preserve">Không</w:t>
            </w:r>
            <w:r/>
          </w:p>
        </w:tc>
        <w:tc>
          <w:tcPr>
            <w:tcBorders/>
            <w:tcW w:w="2084"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color w:val="000000"/>
              </w:rPr>
            </w:pPr>
            <w:r>
              <w:rPr>
                <w:color w:val="000000" w:themeColor="text1"/>
              </w:rPr>
              <w:t xml:space="preserve">Đất </w:t>
            </w:r>
            <w:r>
              <w:rPr>
                <w:color w:val="000000" w:themeColor="text1"/>
              </w:rPr>
              <w:t xml:space="preserve">ở </w:t>
            </w:r>
            <w:r>
              <w:rPr>
                <w:color w:val="000000" w:themeColor="text1"/>
              </w:rPr>
              <w:t xml:space="preserve">tại </w:t>
            </w:r>
            <w:r>
              <w:rPr>
                <w:color w:val="000000" w:themeColor="text1"/>
              </w:rPr>
              <w:t xml:space="preserve">nông </w:t>
            </w:r>
            <w:r>
              <w:rPr>
                <w:color w:val="000000" w:themeColor="text1"/>
              </w:rPr>
              <w:t xml:space="preserve">thôn:</w:t>
            </w:r>
            <w:r>
              <w:rPr>
                <w:color w:val="000000" w:themeColor="text1"/>
              </w:rPr>
              <w:t xml:space="preserve"> </w:t>
            </w:r>
            <w:r>
              <w:rPr>
                <w:color w:val="000000" w:themeColor="text1"/>
              </w:rPr>
              <w:t xml:space="preserve">Lâu dài; </w:t>
            </w:r>
            <w:r>
              <w:rPr>
                <w:color w:val="000000" w:themeColor="text1"/>
              </w:rPr>
              <w:t xml:space="preserve">Đất </w:t>
            </w:r>
            <w:r>
              <w:rPr>
                <w:color w:val="000000" w:themeColor="text1"/>
              </w:rPr>
              <w:t xml:space="preserve">trồng </w:t>
            </w:r>
            <w:r>
              <w:rPr>
                <w:color w:val="000000" w:themeColor="text1"/>
              </w:rPr>
              <w:t xml:space="preserve">cây </w:t>
            </w:r>
            <w:r>
              <w:rPr>
                <w:color w:val="000000" w:themeColor="text1"/>
              </w:rPr>
              <w:t xml:space="preserve">lâu </w:t>
            </w:r>
            <w:r>
              <w:rPr>
                <w:color w:val="000000" w:themeColor="text1"/>
              </w:rPr>
              <w:t xml:space="preserve">năm: </w:t>
            </w:r>
            <w:r>
              <w:rPr>
                <w:color w:val="000000" w:themeColor="text1"/>
              </w:rPr>
              <w:t xml:space="preserve">Đến </w:t>
            </w:r>
            <w:r>
              <w:rPr>
                <w:color w:val="000000" w:themeColor="text1"/>
              </w:rPr>
              <w:t xml:space="preserve">tháng 10/2043</w:t>
            </w:r>
            <w:r>
              <w:rPr>
                <w:color w:val="000000"/>
              </w:rPr>
            </w:r>
            <w:r>
              <w:rPr>
                <w:color w:val="000000"/>
              </w:rPr>
            </w:r>
          </w:p>
        </w:tc>
        <w:tc>
          <w:tcPr>
            <w:tcBorders/>
            <w:tcW w:w="1605" w:type="dxa"/>
            <w:vAlign w:val="center"/>
            <w:textDirection w:val="lrTb"/>
            <w:noWrap w:val="false"/>
          </w:tcPr>
          <w:p>
            <w:pPr>
              <w:pBdr/>
              <w:spacing/>
              <w:ind/>
              <w:jc w:val="center"/>
              <w:rPr>
                <w:color w:val="000000"/>
              </w:rPr>
            </w:pPr>
            <w:r>
              <w:rPr>
                <w:color w:val="000000" w:themeColor="text1"/>
              </w:rPr>
              <w:t xml:space="preserve">Đất </w:t>
            </w:r>
            <w:r>
              <w:rPr>
                <w:color w:val="000000" w:themeColor="text1"/>
              </w:rPr>
              <w:t xml:space="preserve">ở </w:t>
            </w:r>
            <w:r>
              <w:rPr>
                <w:color w:val="000000" w:themeColor="text1"/>
              </w:rPr>
              <w:t xml:space="preserve">tại </w:t>
            </w:r>
            <w:r>
              <w:rPr>
                <w:color w:val="000000" w:themeColor="text1"/>
              </w:rPr>
              <w:t xml:space="preserve">nông </w:t>
            </w:r>
            <w:r>
              <w:rPr>
                <w:color w:val="000000" w:themeColor="text1"/>
              </w:rPr>
              <w:t xml:space="preserve">thôn:</w:t>
            </w:r>
            <w:r>
              <w:rPr>
                <w:color w:val="000000" w:themeColor="text1"/>
              </w:rPr>
              <w:t xml:space="preserve"> </w:t>
            </w:r>
            <w:r>
              <w:rPr>
                <w:color w:val="000000" w:themeColor="text1"/>
              </w:rPr>
              <w:t xml:space="preserve">Lâu dài; </w:t>
            </w:r>
            <w:r>
              <w:rPr>
                <w:color w:val="000000" w:themeColor="text1"/>
              </w:rPr>
              <w:t xml:space="preserve">Đất </w:t>
            </w:r>
            <w:r>
              <w:rPr>
                <w:color w:val="000000" w:themeColor="text1"/>
              </w:rPr>
              <w:t xml:space="preserve">trồng </w:t>
            </w:r>
            <w:r>
              <w:rPr>
                <w:color w:val="000000" w:themeColor="text1"/>
              </w:rPr>
              <w:t xml:space="preserve">cây </w:t>
            </w:r>
            <w:r>
              <w:rPr>
                <w:color w:val="000000" w:themeColor="text1"/>
              </w:rPr>
              <w:t xml:space="preserve">lâu </w:t>
            </w:r>
            <w:r>
              <w:rPr>
                <w:color w:val="000000" w:themeColor="text1"/>
              </w:rPr>
              <w:t xml:space="preserve">năm: </w:t>
            </w:r>
            <w:r>
              <w:rPr>
                <w:color w:val="000000" w:themeColor="text1"/>
              </w:rPr>
              <w:t xml:space="preserve">Đến </w:t>
            </w:r>
            <w:r>
              <w:rPr>
                <w:color w:val="000000" w:themeColor="text1"/>
              </w:rPr>
              <w:t xml:space="preserve">tháng 10/2043</w:t>
            </w:r>
            <w:r>
              <w:rPr>
                <w:color w:val="000000"/>
              </w:rPr>
            </w:r>
            <w:r>
              <w:rPr>
                <w:color w:val="000000"/>
              </w:rPr>
            </w:r>
          </w:p>
          <w:p>
            <w:pPr>
              <w:pBdr/>
              <w:spacing/>
              <w:ind/>
              <w:jc w:val="center"/>
              <w:rPr/>
            </w:pPr>
            <w:r>
              <w:t xml:space="preserve"> ✔</w:t>
            </w:r>
            <w:r/>
          </w:p>
        </w:tc>
        <w:tc>
          <w:tcPr>
            <w:tcBorders/>
            <w:tcW w:w="1371" w:type="dxa"/>
            <w:vAlign w:val="center"/>
            <w:textDirection w:val="lrTb"/>
            <w:noWrap w:val="false"/>
          </w:tcPr>
          <w:p>
            <w:pPr>
              <w:pBdr/>
              <w:spacing/>
              <w:ind/>
              <w:jc w:val="center"/>
              <w:rPr/>
            </w:pPr>
            <w:r>
              <w:t xml:space="preserve">Không</w:t>
            </w:r>
            <w:r/>
          </w:p>
        </w:tc>
        <w:tc>
          <w:tcPr>
            <w:tcBorders/>
            <w:tcW w:w="2084"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48556,8</w:t>
            </w:r>
            <w:r/>
          </w:p>
        </w:tc>
        <w:tc>
          <w:tcPr>
            <w:tcBorders/>
            <w:tcW w:w="1605" w:type="dxa"/>
            <w:vAlign w:val="center"/>
            <w:textDirection w:val="lrTb"/>
            <w:noWrap w:val="false"/>
          </w:tcPr>
          <w:p>
            <w:pPr>
              <w:pBdr/>
              <w:spacing/>
              <w:ind/>
              <w:jc w:val="center"/>
              <w:rPr/>
            </w:pPr>
            <w:r>
              <w:t xml:space="preserve">48556,8 ✔</w:t>
            </w:r>
            <w:r/>
          </w:p>
        </w:tc>
        <w:tc>
          <w:tcPr>
            <w:tcBorders/>
            <w:tcW w:w="1371" w:type="dxa"/>
            <w:vAlign w:val="center"/>
            <w:textDirection w:val="lrTb"/>
            <w:noWrap w:val="false"/>
          </w:tcPr>
          <w:p>
            <w:pPr>
              <w:pBdr/>
              <w:spacing/>
              <w:ind/>
              <w:jc w:val="center"/>
              <w:rPr/>
            </w:pPr>
            <w:r>
              <w:t xml:space="preserve">0</w:t>
            </w:r>
            <w:r/>
          </w:p>
        </w:tc>
        <w:tc>
          <w:tcPr>
            <w:tcBorders/>
            <w:tcW w:w="2084"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Đa </w:t>
            </w:r>
            <w:r>
              <w:t xml:space="preserve">giác </w:t>
            </w:r>
            <w:r>
              <w:t xml:space="preserve">khác</w:t>
            </w:r>
            <w:r/>
          </w:p>
        </w:tc>
        <w:tc>
          <w:tcPr>
            <w:tcBorders/>
            <w:tcW w:w="1605" w:type="dxa"/>
            <w:vAlign w:val="center"/>
            <w:textDirection w:val="lrTb"/>
            <w:noWrap w:val="false"/>
          </w:tcPr>
          <w:p>
            <w:pPr>
              <w:pBdr/>
              <w:spacing/>
              <w:ind/>
              <w:jc w:val="center"/>
              <w:rPr/>
            </w:pPr>
            <w:r>
              <w:t xml:space="preserve">Đa giác khác ✔</w:t>
            </w:r>
            <w:r/>
          </w:p>
        </w:tc>
        <w:tc>
          <w:tcPr>
            <w:tcBorders/>
            <w:tcW w:w="1371" w:type="dxa"/>
            <w:vAlign w:val="center"/>
            <w:textDirection w:val="lrTb"/>
            <w:noWrap w:val="false"/>
          </w:tcPr>
          <w:p>
            <w:pPr>
              <w:pBdr/>
              <w:spacing/>
              <w:ind/>
              <w:jc w:val="center"/>
              <w:rPr/>
            </w:pPr>
            <w:r>
              <w:t xml:space="preserve">Có</w:t>
            </w:r>
            <w:r/>
          </w:p>
        </w:tc>
        <w:tc>
          <w:tcPr>
            <w:tcBorders/>
            <w:tcW w:w="2084"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Đông </w:t>
            </w:r>
            <w:r>
              <w:t xml:space="preserve">Bắc</w:t>
            </w:r>
            <w:r/>
          </w:p>
        </w:tc>
        <w:tc>
          <w:tcPr>
            <w:tcBorders/>
            <w:tcW w:w="1605" w:type="dxa"/>
            <w:vAlign w:val="center"/>
            <w:textDirection w:val="lrTb"/>
            <w:noWrap w:val="false"/>
          </w:tcPr>
          <w:p>
            <w:pPr>
              <w:pBdr/>
              <w:spacing/>
              <w:ind/>
              <w:jc w:val="center"/>
              <w:rPr/>
            </w:pPr>
            <w:r>
              <w:t xml:space="preserve">Đông Bắc ✔</w:t>
            </w:r>
            <w:r/>
          </w:p>
        </w:tc>
        <w:tc>
          <w:tcPr>
            <w:tcBorders/>
            <w:tcW w:w="1371" w:type="dxa"/>
            <w:vAlign w:val="center"/>
            <w:textDirection w:val="lrTb"/>
            <w:noWrap w:val="false"/>
          </w:tcPr>
          <w:p>
            <w:pPr>
              <w:pBdr/>
              <w:spacing/>
              <w:ind/>
              <w:jc w:val="center"/>
              <w:rPr/>
            </w:pPr>
            <w:r>
              <w:t xml:space="preserve">Có</w:t>
            </w:r>
            <w:r/>
          </w:p>
        </w:tc>
        <w:tc>
          <w:tcPr>
            <w:tcBorders/>
            <w:tcW w:w="2084"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1304"/>
        <w:gridCol w:w="3090"/>
        <w:gridCol w:w="1560"/>
        <w:gridCol w:w="3571"/>
      </w:tblGrid>
      <w:tr>
        <w:trPr>
          <w:cantSplit/>
          <w:tblCellSpacing w:w="0" w:type="dxa"/>
          <w:trHeight w:val="300"/>
          <w:tblHeader/>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1020"/>
        <w:gridCol w:w="3374"/>
        <w:gridCol w:w="1560"/>
        <w:gridCol w:w="3571"/>
      </w:tblGrid>
      <w:tr>
        <w:trPr>
          <w:cantSplit/>
          <w:tblCellSpacing w:w="0" w:type="dxa"/>
          <w:trHeight w:val="300"/>
          <w:tblHeader/>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48"/>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48"/>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48"/>
        <w:numPr>
          <w:ilvl w:val="0"/>
          <w:numId w:val="3"/>
        </w:numPr>
        <w:pBdr/>
        <w:tabs>
          <w:tab w:val="left" w:leader="none" w:pos="993"/>
        </w:tabs>
        <w:spacing w:after="120" w:before="120" w:line="264" w:lineRule="auto"/>
        <w:ind/>
        <w:jc w:val="both"/>
        <w:rPr>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lang w:val="pt-BR"/>
        </w:rPr>
      </w:r>
    </w:p>
    <w:p>
      <w:pPr>
        <w:pStyle w:val="1048"/>
        <w:numPr>
          <w:ilvl w:val="0"/>
          <w:numId w:val="3"/>
        </w:numPr>
        <w:pBdr/>
        <w:tabs>
          <w:tab w:val="left" w:leader="none" w:pos="993"/>
        </w:tabs>
        <w:spacing w:after="120" w:before="120" w:line="264" w:lineRule="auto"/>
        <w:ind/>
        <w:jc w:val="both"/>
        <w:rPr>
          <w:spacing w:val="-2"/>
          <w:lang w:val="pt-BR"/>
        </w:rPr>
      </w:pPr>
      <w:r>
        <w:rPr>
          <w:lang w:val="pt-BR"/>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trang mạng Guland, xác định: </w:t>
      </w:r>
      <w:r>
        <w:rPr>
          <w:rFonts w:ascii="Times New Roman" w:hAnsi="Times New Roman" w:eastAsia="Times New Roman" w:cs="Times New Roman"/>
          <w:color w:val="000000"/>
          <w:sz w:val="24"/>
        </w:rPr>
        <w:t xml:space="preserve">Thửa đất số 493, tờ bản đồ số 10 có 1.009,9 m² thuộc quy hoạch đất giao thông, diện tích đất còn lại là 31.620,2 m² thuộc quy hoạch đất ở nông thôn; </w:t>
      </w:r>
      <w:r>
        <w:rPr>
          <w:rFonts w:ascii="Times New Roman" w:hAnsi="Times New Roman" w:eastAsia="Times New Roman" w:cs="Times New Roman"/>
          <w:color w:val="000000"/>
          <w:sz w:val="24"/>
        </w:rPr>
        <w:t xml:space="preserve">Thửa đất số 17, tờ bản đồ số 10 có toàn bộ diện tích đất thuộc quy hoạch đất ở nông thôn. </w:t>
      </w:r>
      <w:r>
        <w:rPr>
          <w:rFonts w:ascii="Times New Roman" w:hAnsi="Times New Roman" w:eastAsia="Times New Roman" w:cs="Times New Roman"/>
          <w:color w:val="000000"/>
          <w:sz w:val="24"/>
        </w:rPr>
        <w:t xml:space="preserve">Đề nghị Khách hàng sử dụng kết quả lưu ý kiểm tra xác minh thêm thông tin quy hoạch nếu thấy cần thiết. Trong trường hợp Khách hàng/Ngân hàng cung cấp được Văn bản xác nhận rõ tình trạng quy hoạch thì kết quả thẩm định giá cần được xem xét, điều chỉnh phù </w:t>
      </w:r>
      <w:r>
        <w:rPr>
          <w:rFonts w:ascii="Times New Roman" w:hAnsi="Times New Roman" w:eastAsia="Times New Roman" w:cs="Times New Roman"/>
          <w:color w:val="000000"/>
          <w:sz w:val="24"/>
        </w:rPr>
        <w:t xml:space="preserve">hợp, đồng thời chúng tôi bảo lưu quyền xem xét lại kết quả thẩm định giá.</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48"/>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48"/>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48"/>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48"/>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48"/>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48"/>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48"/>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48"/>
        <w:numPr>
          <w:ilvl w:val="0"/>
          <w:numId w:val="26"/>
        </w:numPr>
        <w:pBdr/>
        <w:spacing w:after="120" w:before="120" w:line="276" w:lineRule="auto"/>
        <w:ind w:hanging="357" w:left="357"/>
        <w:jc w:val="both"/>
        <w:rPr>
          <w:b/>
          <w:bCs/>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r>
      <w:r>
        <w:rPr>
          <w:b/>
          <w:bCs/>
          <w:lang w:val="pt-BR"/>
        </w:rPr>
      </w:r>
    </w:p>
    <w:p>
      <w:pPr>
        <w:pStyle w:val="1048"/>
        <w:numPr>
          <w:ilvl w:val="0"/>
          <w:numId w:val="45"/>
        </w:numPr>
        <w:pBdr/>
        <w:spacing w:after="120" w:before="120" w:line="276" w:lineRule="auto"/>
        <w:ind/>
        <w:jc w:val="both"/>
        <w:rPr>
          <w:b/>
          <w:bCs/>
          <w:lang w:val="pt-BR"/>
        </w:rPr>
      </w:pPr>
      <w:r>
        <w:rPr>
          <w:b/>
          <w:lang w:val="pt-BR"/>
        </w:rPr>
        <w:t xml:space="preserve">Xác </w:t>
      </w:r>
      <w:r>
        <w:rPr>
          <w:b/>
          <w:lang w:val="pt-BR"/>
        </w:rPr>
        <w:t xml:space="preserve">định </w:t>
      </w:r>
      <w:r>
        <w:rPr>
          <w:b/>
          <w:lang w:val="pt-BR"/>
        </w:rPr>
        <w:t xml:space="preserve">đơn </w:t>
      </w:r>
      <w:r>
        <w:rPr>
          <w:b/>
          <w:lang w:val="pt-BR"/>
        </w:rPr>
        <w:t xml:space="preserve">giá </w:t>
      </w:r>
      <w:r>
        <w:rPr>
          <w:b/>
          <w:lang w:val="pt-BR"/>
        </w:rPr>
        <w:t xml:space="preserve">quyền </w:t>
      </w:r>
      <w:r>
        <w:rPr>
          <w:b/>
          <w:lang w:val="pt-BR"/>
        </w:rPr>
        <w:t xml:space="preserve">sử </w:t>
      </w:r>
      <w:r>
        <w:rPr>
          <w:b/>
          <w:lang w:val="pt-BR"/>
        </w:rPr>
        <w:t xml:space="preserve">dụng </w:t>
      </w:r>
      <w:r>
        <w:rPr>
          <w:b/>
          <w:lang w:val="pt-BR"/>
        </w:rPr>
        <w:t xml:space="preserve">đất </w:t>
      </w:r>
      <w:r>
        <w:rPr>
          <w:b/>
          <w:lang w:val="pt-BR"/>
        </w:rPr>
        <w:t xml:space="preserve">hỗn </w:t>
      </w:r>
      <w:r>
        <w:rPr>
          <w:b/>
          <w:lang w:val="pt-BR"/>
        </w:rPr>
        <w:t xml:space="preserve">hợp </w:t>
      </w:r>
      <w:r>
        <w:rPr>
          <w:b/>
          <w:lang w:val="pt-BR"/>
        </w:rPr>
        <w:t xml:space="preserve">ngo</w:t>
      </w:r>
      <w:r>
        <w:rPr>
          <w:b/>
          <w:lang w:val="pt-BR"/>
        </w:rPr>
        <w:t xml:space="preserve">ài </w:t>
      </w:r>
      <w:r>
        <w:rPr>
          <w:b/>
          <w:lang w:val="pt-BR"/>
        </w:rPr>
        <w:t xml:space="preserve">quy </w:t>
      </w:r>
      <w:r>
        <w:rPr>
          <w:b/>
          <w:lang w:val="pt-BR"/>
        </w:rPr>
        <w:t xml:space="preserve">hoạch </w:t>
      </w:r>
      <w:r>
        <w:rPr>
          <w:b/>
          <w:lang w:val="pt-BR"/>
        </w:rPr>
        <w:t xml:space="preserve">HLAT</w:t>
      </w:r>
      <w:r>
        <w:rPr>
          <w:b/>
          <w:lang w:val="pt-BR"/>
        </w:rPr>
        <w:t xml:space="preserve">ĐB</w:t>
      </w:r>
      <w:r>
        <w:rPr>
          <w:b/>
          <w:lang w:val="pt-BR"/>
        </w:rPr>
        <w:t xml:space="preserve">:</w:t>
      </w:r>
      <w:r>
        <w:rPr>
          <w:b/>
          <w:lang w:val="pt-BR"/>
        </w:rPr>
      </w:r>
      <w:r>
        <w:rPr>
          <w:b/>
          <w:bCs/>
          <w:lang w:val="pt-BR"/>
        </w:rPr>
      </w:r>
    </w:p>
    <w:p>
      <w:pPr>
        <w:pBdr/>
        <w:spacing w:after="120" w:before="120" w:line="276" w:lineRule="auto"/>
        <w:ind w:firstLine="0" w:left="357"/>
        <w:jc w:val="both"/>
        <w:rPr>
          <w:lang w:val="nl-NL"/>
        </w:rPr>
      </w:pPr>
      <w:r>
        <w:rPr>
          <w:b w:val="0"/>
          <w:bCs w:val="0"/>
          <w:highlight w:val="none"/>
          <w:lang w:val="pt-BR" w:bidi="pt-BR"/>
        </w:rPr>
      </w:r>
      <w:r>
        <w:rPr>
          <w:b w:val="0"/>
          <w:bCs w:val="0"/>
          <w:highlight w:val="none"/>
          <w:lang w:val="pt-BR" w:bidi="pt-BR"/>
        </w:rPr>
        <w:t xml:space="preserve">Theo </w:t>
      </w:r>
      <w:r>
        <w:rPr>
          <w:b w:val="0"/>
          <w:bCs w:val="0"/>
          <w:highlight w:val="none"/>
          <w:lang w:val="pt-BR" w:bidi="pt-BR"/>
        </w:rPr>
        <w:t xml:space="preserve">hồ </w:t>
      </w:r>
      <w:r>
        <w:rPr>
          <w:b w:val="0"/>
          <w:bCs w:val="0"/>
          <w:highlight w:val="none"/>
          <w:lang w:val="pt-BR" w:bidi="pt-BR"/>
        </w:rPr>
        <w:t xml:space="preserve">sơ </w:t>
      </w:r>
      <w:r>
        <w:rPr>
          <w:b w:val="0"/>
          <w:bCs w:val="0"/>
          <w:highlight w:val="none"/>
          <w:lang w:val="pt-BR" w:bidi="pt-BR"/>
        </w:rPr>
        <w:t xml:space="preserve">pháp </w:t>
      </w:r>
      <w:r>
        <w:rPr>
          <w:b w:val="0"/>
          <w:bCs w:val="0"/>
          <w:highlight w:val="none"/>
          <w:lang w:val="pt-BR" w:bidi="pt-BR"/>
        </w:rPr>
        <w:t xml:space="preserve">lý, </w:t>
      </w:r>
      <w:r>
        <w:rPr>
          <w:b w:val="0"/>
          <w:bCs w:val="0"/>
          <w:highlight w:val="none"/>
          <w:lang w:val="pt-BR" w:bidi="pt-BR"/>
        </w:rPr>
        <w:t xml:space="preserve">thửa </w:t>
      </w:r>
      <w:r>
        <w:rPr>
          <w:b w:val="0"/>
          <w:bCs w:val="0"/>
          <w:highlight w:val="none"/>
          <w:lang w:val="pt-BR" w:bidi="pt-BR"/>
        </w:rPr>
        <w:t xml:space="preserve">đất </w:t>
      </w:r>
      <w:r>
        <w:rPr>
          <w:b w:val="0"/>
          <w:bCs w:val="0"/>
          <w:highlight w:val="none"/>
          <w:lang w:val="pt-BR" w:bidi="pt-BR"/>
        </w:rPr>
        <w:t xml:space="preserve">493 </w:t>
      </w:r>
      <w:r>
        <w:rPr>
          <w:b w:val="0"/>
          <w:bCs w:val="0"/>
          <w:highlight w:val="none"/>
          <w:lang w:val="pt-BR" w:bidi="pt-BR"/>
        </w:rPr>
        <w:t xml:space="preserve">có 1229,1</w:t>
      </w:r>
      <w:r>
        <w:rPr>
          <w:b w:val="0"/>
          <w:bCs w:val="0"/>
          <w:color w:val="000000" w:themeColor="text1"/>
          <w:sz w:val="22"/>
          <w:szCs w:val="22"/>
        </w:rPr>
        <w:t xml:space="preserve">m²</w:t>
      </w:r>
      <w:r>
        <w:rPr>
          <w:b w:val="0"/>
          <w:bCs w:val="0"/>
          <w:highlight w:val="none"/>
          <w:lang w:val="pt-BR" w:bidi="pt-BR"/>
        </w:rPr>
        <w:t xml:space="preserve"> </w:t>
      </w:r>
      <w:r>
        <w:rPr>
          <w:b w:val="0"/>
          <w:bCs w:val="0"/>
          <w:highlight w:val="none"/>
          <w:lang w:val="pt-BR" w:bidi="pt-BR"/>
        </w:rPr>
        <w:t xml:space="preserve">đất </w:t>
      </w:r>
      <w:r>
        <w:rPr>
          <w:b w:val="0"/>
          <w:bCs w:val="0"/>
          <w:highlight w:val="none"/>
          <w:lang w:val="pt-BR" w:bidi="pt-BR"/>
        </w:rPr>
        <w:t xml:space="preserve">thuộc </w:t>
      </w:r>
      <w:r>
        <w:rPr>
          <w:b w:val="0"/>
          <w:bCs w:val="0"/>
          <w:highlight w:val="none"/>
          <w:lang w:val="pt-BR" w:bidi="pt-BR"/>
        </w:rPr>
        <w:t xml:space="preserve">hành </w:t>
      </w:r>
      <w:r>
        <w:rPr>
          <w:b w:val="0"/>
          <w:bCs w:val="0"/>
          <w:highlight w:val="none"/>
          <w:lang w:val="pt-BR" w:bidi="pt-BR"/>
        </w:rPr>
        <w:t xml:space="preserve">la</w:t>
      </w:r>
      <w:r>
        <w:rPr>
          <w:b w:val="0"/>
          <w:bCs w:val="0"/>
          <w:highlight w:val="none"/>
          <w:lang w:val="pt-BR" w:bidi="pt-BR"/>
        </w:rPr>
        <w:t xml:space="preserve">ng </w:t>
      </w:r>
      <w:r>
        <w:rPr>
          <w:b w:val="0"/>
          <w:bCs w:val="0"/>
          <w:highlight w:val="none"/>
          <w:lang w:val="pt-BR" w:bidi="pt-BR"/>
        </w:rPr>
        <w:t xml:space="preserve">bảo </w:t>
      </w:r>
      <w:r>
        <w:rPr>
          <w:b w:val="0"/>
          <w:bCs w:val="0"/>
          <w:highlight w:val="none"/>
          <w:lang w:val="pt-BR" w:bidi="pt-BR"/>
        </w:rPr>
        <w:t xml:space="preserve">vệ </w:t>
      </w:r>
      <w:r>
        <w:rPr>
          <w:b w:val="0"/>
          <w:bCs w:val="0"/>
          <w:highlight w:val="none"/>
          <w:lang w:val="pt-BR" w:bidi="pt-BR"/>
        </w:rPr>
        <w:t xml:space="preserve">đường </w:t>
      </w:r>
      <w:r>
        <w:rPr>
          <w:b w:val="0"/>
          <w:bCs w:val="0"/>
          <w:highlight w:val="none"/>
          <w:lang w:val="pt-BR" w:bidi="pt-BR"/>
        </w:rPr>
        <w:t xml:space="preserve">bộ, </w:t>
      </w:r>
      <w:r>
        <w:rPr>
          <w:b w:val="0"/>
          <w:bCs w:val="0"/>
          <w:highlight w:val="none"/>
          <w:lang w:val="pt-BR" w:bidi="pt-BR"/>
        </w:rPr>
        <w:t xml:space="preserve">diện </w:t>
      </w:r>
      <w:r>
        <w:rPr>
          <w:b w:val="0"/>
          <w:bCs w:val="0"/>
          <w:highlight w:val="none"/>
          <w:lang w:val="pt-BR" w:bidi="pt-BR"/>
        </w:rPr>
        <w:t xml:space="preserve">tích </w:t>
      </w:r>
      <w:r>
        <w:rPr>
          <w:b w:val="0"/>
          <w:bCs w:val="0"/>
          <w:highlight w:val="none"/>
          <w:lang w:val="pt-BR" w:bidi="pt-BR"/>
        </w:rPr>
        <w:t xml:space="preserve">đất </w:t>
      </w:r>
      <w:r>
        <w:rPr>
          <w:b w:val="0"/>
          <w:bCs w:val="0"/>
          <w:highlight w:val="none"/>
          <w:lang w:val="pt-BR" w:bidi="pt-BR"/>
        </w:rPr>
        <w:t xml:space="preserve">hỗn </w:t>
      </w:r>
      <w:r>
        <w:rPr>
          <w:b w:val="0"/>
          <w:bCs w:val="0"/>
          <w:highlight w:val="none"/>
          <w:lang w:val="pt-BR" w:bidi="pt-BR"/>
        </w:rPr>
        <w:t xml:space="preserve">hợp </w:t>
      </w:r>
      <w:r>
        <w:rPr>
          <w:b w:val="0"/>
          <w:bCs w:val="0"/>
          <w:highlight w:val="none"/>
          <w:lang w:val="pt-BR" w:bidi="pt-BR"/>
        </w:rPr>
        <w:t xml:space="preserve">còn </w:t>
      </w:r>
      <w:r>
        <w:rPr>
          <w:b w:val="0"/>
          <w:bCs w:val="0"/>
          <w:highlight w:val="none"/>
          <w:lang w:val="pt-BR" w:bidi="pt-BR"/>
        </w:rPr>
        <w:t xml:space="preserve">lại </w:t>
      </w:r>
      <w:r>
        <w:rPr>
          <w:b w:val="0"/>
          <w:bCs w:val="0"/>
          <w:highlight w:val="none"/>
          <w:lang w:val="pt-BR" w:bidi="pt-BR"/>
        </w:rPr>
        <w:t xml:space="preserve">của </w:t>
      </w:r>
      <w:r>
        <w:rPr>
          <w:b w:val="0"/>
          <w:bCs w:val="0"/>
          <w:highlight w:val="none"/>
          <w:lang w:val="pt-BR" w:bidi="pt-BR"/>
        </w:rPr>
        <w:t xml:space="preserve">02 </w:t>
      </w:r>
      <w:r>
        <w:rPr>
          <w:b w:val="0"/>
          <w:bCs w:val="0"/>
          <w:highlight w:val="none"/>
          <w:lang w:val="pt-BR" w:bidi="pt-BR"/>
        </w:rPr>
        <w:t xml:space="preserve">thửa </w:t>
      </w:r>
      <w:r>
        <w:rPr>
          <w:b w:val="0"/>
          <w:bCs w:val="0"/>
          <w:highlight w:val="none"/>
          <w:lang w:val="pt-BR" w:bidi="pt-BR"/>
        </w:rPr>
        <w:t xml:space="preserve">đất </w:t>
      </w:r>
      <w:r>
        <w:rPr>
          <w:b w:val="0"/>
          <w:bCs w:val="0"/>
          <w:highlight w:val="none"/>
          <w:lang w:val="pt-BR" w:bidi="pt-BR"/>
        </w:rPr>
        <w:t xml:space="preserve">là 47.337,7</w:t>
      </w:r>
      <w:r>
        <w:rPr>
          <w:b w:val="0"/>
          <w:bCs w:val="0"/>
          <w:color w:val="000000" w:themeColor="text1"/>
          <w:sz w:val="22"/>
          <w:szCs w:val="22"/>
        </w:rPr>
        <w:t xml:space="preserve">m²</w:t>
      </w:r>
      <w:r>
        <w:rPr>
          <w:b w:val="0"/>
          <w:bCs w:val="0"/>
        </w:rPr>
        <w:t xml:space="preserve">. </w:t>
      </w:r>
      <w:r>
        <w:rPr>
          <w:b w:val="0"/>
          <w:bCs w:val="0"/>
          <w:highlight w:val="none"/>
        </w:rPr>
      </w:r>
      <w:r>
        <w:rPr>
          <w:lang w:val="nl-NL"/>
        </w:rPr>
      </w:r>
    </w:p>
    <w:p>
      <w:pPr>
        <w:pBdr/>
        <w:spacing w:after="120" w:before="120" w:line="276" w:lineRule="auto"/>
        <w:ind w:firstLine="0" w:left="357"/>
        <w:jc w:val="both"/>
        <w:rPr>
          <w:b w:val="0"/>
          <w:bCs w:val="0"/>
          <w:highlight w:val="none"/>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 w:val="0"/>
          <w:bCs w:val="0"/>
          <w:highlight w:val="none"/>
        </w:rPr>
      </w:r>
      <w:r>
        <w:rPr>
          <w:b w:val="0"/>
          <w:bCs w:val="0"/>
          <w:highlight w:val="none"/>
        </w:rPr>
      </w:r>
    </w:p>
    <w:p>
      <w:pPr>
        <w:pStyle w:val="1048"/>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w:t>
            </w:r>
            <w:r>
              <w:rPr>
                <w:color w:val="000000" w:themeColor="text1"/>
                <w:sz w:val="22"/>
                <w:szCs w:val="22"/>
              </w:rPr>
              <w:t xml:space="preserve">Vĩnh </w:t>
            </w:r>
            <w:r>
              <w:rPr>
                <w:color w:val="000000" w:themeColor="text1"/>
                <w:sz w:val="22"/>
                <w:szCs w:val="22"/>
              </w:rPr>
              <w:t xml:space="preserve">Hoà,</w:t>
            </w:r>
            <w:r>
              <w:rPr>
                <w:color w:val="000000" w:themeColor="text1"/>
                <w:sz w:val="22"/>
                <w:szCs w:val="22"/>
              </w:rPr>
              <w:t xml:space="preserve"> Phú Giáo, </w:t>
            </w:r>
            <w:r>
              <w:rPr>
                <w:color w:val="000000" w:themeColor="text1"/>
                <w:sz w:val="22"/>
                <w:szCs w:val="22"/>
              </w:rPr>
              <w:t xml:space="preserve">tỉnh </w:t>
            </w:r>
            <w:r>
              <w:rPr>
                <w:color w:val="000000" w:themeColor="text1"/>
                <w:sz w:val="22"/>
                <w:szCs w:val="22"/>
              </w:rPr>
              <w:t xml:space="preserve">Bình </w:t>
            </w:r>
            <w:r>
              <w:rPr>
                <w:color w:val="000000" w:themeColor="text1"/>
                <w:sz w:val="22"/>
                <w:szCs w:val="22"/>
              </w:rPr>
              <w:t xml:space="preserve">D</w:t>
            </w:r>
            <w:r>
              <w:rPr>
                <w:color w:val="000000" w:themeColor="text1"/>
                <w:sz w:val="22"/>
                <w:szCs w:val="22"/>
              </w:rPr>
              <w:t xml:space="preserve">ương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xã </w:t>
            </w:r>
            <w:r>
              <w:rPr>
                <w:color w:val="000000" w:themeColor="text1"/>
                <w:sz w:val="22"/>
                <w:szCs w:val="22"/>
              </w:rPr>
              <w:t xml:space="preserve">Phước </w:t>
            </w:r>
            <w:r>
              <w:rPr>
                <w:color w:val="000000" w:themeColor="text1"/>
                <w:sz w:val="22"/>
                <w:szCs w:val="22"/>
              </w:rPr>
              <w:t xml:space="preserve">Hoà, </w:t>
            </w:r>
            <w:r>
              <w:rPr>
                <w:color w:val="000000" w:themeColor="text1"/>
                <w:sz w:val="22"/>
                <w:szCs w:val="22"/>
              </w:rPr>
              <w:t xml:space="preserve">T</w:t>
            </w:r>
            <w:r>
              <w:rPr>
                <w:color w:val="000000" w:themeColor="text1"/>
                <w:sz w:val="22"/>
                <w:szCs w:val="22"/>
              </w:rPr>
              <w:t xml:space="preserve">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Vĩnh Hòa, Huyện Phú Giáo, Tỉnh Bình Dương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xã </w:t>
            </w:r>
            <w:r>
              <w:rPr>
                <w:color w:val="000000" w:themeColor="text1"/>
                <w:sz w:val="22"/>
                <w:szCs w:val="22"/>
              </w:rPr>
              <w:t xml:space="preserve">Phước </w:t>
            </w:r>
            <w:r>
              <w:rPr>
                <w:color w:val="000000" w:themeColor="text1"/>
                <w:sz w:val="22"/>
                <w:szCs w:val="22"/>
              </w:rPr>
              <w:t xml:space="preserve">Hoà, </w:t>
            </w:r>
            <w:r>
              <w:rPr>
                <w:color w:val="000000" w:themeColor="text1"/>
                <w:sz w:val="22"/>
                <w:szCs w:val="22"/>
              </w:rPr>
              <w:t xml:space="preserve">T</w:t>
            </w:r>
            <w:r>
              <w:rPr>
                <w:color w:val="000000" w:themeColor="text1"/>
                <w:sz w:val="22"/>
                <w:szCs w:val="22"/>
              </w:rPr>
              <w:t xml:space="preserve">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Đường DH507, Xã Vĩnh Hòa, Huyện Phú Giáo, Tỉnh Bình Dương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xã </w:t>
            </w:r>
            <w:r>
              <w:rPr>
                <w:color w:val="000000" w:themeColor="text1"/>
                <w:sz w:val="22"/>
                <w:szCs w:val="22"/>
              </w:rPr>
              <w:t xml:space="preserve">Phước </w:t>
            </w:r>
            <w:r>
              <w:rPr>
                <w:color w:val="000000" w:themeColor="text1"/>
                <w:sz w:val="22"/>
                <w:szCs w:val="22"/>
              </w:rPr>
              <w:t xml:space="preserve">Hoà, </w:t>
            </w:r>
            <w:r>
              <w:rPr>
                <w:color w:val="000000" w:themeColor="text1"/>
                <w:sz w:val="22"/>
                <w:szCs w:val="22"/>
              </w:rPr>
              <w:t xml:space="preserve">T</w:t>
            </w:r>
            <w:r>
              <w:rPr>
                <w:color w:val="000000" w:themeColor="text1"/>
                <w:sz w:val="22"/>
                <w:szCs w:val="22"/>
              </w:rPr>
              <w:t xml:space="preserve">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Đường DH507, Xã Vĩnh Hòa, Huyện Phú Giáo, Tỉnh Bình Dương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xã </w:t>
            </w:r>
            <w:r>
              <w:rPr>
                <w:color w:val="000000" w:themeColor="text1"/>
                <w:sz w:val="22"/>
                <w:szCs w:val="22"/>
              </w:rPr>
              <w:t xml:space="preserve">Phước </w:t>
            </w:r>
            <w:r>
              <w:rPr>
                <w:color w:val="000000" w:themeColor="text1"/>
                <w:sz w:val="22"/>
                <w:szCs w:val="22"/>
              </w:rPr>
              <w:t xml:space="preserve">Hoà, </w:t>
            </w:r>
            <w:r>
              <w:rPr>
                <w:color w:val="000000" w:themeColor="text1"/>
                <w:sz w:val="22"/>
                <w:szCs w:val="22"/>
              </w:rPr>
              <w:t xml:space="preserve">T</w:t>
            </w:r>
            <w:r>
              <w:rPr>
                <w:color w:val="000000" w:themeColor="text1"/>
                <w:sz w:val="22"/>
                <w:szCs w:val="22"/>
              </w:rPr>
              <w:t xml:space="preserve">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 </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https://batdongsan.com.vn/ban-dat-duong-dh513-xa-vinh-hoa-159/ban-lo-at-3-705m2-mat-tien-phu-giao-binh-qh-phu-hong-co-the-len-at-o-pr45469398</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https://batdongsan.com.vn/ban-dat-duong-dh507-xa-vinh-hoa-159/ban-gap-2-lo-mat-tien-cuc-dep-tai-dh-507-phu-giao-binh-vi-tri-dac-dia-pr44831287#js__pr-expired__content-anchor</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https://batdongsan.com.vn/ban-dat-duong-dh507-xa-vinh-hoa-159/chinh-chu-ban-gap-lo-tho-cu-goc-2-mt-1154m2-mat-tien-chinh-sat-du-an-lon-pr39968685#js__pr-expired__content-anchor</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0888000387</w:t>
            </w:r>
            <w:r>
              <w:rPr>
                <w:sz w:val="22"/>
                <w:szCs w:val="22"/>
              </w:rPr>
              <w:t xml:space="preserve"> </w:t>
            </w:r>
            <w:r>
              <w:rPr>
                <w:sz w:val="22"/>
                <w:szCs w:val="22"/>
              </w:rPr>
              <w:br/>
              <w:t xml:space="preserve">(</w:t>
            </w:r>
            <w:r>
              <w:rPr>
                <w:sz w:val="22"/>
                <w:szCs w:val="22"/>
              </w:rPr>
              <w:t xml:space="preserve">Liệu</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0978904444</w:t>
            </w:r>
            <w:r>
              <w:rPr>
                <w:sz w:val="22"/>
                <w:szCs w:val="22"/>
              </w:rPr>
              <w:br/>
            </w:r>
            <w:r>
              <w:rPr>
                <w:sz w:val="22"/>
                <w:szCs w:val="22"/>
              </w:rPr>
              <w:t xml:space="preserve">(</w:t>
            </w:r>
            <w:r>
              <w:rPr>
                <w:sz w:val="22"/>
                <w:szCs w:val="22"/>
              </w:rPr>
              <w:t xml:space="preserve">Công Đinh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0356413333</w:t>
            </w:r>
            <w:r>
              <w:rPr>
                <w:sz w:val="22"/>
                <w:szCs w:val="22"/>
              </w:rPr>
              <w:br/>
            </w:r>
            <w:r>
              <w:rPr>
                <w:sz w:val="22"/>
                <w:szCs w:val="22"/>
              </w:rPr>
              <w:t xml:space="preserve">(</w:t>
            </w:r>
            <w:r>
              <w:rPr>
                <w:sz w:val="22"/>
                <w:szCs w:val="22"/>
              </w:rPr>
              <w:t xml:space="preserve">Tâm</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Đất ở nông thôn (500,0</w:t>
            </w:r>
            <w:r>
              <w:rPr>
                <w:sz w:val="22"/>
                <w:szCs w:val="22"/>
              </w:rPr>
              <w:t xml:space="preserve">m²</w:t>
            </w:r>
            <w:r>
              <w:rPr>
                <w:sz w:val="22"/>
                <w:szCs w:val="22"/>
              </w:rPr>
              <w:t xml:space="preserve">) , Đất trồng cây lâu năm (48.066,8 </w:t>
            </w:r>
            <w:r>
              <w:rPr>
                <w:sz w:val="22"/>
                <w:szCs w:val="22"/>
              </w:rPr>
              <w:t xml:space="preserve">m²</w:t>
            </w:r>
            <w:r>
              <w:rPr>
                <w:sz w:val="22"/>
                <w:szCs w:val="22"/>
              </w:rPr>
              <w:t xml:space="preserve">)</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r>
            <w:r>
              <w:rPr>
                <w:sz w:val="22"/>
                <w:szCs w:val="22"/>
                <w:highlight w:val="white"/>
              </w:rPr>
              <w:t xml:space="preserve">Đất trồng cây lâu năm (3384,2m²)</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r>
            <w:r>
              <w:rPr>
                <w:sz w:val="22"/>
                <w:szCs w:val="22"/>
                <w:highlight w:val="white"/>
              </w:rPr>
              <w:t xml:space="preserve">Đất ở nông thôn (300m²), Đất trồng cây lâu năm (1098,7m²)</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r>
            <w:r>
              <w:rPr>
                <w:sz w:val="22"/>
                <w:szCs w:val="22"/>
                <w:highlight w:val="white"/>
              </w:rPr>
              <w:t xml:space="preserve">Đất ở nông thôn (100m²), Đất trồng cây lâu năm (1054m²)</w:t>
            </w:r>
            <w:r>
              <w:rPr>
                <w:sz w:val="22"/>
                <w:szCs w:val="22"/>
              </w:rPr>
            </w:r>
            <w:r>
              <w:rPr>
                <w:sz w:val="22"/>
                <w:szCs w:val="22"/>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rPr>
              <w:t xml:space="preserve">ONT: </w:t>
            </w:r>
            <w:r>
              <w:rPr>
                <w:color w:val="000000" w:themeColor="text1"/>
                <w:sz w:val="22"/>
                <w:szCs w:val="22"/>
              </w:rPr>
              <w:t xml:space="preserve">Lâu dài</w:t>
            </w:r>
            <w:r>
              <w:rPr>
                <w:color w:val="000000"/>
                <w:sz w:val="22"/>
                <w:szCs w:val="22"/>
              </w:rPr>
            </w:r>
            <w:r>
              <w:rPr>
                <w:color w:val="000000" w:themeColor="text1"/>
                <w:sz w:val="22"/>
                <w:szCs w:val="22"/>
                <w:highlight w:val="none"/>
              </w:rPr>
            </w:r>
          </w:p>
          <w:p>
            <w:pPr>
              <w:pBdr/>
              <w:spacing/>
              <w:ind/>
              <w:jc w:val="center"/>
              <w:rPr>
                <w:color w:val="000000"/>
                <w:sz w:val="22"/>
                <w:szCs w:val="22"/>
              </w:rPr>
            </w:pPr>
            <w:r>
              <w:rPr>
                <w:color w:val="000000" w:themeColor="text1"/>
                <w:sz w:val="22"/>
                <w:szCs w:val="22"/>
                <w:highlight w:val="none"/>
              </w:rPr>
              <w:t xml:space="preserve">CLN: </w:t>
            </w:r>
            <w:r>
              <w:rPr>
                <w:color w:val="000000" w:themeColor="text1"/>
                <w:sz w:val="22"/>
                <w:szCs w:val="22"/>
                <w:highlight w:val="none"/>
              </w:rPr>
              <w:t xml:space="preserve">Đến </w:t>
            </w:r>
            <w:r>
              <w:rPr>
                <w:color w:val="000000" w:themeColor="text1"/>
                <w:sz w:val="22"/>
                <w:szCs w:val="22"/>
                <w:highlight w:val="none"/>
              </w:rPr>
              <w:t xml:space="preserve">tháng 10/2043</w:t>
            </w:r>
            <w:r>
              <w:rPr>
                <w:color w:val="000000" w:themeColor="text1"/>
                <w:sz w:val="22"/>
                <w:szCs w:val="22"/>
                <w:highlight w:val="none"/>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CLN: </w:t>
            </w:r>
            <w:r>
              <w:rPr>
                <w:color w:val="000000" w:themeColor="text1"/>
                <w:sz w:val="22"/>
                <w:szCs w:val="22"/>
              </w:rPr>
              <w:t xml:space="preserve">Có thời hạn (đến 30/08/2052)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ONT: </w:t>
            </w:r>
            <w:r>
              <w:rPr>
                <w:color w:val="000000" w:themeColor="text1"/>
                <w:sz w:val="22"/>
                <w:szCs w:val="22"/>
              </w:rPr>
              <w:t xml:space="preserve">Lâu dài, </w:t>
            </w:r>
            <w:r>
              <w:rPr>
                <w:color w:val="000000" w:themeColor="text1"/>
                <w:sz w:val="22"/>
                <w:szCs w:val="22"/>
              </w:rPr>
              <w:t xml:space="preserve">CLN: </w:t>
            </w:r>
            <w:r>
              <w:rPr>
                <w:color w:val="000000" w:themeColor="text1"/>
                <w:sz w:val="22"/>
                <w:szCs w:val="22"/>
              </w:rPr>
              <w:t xml:space="preserve">Có thời hạn (đến 30/10/2053)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ONT: </w:t>
            </w:r>
            <w:r>
              <w:rPr>
                <w:color w:val="000000" w:themeColor="text1"/>
                <w:sz w:val="22"/>
                <w:szCs w:val="22"/>
              </w:rPr>
              <w:t xml:space="preserve">Lâu dài, </w:t>
            </w:r>
            <w:r>
              <w:rPr>
                <w:color w:val="000000" w:themeColor="text1"/>
                <w:sz w:val="22"/>
                <w:szCs w:val="22"/>
              </w:rPr>
              <w:t xml:space="preserve">CLN: </w:t>
            </w:r>
            <w:r>
              <w:rPr>
                <w:color w:val="000000" w:themeColor="text1"/>
                <w:sz w:val="22"/>
                <w:szCs w:val="22"/>
              </w:rPr>
              <w:t xml:space="preserve">Có thời hạn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Đ</w:t>
            </w:r>
            <w:r>
              <w:rPr>
                <w:color w:val="000000" w:themeColor="text1"/>
                <w:sz w:val="22"/>
                <w:szCs w:val="22"/>
              </w:rPr>
              <w:t xml:space="preserve">H.506, </w:t>
            </w:r>
            <w:r>
              <w:rPr>
                <w:color w:val="000000" w:themeColor="text1"/>
                <w:sz w:val="22"/>
                <w:szCs w:val="22"/>
              </w:rPr>
              <w:t xml:space="preserve">Ấp </w:t>
            </w:r>
            <w:r>
              <w:rPr>
                <w:color w:val="000000" w:themeColor="text1"/>
                <w:sz w:val="22"/>
                <w:szCs w:val="22"/>
              </w:rPr>
              <w:t xml:space="preserve">Vĩnh </w:t>
            </w:r>
            <w:r>
              <w:rPr>
                <w:color w:val="000000" w:themeColor="text1"/>
                <w:sz w:val="22"/>
                <w:szCs w:val="22"/>
              </w:rPr>
              <w:t xml:space="preserve">Tiến, </w:t>
            </w:r>
            <w:r>
              <w:rPr>
                <w:color w:val="000000" w:themeColor="text1"/>
                <w:sz w:val="22"/>
                <w:szCs w:val="22"/>
              </w:rPr>
              <w:t xml:space="preserve">Xã </w:t>
            </w:r>
            <w:r>
              <w:rPr>
                <w:color w:val="000000" w:themeColor="text1"/>
                <w:sz w:val="22"/>
                <w:szCs w:val="22"/>
              </w:rPr>
              <w:t xml:space="preserve">Vĩnh </w:t>
            </w:r>
            <w:r>
              <w:rPr>
                <w:color w:val="000000" w:themeColor="text1"/>
                <w:sz w:val="22"/>
                <w:szCs w:val="22"/>
              </w:rPr>
              <w:t xml:space="preserve">Hoà, </w:t>
            </w:r>
            <w:r>
              <w:rPr>
                <w:color w:val="000000" w:themeColor="text1"/>
                <w:sz w:val="22"/>
                <w:szCs w:val="22"/>
              </w:rPr>
              <w:t xml:space="preserve">huyện</w:t>
            </w:r>
            <w:r>
              <w:rPr>
                <w:color w:val="000000" w:themeColor="text1"/>
                <w:sz w:val="22"/>
                <w:szCs w:val="22"/>
              </w:rPr>
              <w:t xml:space="preserve"> Phú Giáo, </w:t>
            </w:r>
            <w:r>
              <w:rPr>
                <w:color w:val="000000" w:themeColor="text1"/>
                <w:sz w:val="22"/>
                <w:szCs w:val="22"/>
              </w:rPr>
              <w:t xml:space="preserve">Bình </w:t>
            </w:r>
            <w:r>
              <w:rPr>
                <w:color w:val="000000" w:themeColor="text1"/>
                <w:sz w:val="22"/>
                <w:szCs w:val="22"/>
              </w:rPr>
              <w:t xml:space="preserve">D</w:t>
            </w:r>
            <w:r>
              <w:rPr>
                <w:color w:val="000000" w:themeColor="text1"/>
                <w:sz w:val="22"/>
                <w:szCs w:val="22"/>
              </w:rPr>
              <w:t xml:space="preserve">ương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xã </w:t>
            </w:r>
            <w:r>
              <w:rPr>
                <w:color w:val="000000" w:themeColor="text1"/>
                <w:sz w:val="22"/>
                <w:szCs w:val="22"/>
              </w:rPr>
              <w:t xml:space="preserve">Phước </w:t>
            </w:r>
            <w:r>
              <w:rPr>
                <w:color w:val="000000" w:themeColor="text1"/>
                <w:sz w:val="22"/>
                <w:szCs w:val="22"/>
              </w:rPr>
              <w:t xml:space="preserve">Hoà, </w:t>
            </w:r>
            <w:r>
              <w:rPr>
                <w:color w:val="000000" w:themeColor="text1"/>
                <w:sz w:val="22"/>
                <w:szCs w:val="22"/>
              </w:rPr>
              <w:t xml:space="preserve">T</w:t>
            </w:r>
            <w:r>
              <w:rPr>
                <w:color w:val="000000" w:themeColor="text1"/>
                <w:sz w:val="22"/>
                <w:szCs w:val="22"/>
              </w:rPr>
              <w:t xml:space="preserve">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w:t>
            </w:r>
            <w:r>
              <w:rPr>
                <w:color w:val="000000" w:themeColor="text1"/>
                <w:sz w:val="22"/>
                <w:szCs w:val="22"/>
              </w:rPr>
              <w:t xml:space="preserve"> </w:t>
            </w:r>
            <w:r>
              <w:rPr>
                <w:color w:val="000000" w:themeColor="text1"/>
                <w:sz w:val="22"/>
                <w:szCs w:val="22"/>
              </w:rPr>
              <w:t xml:space="preserve">DH</w:t>
            </w:r>
            <w:r>
              <w:rPr>
                <w:color w:val="000000" w:themeColor="text1"/>
                <w:sz w:val="22"/>
                <w:szCs w:val="22"/>
              </w:rPr>
              <w:t xml:space="preserve">. 513, Xã Vĩnh Hòa, Huyện Phú Giáo, Tỉnh Bình Dương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xã </w:t>
            </w:r>
            <w:r>
              <w:rPr>
                <w:color w:val="000000" w:themeColor="text1"/>
                <w:sz w:val="22"/>
                <w:szCs w:val="22"/>
              </w:rPr>
              <w:t xml:space="preserve">Phước </w:t>
            </w:r>
            <w:r>
              <w:rPr>
                <w:color w:val="000000" w:themeColor="text1"/>
                <w:sz w:val="22"/>
                <w:szCs w:val="22"/>
              </w:rPr>
              <w:t xml:space="preserve">Hoà, </w:t>
            </w:r>
            <w:r>
              <w:rPr>
                <w:color w:val="000000" w:themeColor="text1"/>
                <w:sz w:val="22"/>
                <w:szCs w:val="22"/>
              </w:rPr>
              <w:t xml:space="preserve">T</w:t>
            </w:r>
            <w:r>
              <w:rPr>
                <w:color w:val="000000" w:themeColor="text1"/>
                <w:sz w:val="22"/>
                <w:szCs w:val="22"/>
              </w:rPr>
              <w:t xml:space="preserve">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Đường DH507, Xã Vĩnh Hòa, Huyện Phú Giáo, Tỉnh Bình Dương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xã </w:t>
            </w:r>
            <w:r>
              <w:rPr>
                <w:color w:val="000000" w:themeColor="text1"/>
                <w:sz w:val="22"/>
                <w:szCs w:val="22"/>
              </w:rPr>
              <w:t xml:space="preserve">Phước </w:t>
            </w:r>
            <w:r>
              <w:rPr>
                <w:color w:val="000000" w:themeColor="text1"/>
                <w:sz w:val="22"/>
                <w:szCs w:val="22"/>
              </w:rPr>
              <w:t xml:space="preserve">Hoà, </w:t>
            </w:r>
            <w:r>
              <w:rPr>
                <w:color w:val="000000" w:themeColor="text1"/>
                <w:sz w:val="22"/>
                <w:szCs w:val="22"/>
              </w:rPr>
              <w:t xml:space="preserve">T</w:t>
            </w:r>
            <w:r>
              <w:rPr>
                <w:color w:val="000000" w:themeColor="text1"/>
                <w:sz w:val="22"/>
                <w:szCs w:val="22"/>
              </w:rPr>
              <w:t xml:space="preserve">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Đường DH507, Xã Vĩnh Hòa, Huyện Phú Giáo, Tỉnh Bình Dương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xã </w:t>
            </w:r>
            <w:r>
              <w:rPr>
                <w:color w:val="000000" w:themeColor="text1"/>
                <w:sz w:val="22"/>
                <w:szCs w:val="22"/>
              </w:rPr>
              <w:t xml:space="preserve">Phước </w:t>
            </w:r>
            <w:r>
              <w:rPr>
                <w:color w:val="000000" w:themeColor="text1"/>
                <w:sz w:val="22"/>
                <w:szCs w:val="22"/>
              </w:rPr>
              <w:t xml:space="preserve">Hoà, </w:t>
            </w:r>
            <w:r>
              <w:rPr>
                <w:color w:val="000000" w:themeColor="text1"/>
                <w:sz w:val="22"/>
                <w:szCs w:val="22"/>
              </w:rPr>
              <w:t xml:space="preserve">T</w:t>
            </w:r>
            <w:r>
              <w:rPr>
                <w:color w:val="000000" w:themeColor="text1"/>
                <w:sz w:val="22"/>
                <w:szCs w:val="22"/>
              </w:rPr>
              <w:t xml:space="preserve">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b w:val="0"/>
                <w:bCs w:val="0"/>
                <w:sz w:val="22"/>
                <w:szCs w:val="22"/>
                <w:highlight w:val="none"/>
                <w:lang w:val="pt-BR" w:bidi="pt-BR"/>
              </w:rPr>
              <w:t xml:space="preserve">47.337,7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3384,2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1398,7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1154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86,77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112,8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115,4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2 mặt đường, phố</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Tỷ </w:t>
            </w:r>
            <w:r>
              <w:rPr>
                <w:color w:val="000000" w:themeColor="text1"/>
                <w:sz w:val="22"/>
                <w:szCs w:val="22"/>
              </w:rPr>
              <w:t xml:space="preserve">l</w:t>
            </w:r>
            <w:r>
              <w:rPr>
                <w:color w:val="000000" w:themeColor="text1"/>
                <w:sz w:val="22"/>
                <w:szCs w:val="22"/>
              </w:rPr>
              <w:t xml:space="preserve">ệ </w:t>
            </w:r>
            <w:r>
              <w:rPr>
                <w:color w:val="000000" w:themeColor="text1"/>
                <w:sz w:val="22"/>
                <w:szCs w:val="22"/>
              </w:rPr>
              <w:t xml:space="preserve">đất </w:t>
            </w:r>
            <w:r>
              <w:rPr>
                <w:color w:val="000000" w:themeColor="text1"/>
                <w:sz w:val="22"/>
                <w:szCs w:val="22"/>
              </w:rPr>
              <w:t xml:space="preserve">ở/</w:t>
            </w:r>
            <w:r>
              <w:rPr>
                <w:color w:val="000000" w:themeColor="text1"/>
                <w:sz w:val="22"/>
                <w:szCs w:val="22"/>
              </w:rPr>
              <w:t xml:space="preserve">diện </w:t>
            </w:r>
            <w:r>
              <w:rPr>
                <w:color w:val="000000" w:themeColor="text1"/>
                <w:sz w:val="22"/>
                <w:szCs w:val="22"/>
              </w:rPr>
              <w:t xml:space="preserve">t</w:t>
            </w:r>
            <w:r>
              <w:rPr>
                <w:color w:val="000000" w:themeColor="text1"/>
                <w:sz w:val="22"/>
                <w:szCs w:val="22"/>
              </w:rPr>
              <w:t xml:space="preserve">ích: 1,05%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Tỷ </w:t>
            </w:r>
            <w:r>
              <w:rPr>
                <w:color w:val="000000" w:themeColor="text1"/>
                <w:sz w:val="22"/>
                <w:szCs w:val="22"/>
              </w:rPr>
              <w:t xml:space="preserve">l</w:t>
            </w:r>
            <w:r>
              <w:rPr>
                <w:color w:val="000000" w:themeColor="text1"/>
                <w:sz w:val="22"/>
                <w:szCs w:val="22"/>
              </w:rPr>
              <w:t xml:space="preserve">ệ </w:t>
            </w:r>
            <w:r>
              <w:rPr>
                <w:color w:val="000000" w:themeColor="text1"/>
                <w:sz w:val="22"/>
                <w:szCs w:val="22"/>
              </w:rPr>
              <w:t xml:space="preserve">đất </w:t>
            </w:r>
            <w:r>
              <w:rPr>
                <w:color w:val="000000" w:themeColor="text1"/>
                <w:sz w:val="22"/>
                <w:szCs w:val="22"/>
              </w:rPr>
              <w:t xml:space="preserve">ở/</w:t>
            </w:r>
            <w:r>
              <w:rPr>
                <w:color w:val="000000" w:themeColor="text1"/>
                <w:sz w:val="22"/>
                <w:szCs w:val="22"/>
              </w:rPr>
              <w:t xml:space="preserve">diện </w:t>
            </w:r>
            <w:r>
              <w:rPr>
                <w:color w:val="000000" w:themeColor="text1"/>
                <w:sz w:val="22"/>
                <w:szCs w:val="22"/>
              </w:rPr>
              <w:t xml:space="preserve">t</w:t>
            </w:r>
            <w:r>
              <w:rPr>
                <w:color w:val="000000" w:themeColor="text1"/>
                <w:sz w:val="22"/>
                <w:szCs w:val="22"/>
              </w:rPr>
              <w:t xml:space="preserve">ích: 0%</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Tỷ </w:t>
            </w:r>
            <w:r>
              <w:rPr>
                <w:color w:val="000000" w:themeColor="text1"/>
                <w:sz w:val="22"/>
                <w:szCs w:val="22"/>
              </w:rPr>
              <w:t xml:space="preserve">l</w:t>
            </w:r>
            <w:r>
              <w:rPr>
                <w:color w:val="000000" w:themeColor="text1"/>
                <w:sz w:val="22"/>
                <w:szCs w:val="22"/>
              </w:rPr>
              <w:t xml:space="preserve">ệ </w:t>
            </w:r>
            <w:r>
              <w:rPr>
                <w:color w:val="000000" w:themeColor="text1"/>
                <w:sz w:val="22"/>
                <w:szCs w:val="22"/>
              </w:rPr>
              <w:t xml:space="preserve">đất </w:t>
            </w:r>
            <w:r>
              <w:rPr>
                <w:color w:val="000000" w:themeColor="text1"/>
                <w:sz w:val="22"/>
                <w:szCs w:val="22"/>
              </w:rPr>
              <w:t xml:space="preserve">ở/</w:t>
            </w:r>
            <w:r>
              <w:rPr>
                <w:color w:val="000000" w:themeColor="text1"/>
                <w:sz w:val="22"/>
                <w:szCs w:val="22"/>
              </w:rPr>
              <w:t xml:space="preserve">diện </w:t>
            </w:r>
            <w:r>
              <w:rPr>
                <w:color w:val="000000" w:themeColor="text1"/>
                <w:sz w:val="22"/>
                <w:szCs w:val="22"/>
              </w:rPr>
              <w:t xml:space="preserve">t</w:t>
            </w:r>
            <w:r>
              <w:rPr>
                <w:color w:val="000000" w:themeColor="text1"/>
                <w:sz w:val="22"/>
                <w:szCs w:val="22"/>
              </w:rPr>
              <w:t xml:space="preserve">ích: 21,4%</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Tỷ </w:t>
            </w:r>
            <w:r>
              <w:rPr>
                <w:color w:val="000000" w:themeColor="text1"/>
                <w:sz w:val="22"/>
                <w:szCs w:val="22"/>
              </w:rPr>
              <w:t xml:space="preserve">l</w:t>
            </w:r>
            <w:r>
              <w:rPr>
                <w:color w:val="000000" w:themeColor="text1"/>
                <w:sz w:val="22"/>
                <w:szCs w:val="22"/>
              </w:rPr>
              <w:t xml:space="preserve">ệ </w:t>
            </w:r>
            <w:r>
              <w:rPr>
                <w:color w:val="000000" w:themeColor="text1"/>
                <w:sz w:val="22"/>
                <w:szCs w:val="22"/>
              </w:rPr>
              <w:t xml:space="preserve">đất </w:t>
            </w:r>
            <w:r>
              <w:rPr>
                <w:color w:val="000000" w:themeColor="text1"/>
                <w:sz w:val="22"/>
                <w:szCs w:val="22"/>
              </w:rPr>
              <w:t xml:space="preserve">ở/</w:t>
            </w:r>
            <w:r>
              <w:rPr>
                <w:color w:val="000000" w:themeColor="text1"/>
                <w:sz w:val="22"/>
                <w:szCs w:val="22"/>
              </w:rPr>
              <w:t xml:space="preserve">diện </w:t>
            </w:r>
            <w:r>
              <w:rPr>
                <w:color w:val="000000" w:themeColor="text1"/>
                <w:sz w:val="22"/>
                <w:szCs w:val="22"/>
              </w:rPr>
              <w:t xml:space="preserve">t</w:t>
            </w:r>
            <w:r>
              <w:rPr>
                <w:color w:val="000000" w:themeColor="text1"/>
                <w:sz w:val="22"/>
                <w:szCs w:val="22"/>
              </w:rPr>
              <w:t xml:space="preserve">ích: 9,4%</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 </w:t>
            </w:r>
            <w:r>
              <w:rPr>
                <w:color w:val="000000" w:themeColor="text1"/>
                <w:sz w:val="22"/>
                <w:szCs w:val="22"/>
              </w:rPr>
              <w:t xml:space="preserve">Đất </w:t>
            </w:r>
            <w:r>
              <w:rPr>
                <w:color w:val="000000" w:themeColor="text1"/>
                <w:sz w:val="22"/>
                <w:szCs w:val="22"/>
              </w:rPr>
              <w:t xml:space="preserve">trống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 </w:t>
            </w:r>
            <w:r>
              <w:rPr>
                <w:color w:val="000000" w:themeColor="text1"/>
                <w:sz w:val="22"/>
                <w:szCs w:val="22"/>
              </w:rPr>
              <w:t xml:space="preserve">Đất </w:t>
            </w:r>
            <w:r>
              <w:rPr>
                <w:color w:val="000000" w:themeColor="text1"/>
                <w:sz w:val="22"/>
                <w:szCs w:val="22"/>
              </w:rPr>
              <w:t xml:space="preserve">trống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 </w:t>
            </w:r>
            <w:r>
              <w:rPr>
                <w:color w:val="000000" w:themeColor="text1"/>
                <w:sz w:val="22"/>
                <w:szCs w:val="22"/>
              </w:rPr>
              <w:t xml:space="preserve">Đất </w:t>
            </w:r>
            <w:r>
              <w:rPr>
                <w:color w:val="000000" w:themeColor="text1"/>
                <w:sz w:val="22"/>
                <w:szCs w:val="22"/>
              </w:rPr>
              <w:t xml:space="preserve">trống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12.970.000.000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6.200.000.000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6.800.000.000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9.079.000.000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4.650.000.000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5.100.000.000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9.079.000.000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4.650.000.000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2.682.761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3.324.516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4.419.411</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48"/>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78"/>
        <w:gridCol w:w="1519"/>
        <w:gridCol w:w="1030"/>
        <w:gridCol w:w="1522"/>
        <w:gridCol w:w="1522"/>
        <w:gridCol w:w="1522"/>
        <w:gridCol w:w="1522"/>
      </w:tblGrid>
      <w:tr>
        <w:trPr>
          <w:trHeight w:val="20"/>
          <w:tblHeader/>
        </w:trPr>
        <w:tc>
          <w:tcPr>
            <w:shd w:val="clear" w:color="000000" w:fill="ffffff"/>
            <w:tcBorders/>
            <w:tcW w:w="878"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878"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9.079.000.000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4.650.000.000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5.100.000.000</w:t>
            </w:r>
            <w:r>
              <w:rPr>
                <w:color w:val="000000"/>
                <w:sz w:val="20"/>
                <w:szCs w:val="20"/>
              </w:rPr>
            </w:r>
            <w:r>
              <w:rPr>
                <w:color w:val="000000"/>
                <w:sz w:val="20"/>
                <w:szCs w:val="20"/>
              </w:rPr>
            </w:r>
          </w:p>
        </w:tc>
      </w:tr>
      <w:tr>
        <w:trPr>
          <w:trHeight w:val="20"/>
        </w:trPr>
        <w:tc>
          <w:tcPr>
            <w:shd w:val="clear" w:color="000000" w:fill="ffffff"/>
            <w:tcBorders/>
            <w:tcW w:w="878"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2.682.761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3.324.516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4.419.411</w:t>
            </w:r>
            <w:r>
              <w:rPr>
                <w:color w:val="000000"/>
                <w:sz w:val="22"/>
                <w:szCs w:val="22"/>
              </w:rPr>
            </w:r>
            <w:r>
              <w:rPr>
                <w:color w:val="000000"/>
                <w:sz w:val="22"/>
                <w:szCs w:val="22"/>
              </w:rPr>
            </w:r>
          </w:p>
        </w:tc>
      </w:tr>
      <w:tr>
        <w:trPr>
          <w:trHeight w:val="20"/>
        </w:trPr>
        <w:tc>
          <w:tcPr>
            <w:shd w:val="clear" w:color="000000" w:fill="ffffff"/>
            <w:tcBorders/>
            <w:tcW w:w="878"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2.682.761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3.324.516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4.714.038</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000000"/>
              <w:spacing/>
              <w:ind/>
              <w:jc w:val="center"/>
              <w:rPr>
                <w:sz w:val="22"/>
                <w:szCs w:val="22"/>
                <w14:ligatures w14:val="none"/>
              </w:rPr>
            </w:pPr>
            <w:r>
              <w:rPr>
                <w:sz w:val="22"/>
                <w:szCs w:val="22"/>
              </w:rPr>
              <w:t xml:space="preserve">Đất ở nông thôn (500,0</w:t>
            </w:r>
            <w:r>
              <w:rPr>
                <w:sz w:val="22"/>
                <w:szCs w:val="22"/>
              </w:rPr>
              <w:t xml:space="preserve">m²</w:t>
            </w:r>
            <w:r>
              <w:rPr>
                <w:sz w:val="22"/>
                <w:szCs w:val="22"/>
              </w:rPr>
              <w:t xml:space="preserve">) , Đất trồng cây lâu năm (48.066,8 </w:t>
            </w:r>
            <w:r>
              <w:rPr>
                <w:sz w:val="22"/>
                <w:szCs w:val="22"/>
              </w:rPr>
              <w:t xml:space="preserve">m²</w:t>
            </w:r>
            <w:r>
              <w:rPr>
                <w:sz w:val="22"/>
                <w:szCs w:val="22"/>
              </w:rPr>
              <w:t xml:space="preserve">)</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000000"/>
              <w:spacing/>
              <w:ind/>
              <w:jc w:val="center"/>
              <w:rPr>
                <w:sz w:val="22"/>
                <w:szCs w:val="22"/>
                <w14:ligatures w14:val="none"/>
              </w:rPr>
            </w:pPr>
            <w:r>
              <w:rPr>
                <w:sz w:val="22"/>
                <w:szCs w:val="22"/>
              </w:rPr>
            </w:r>
            <w:r>
              <w:rPr>
                <w:sz w:val="22"/>
                <w:szCs w:val="22"/>
                <w:highlight w:val="white"/>
              </w:rPr>
              <w:t xml:space="preserve">Đất trồng cây lâu năm (3384,2m²)</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000000"/>
              <w:spacing/>
              <w:ind/>
              <w:jc w:val="center"/>
              <w:rPr>
                <w:sz w:val="22"/>
                <w:szCs w:val="22"/>
                <w14:ligatures w14:val="none"/>
              </w:rPr>
            </w:pPr>
            <w:r>
              <w:rPr>
                <w:sz w:val="22"/>
                <w:szCs w:val="22"/>
              </w:rPr>
            </w:r>
            <w:r>
              <w:rPr>
                <w:sz w:val="22"/>
                <w:szCs w:val="22"/>
                <w:highlight w:val="white"/>
              </w:rPr>
              <w:t xml:space="preserve">Đất ở nông thôn (300m²), Đất trồng cây lâu năm (1098,7m²)</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000000"/>
              <w:spacing/>
              <w:ind/>
              <w:jc w:val="center"/>
              <w:rPr>
                <w:sz w:val="22"/>
                <w:szCs w:val="22"/>
                <w14:ligatures w14:val="none"/>
              </w:rPr>
            </w:pPr>
            <w:r>
              <w:rPr>
                <w:sz w:val="22"/>
                <w:szCs w:val="22"/>
              </w:rPr>
            </w:r>
            <w:r>
              <w:rPr>
                <w:sz w:val="22"/>
                <w:szCs w:val="22"/>
                <w:highlight w:val="white"/>
              </w:rPr>
              <w:t xml:space="preserve">Đất ở nông thôn (100m²), Đất trồng cây lâu năm (1054m²)</w:t>
            </w:r>
            <w:r>
              <w:rPr>
                <w:sz w:val="22"/>
                <w:szCs w:val="22"/>
                <w14:ligatures w14:val="none"/>
              </w:rPr>
            </w:r>
            <w:r>
              <w:rPr>
                <w:sz w:val="22"/>
                <w:szCs w:val="22"/>
                <w14:ligatures w14:val="none"/>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2.682.761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3.324.516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4.714.038</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rPr>
              <w:t xml:space="preserve">ONT: </w:t>
            </w:r>
            <w:r>
              <w:rPr>
                <w:color w:val="000000" w:themeColor="text1"/>
                <w:sz w:val="22"/>
                <w:szCs w:val="22"/>
              </w:rPr>
              <w:t xml:space="preserve">Lâu dài</w:t>
            </w:r>
            <w:r>
              <w:rPr>
                <w:color w:val="000000" w:themeColor="text1"/>
                <w:sz w:val="22"/>
                <w:szCs w:val="22"/>
                <w:highlight w:val="none"/>
              </w:rPr>
            </w:r>
            <w:r>
              <w:rPr>
                <w:color w:val="000000" w:themeColor="text1"/>
                <w:sz w:val="22"/>
                <w:szCs w:val="22"/>
                <w:highlight w:val="none"/>
              </w:rPr>
            </w:r>
          </w:p>
          <w:p>
            <w:pPr>
              <w:pBdr/>
              <w:spacing/>
              <w:ind/>
              <w:jc w:val="center"/>
              <w:rPr>
                <w:color w:val="000000"/>
                <w:sz w:val="22"/>
                <w:szCs w:val="22"/>
              </w:rPr>
            </w:pPr>
            <w:r>
              <w:rPr>
                <w:color w:val="000000" w:themeColor="text1"/>
                <w:sz w:val="22"/>
                <w:szCs w:val="22"/>
                <w:highlight w:val="none"/>
              </w:rPr>
              <w:t xml:space="preserve">CLN: </w:t>
            </w:r>
            <w:r>
              <w:rPr>
                <w:color w:val="000000" w:themeColor="text1"/>
                <w:sz w:val="22"/>
                <w:szCs w:val="22"/>
                <w:highlight w:val="none"/>
              </w:rPr>
              <w:t xml:space="preserve">Đến </w:t>
            </w:r>
            <w:r>
              <w:rPr>
                <w:color w:val="000000" w:themeColor="text1"/>
                <w:sz w:val="22"/>
                <w:szCs w:val="22"/>
                <w:highlight w:val="none"/>
              </w:rPr>
              <w:t xml:space="preserve">tháng 10/2043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CLN: </w:t>
            </w:r>
            <w:r>
              <w:rPr>
                <w:color w:val="000000" w:themeColor="text1"/>
                <w:sz w:val="22"/>
                <w:szCs w:val="22"/>
              </w:rPr>
              <w:t xml:space="preserve">Có thời hạn (đến 30/08/2052)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ONT: </w:t>
            </w:r>
            <w:r>
              <w:rPr>
                <w:color w:val="000000" w:themeColor="text1"/>
                <w:sz w:val="22"/>
                <w:szCs w:val="22"/>
              </w:rPr>
              <w:t xml:space="preserve">Lâu dài, </w:t>
            </w:r>
            <w:r>
              <w:rPr>
                <w:color w:val="000000" w:themeColor="text1"/>
                <w:sz w:val="22"/>
                <w:szCs w:val="22"/>
              </w:rPr>
              <w:t xml:space="preserve">CLN: </w:t>
            </w:r>
            <w:r>
              <w:rPr>
                <w:color w:val="000000" w:themeColor="text1"/>
                <w:sz w:val="22"/>
                <w:szCs w:val="22"/>
              </w:rPr>
              <w:t xml:space="preserve">Có thời hạn (đến 30/10/2053)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ONT: </w:t>
            </w:r>
            <w:r>
              <w:rPr>
                <w:color w:val="000000" w:themeColor="text1"/>
                <w:sz w:val="22"/>
                <w:szCs w:val="22"/>
              </w:rPr>
              <w:t xml:space="preserve">Lâu dài, </w:t>
            </w:r>
            <w:r>
              <w:rPr>
                <w:color w:val="000000" w:themeColor="text1"/>
                <w:sz w:val="22"/>
                <w:szCs w:val="22"/>
              </w:rPr>
              <w:t xml:space="preserve">CLN: </w:t>
            </w:r>
            <w:r>
              <w:rPr>
                <w:color w:val="000000" w:themeColor="text1"/>
                <w:sz w:val="22"/>
                <w:szCs w:val="22"/>
              </w:rPr>
              <w:t xml:space="preserve">Có thời hạn</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2.682.761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3.324.516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4.714.038</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Đ</w:t>
            </w:r>
            <w:r>
              <w:rPr>
                <w:color w:val="000000" w:themeColor="text1"/>
                <w:sz w:val="22"/>
                <w:szCs w:val="22"/>
              </w:rPr>
              <w:t xml:space="preserve">H.506, </w:t>
            </w:r>
            <w:r>
              <w:rPr>
                <w:color w:val="000000" w:themeColor="text1"/>
                <w:sz w:val="22"/>
                <w:szCs w:val="22"/>
              </w:rPr>
              <w:t xml:space="preserve">Ấp </w:t>
            </w:r>
            <w:r>
              <w:rPr>
                <w:color w:val="000000" w:themeColor="text1"/>
                <w:sz w:val="22"/>
                <w:szCs w:val="22"/>
              </w:rPr>
              <w:t xml:space="preserve">Vĩnh </w:t>
            </w:r>
            <w:r>
              <w:rPr>
                <w:color w:val="000000" w:themeColor="text1"/>
                <w:sz w:val="22"/>
                <w:szCs w:val="22"/>
              </w:rPr>
              <w:t xml:space="preserve">Tiến, </w:t>
            </w:r>
            <w:r>
              <w:rPr>
                <w:color w:val="000000" w:themeColor="text1"/>
                <w:sz w:val="22"/>
                <w:szCs w:val="22"/>
              </w:rPr>
              <w:t xml:space="preserve">Xã </w:t>
            </w:r>
            <w:r>
              <w:rPr>
                <w:color w:val="000000" w:themeColor="text1"/>
                <w:sz w:val="22"/>
                <w:szCs w:val="22"/>
              </w:rPr>
              <w:t xml:space="preserve">Vĩnh </w:t>
            </w:r>
            <w:r>
              <w:rPr>
                <w:color w:val="000000" w:themeColor="text1"/>
                <w:sz w:val="22"/>
                <w:szCs w:val="22"/>
              </w:rPr>
              <w:t xml:space="preserve">Hoà, </w:t>
            </w:r>
            <w:r>
              <w:rPr>
                <w:color w:val="000000" w:themeColor="text1"/>
                <w:sz w:val="22"/>
                <w:szCs w:val="22"/>
              </w:rPr>
              <w:t xml:space="preserve">huyện</w:t>
            </w:r>
            <w:r>
              <w:rPr>
                <w:color w:val="000000" w:themeColor="text1"/>
                <w:sz w:val="22"/>
                <w:szCs w:val="22"/>
              </w:rPr>
              <w:t xml:space="preserve"> Phú Giáo, </w:t>
            </w:r>
            <w:r>
              <w:rPr>
                <w:color w:val="000000" w:themeColor="text1"/>
                <w:sz w:val="22"/>
                <w:szCs w:val="22"/>
              </w:rPr>
              <w:t xml:space="preserve">Bình </w:t>
            </w:r>
            <w:r>
              <w:rPr>
                <w:color w:val="000000" w:themeColor="text1"/>
                <w:sz w:val="22"/>
                <w:szCs w:val="22"/>
              </w:rPr>
              <w:t xml:space="preserve">D</w:t>
            </w:r>
            <w:r>
              <w:rPr>
                <w:color w:val="000000" w:themeColor="text1"/>
                <w:sz w:val="22"/>
                <w:szCs w:val="22"/>
              </w:rPr>
              <w:t xml:space="preserve">ương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xã </w:t>
            </w:r>
            <w:r>
              <w:rPr>
                <w:color w:val="000000" w:themeColor="text1"/>
                <w:sz w:val="22"/>
                <w:szCs w:val="22"/>
              </w:rPr>
              <w:t xml:space="preserve">Phước </w:t>
            </w:r>
            <w:r>
              <w:rPr>
                <w:color w:val="000000" w:themeColor="text1"/>
                <w:sz w:val="22"/>
                <w:szCs w:val="22"/>
              </w:rPr>
              <w:t xml:space="preserve">Hoà, </w:t>
            </w:r>
            <w:r>
              <w:rPr>
                <w:color w:val="000000" w:themeColor="text1"/>
                <w:sz w:val="22"/>
                <w:szCs w:val="22"/>
              </w:rPr>
              <w:t xml:space="preserve">T</w:t>
            </w:r>
            <w:r>
              <w:rPr>
                <w:color w:val="000000" w:themeColor="text1"/>
                <w:sz w:val="22"/>
                <w:szCs w:val="22"/>
              </w:rPr>
              <w:t xml:space="preserve">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w:t>
            </w:r>
            <w:r>
              <w:rPr>
                <w:color w:val="000000" w:themeColor="text1"/>
                <w:sz w:val="22"/>
                <w:szCs w:val="22"/>
              </w:rPr>
              <w:t xml:space="preserve"> </w:t>
            </w:r>
            <w:r>
              <w:rPr>
                <w:color w:val="000000" w:themeColor="text1"/>
                <w:sz w:val="22"/>
                <w:szCs w:val="22"/>
              </w:rPr>
              <w:t xml:space="preserve">DH</w:t>
            </w:r>
            <w:r>
              <w:rPr>
                <w:color w:val="000000" w:themeColor="text1"/>
                <w:sz w:val="22"/>
                <w:szCs w:val="22"/>
              </w:rPr>
              <w:t xml:space="preserve">. 513, Xã Vĩnh Hòa, Huyện Phú Giáo, Tỉnh Bình Dương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xã </w:t>
            </w:r>
            <w:r>
              <w:rPr>
                <w:color w:val="000000" w:themeColor="text1"/>
                <w:sz w:val="22"/>
                <w:szCs w:val="22"/>
              </w:rPr>
              <w:t xml:space="preserve">Phước </w:t>
            </w:r>
            <w:r>
              <w:rPr>
                <w:color w:val="000000" w:themeColor="text1"/>
                <w:sz w:val="22"/>
                <w:szCs w:val="22"/>
              </w:rPr>
              <w:t xml:space="preserve">Hoà, </w:t>
            </w:r>
            <w:r>
              <w:rPr>
                <w:color w:val="000000" w:themeColor="text1"/>
                <w:sz w:val="22"/>
                <w:szCs w:val="22"/>
              </w:rPr>
              <w:t xml:space="preserve">T</w:t>
            </w:r>
            <w:r>
              <w:rPr>
                <w:color w:val="000000" w:themeColor="text1"/>
                <w:sz w:val="22"/>
                <w:szCs w:val="22"/>
              </w:rPr>
              <w:t xml:space="preserve">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Đường DH507, Xã Vĩnh Hòa, Huyện Phú Giáo, Tỉnh Bình Dương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xã </w:t>
            </w:r>
            <w:r>
              <w:rPr>
                <w:color w:val="000000" w:themeColor="text1"/>
                <w:sz w:val="22"/>
                <w:szCs w:val="22"/>
              </w:rPr>
              <w:t xml:space="preserve">Phước </w:t>
            </w:r>
            <w:r>
              <w:rPr>
                <w:color w:val="000000" w:themeColor="text1"/>
                <w:sz w:val="22"/>
                <w:szCs w:val="22"/>
              </w:rPr>
              <w:t xml:space="preserve">Hoà, </w:t>
            </w:r>
            <w:r>
              <w:rPr>
                <w:color w:val="000000" w:themeColor="text1"/>
                <w:sz w:val="22"/>
                <w:szCs w:val="22"/>
              </w:rPr>
              <w:t xml:space="preserve">T</w:t>
            </w:r>
            <w:r>
              <w:rPr>
                <w:color w:val="000000" w:themeColor="text1"/>
                <w:sz w:val="22"/>
                <w:szCs w:val="22"/>
              </w:rPr>
              <w:t xml:space="preserve">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Đường DH507, Xã Vĩnh Hòa, Huyện Phú Giáo, Tỉnh Bình Dương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xã </w:t>
            </w:r>
            <w:r>
              <w:rPr>
                <w:color w:val="000000" w:themeColor="text1"/>
                <w:sz w:val="22"/>
                <w:szCs w:val="22"/>
              </w:rPr>
              <w:t xml:space="preserve">Phước </w:t>
            </w:r>
            <w:r>
              <w:rPr>
                <w:color w:val="000000" w:themeColor="text1"/>
                <w:sz w:val="22"/>
                <w:szCs w:val="22"/>
              </w:rPr>
              <w:t xml:space="preserve">Hoà, </w:t>
            </w:r>
            <w:r>
              <w:rPr>
                <w:color w:val="000000" w:themeColor="text1"/>
                <w:sz w:val="22"/>
                <w:szCs w:val="22"/>
              </w:rPr>
              <w:t xml:space="preserve">T</w:t>
            </w:r>
            <w:r>
              <w:rPr>
                <w:color w:val="000000" w:themeColor="text1"/>
                <w:sz w:val="22"/>
                <w:szCs w:val="22"/>
              </w:rPr>
              <w:t xml:space="preserve">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2.682.761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3.324.516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4.714.038</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2.682.761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3.324.516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4.714.038</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2.682.761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3.324.516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4.419.411</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2.682.761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3.324.516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4.419.411</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b w:val="0"/>
                <w:bCs w:val="0"/>
                <w:sz w:val="22"/>
                <w:szCs w:val="22"/>
                <w:highlight w:val="none"/>
                <w:lang w:val="pt-BR" w:bidi="pt-BR"/>
              </w:rPr>
              <w:t xml:space="preserve">47.337,7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3384,2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1398,7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1154</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-862.316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-997.355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-1.325.823</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1.820.445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2.327.161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3.093.588</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80.483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332.452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441.941</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1.900.928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2.659.613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3.535.529</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274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86.77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112.8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115.4</w:t>
            </w:r>
            <w:r>
              <w:rPr>
                <w:b/>
                <w:bCs/>
                <w:color w:val="000000"/>
                <w:sz w:val="22"/>
                <w:szCs w:val="22"/>
              </w:rPr>
            </w:r>
            <w:r>
              <w:rPr>
                <w:b/>
                <w:bCs/>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-804.828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-664.903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-883.882</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1.096.100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1.994.710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2.651.647</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2 mặt đường, phố</w:t>
            </w:r>
            <w:r>
              <w:rPr>
                <w:b/>
                <w:bCs/>
                <w:color w:val="000000"/>
                <w:sz w:val="22"/>
                <w:szCs w:val="22"/>
              </w:rPr>
            </w:r>
            <w:r>
              <w:rPr>
                <w:b/>
                <w:bCs/>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-662.912</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1.096.100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1.994.710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1.988.735</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-398.942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-530.329</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1.096.100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1.595.768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1.458.406</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C.13</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themeColor="text1"/>
                <w:sz w:val="22"/>
                <w:szCs w:val="22"/>
              </w:rPr>
              <w:t xml:space="preserve">Các thông tin khác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Tỷ </w:t>
            </w:r>
            <w:r>
              <w:rPr>
                <w:color w:val="000000" w:themeColor="text1"/>
                <w:sz w:val="22"/>
                <w:szCs w:val="22"/>
              </w:rPr>
              <w:t xml:space="preserve">l</w:t>
            </w:r>
            <w:r>
              <w:rPr>
                <w:color w:val="000000" w:themeColor="text1"/>
                <w:sz w:val="22"/>
                <w:szCs w:val="22"/>
              </w:rPr>
              <w:t xml:space="preserve">ệ </w:t>
            </w:r>
            <w:r>
              <w:rPr>
                <w:color w:val="000000" w:themeColor="text1"/>
                <w:sz w:val="22"/>
                <w:szCs w:val="22"/>
              </w:rPr>
              <w:t xml:space="preserve">đất </w:t>
            </w:r>
            <w:r>
              <w:rPr>
                <w:color w:val="000000" w:themeColor="text1"/>
                <w:sz w:val="22"/>
                <w:szCs w:val="22"/>
              </w:rPr>
              <w:t xml:space="preserve">ở/</w:t>
            </w:r>
            <w:r>
              <w:rPr>
                <w:color w:val="000000" w:themeColor="text1"/>
                <w:sz w:val="22"/>
                <w:szCs w:val="22"/>
              </w:rPr>
              <w:t xml:space="preserve">diện </w:t>
            </w:r>
            <w:r>
              <w:rPr>
                <w:color w:val="000000" w:themeColor="text1"/>
                <w:sz w:val="22"/>
                <w:szCs w:val="22"/>
              </w:rPr>
              <w:t xml:space="preserve">t</w:t>
            </w:r>
            <w:r>
              <w:rPr>
                <w:color w:val="000000" w:themeColor="text1"/>
                <w:sz w:val="22"/>
                <w:szCs w:val="22"/>
              </w:rPr>
              <w:t xml:space="preserve">ích: 1,05%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Tỷ </w:t>
            </w:r>
            <w:r>
              <w:rPr>
                <w:color w:val="000000" w:themeColor="text1"/>
                <w:sz w:val="22"/>
                <w:szCs w:val="22"/>
              </w:rPr>
              <w:t xml:space="preserve">l</w:t>
            </w:r>
            <w:r>
              <w:rPr>
                <w:color w:val="000000" w:themeColor="text1"/>
                <w:sz w:val="22"/>
                <w:szCs w:val="22"/>
              </w:rPr>
              <w:t xml:space="preserve">ệ </w:t>
            </w:r>
            <w:r>
              <w:rPr>
                <w:color w:val="000000" w:themeColor="text1"/>
                <w:sz w:val="22"/>
                <w:szCs w:val="22"/>
              </w:rPr>
              <w:t xml:space="preserve">đất </w:t>
            </w:r>
            <w:r>
              <w:rPr>
                <w:color w:val="000000" w:themeColor="text1"/>
                <w:sz w:val="22"/>
                <w:szCs w:val="22"/>
              </w:rPr>
              <w:t xml:space="preserve">ở/</w:t>
            </w:r>
            <w:r>
              <w:rPr>
                <w:color w:val="000000" w:themeColor="text1"/>
                <w:sz w:val="22"/>
                <w:szCs w:val="22"/>
              </w:rPr>
              <w:t xml:space="preserve">diện </w:t>
            </w:r>
            <w:r>
              <w:rPr>
                <w:color w:val="000000" w:themeColor="text1"/>
                <w:sz w:val="22"/>
                <w:szCs w:val="22"/>
              </w:rPr>
              <w:t xml:space="preserve">t</w:t>
            </w:r>
            <w:r>
              <w:rPr>
                <w:color w:val="000000" w:themeColor="text1"/>
                <w:sz w:val="22"/>
                <w:szCs w:val="22"/>
              </w:rPr>
              <w:t xml:space="preserve">ích: 0%</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Tỷ </w:t>
            </w:r>
            <w:r>
              <w:rPr>
                <w:color w:val="000000" w:themeColor="text1"/>
                <w:sz w:val="22"/>
                <w:szCs w:val="22"/>
              </w:rPr>
              <w:t xml:space="preserve">l</w:t>
            </w:r>
            <w:r>
              <w:rPr>
                <w:color w:val="000000" w:themeColor="text1"/>
                <w:sz w:val="22"/>
                <w:szCs w:val="22"/>
              </w:rPr>
              <w:t xml:space="preserve">ệ </w:t>
            </w:r>
            <w:r>
              <w:rPr>
                <w:color w:val="000000" w:themeColor="text1"/>
                <w:sz w:val="22"/>
                <w:szCs w:val="22"/>
              </w:rPr>
              <w:t xml:space="preserve">đất </w:t>
            </w:r>
            <w:r>
              <w:rPr>
                <w:color w:val="000000" w:themeColor="text1"/>
                <w:sz w:val="22"/>
                <w:szCs w:val="22"/>
              </w:rPr>
              <w:t xml:space="preserve">ở/</w:t>
            </w:r>
            <w:r>
              <w:rPr>
                <w:color w:val="000000" w:themeColor="text1"/>
                <w:sz w:val="22"/>
                <w:szCs w:val="22"/>
              </w:rPr>
              <w:t xml:space="preserve">diện </w:t>
            </w:r>
            <w:r>
              <w:rPr>
                <w:color w:val="000000" w:themeColor="text1"/>
                <w:sz w:val="22"/>
                <w:szCs w:val="22"/>
              </w:rPr>
              <w:t xml:space="preserve">t</w:t>
            </w:r>
            <w:r>
              <w:rPr>
                <w:color w:val="000000" w:themeColor="text1"/>
                <w:sz w:val="22"/>
                <w:szCs w:val="22"/>
              </w:rPr>
              <w:t xml:space="preserve">ích: 21,4%</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Tỷ </w:t>
            </w:r>
            <w:r>
              <w:rPr>
                <w:color w:val="000000" w:themeColor="text1"/>
                <w:sz w:val="22"/>
                <w:szCs w:val="22"/>
              </w:rPr>
              <w:t xml:space="preserve">l</w:t>
            </w:r>
            <w:r>
              <w:rPr>
                <w:color w:val="000000" w:themeColor="text1"/>
                <w:sz w:val="22"/>
                <w:szCs w:val="22"/>
              </w:rPr>
              <w:t xml:space="preserve">ệ </w:t>
            </w:r>
            <w:r>
              <w:rPr>
                <w:color w:val="000000" w:themeColor="text1"/>
                <w:sz w:val="22"/>
                <w:szCs w:val="22"/>
              </w:rPr>
              <w:t xml:space="preserve">đất </w:t>
            </w:r>
            <w:r>
              <w:rPr>
                <w:color w:val="000000" w:themeColor="text1"/>
                <w:sz w:val="22"/>
                <w:szCs w:val="22"/>
              </w:rPr>
              <w:t xml:space="preserve">ở/</w:t>
            </w:r>
            <w:r>
              <w:rPr>
                <w:color w:val="000000" w:themeColor="text1"/>
                <w:sz w:val="22"/>
                <w:szCs w:val="22"/>
              </w:rPr>
              <w:t xml:space="preserve">diện </w:t>
            </w:r>
            <w:r>
              <w:rPr>
                <w:color w:val="000000" w:themeColor="text1"/>
                <w:sz w:val="22"/>
                <w:szCs w:val="22"/>
              </w:rPr>
              <w:t xml:space="preserve">t</w:t>
            </w:r>
            <w:r>
              <w:rPr>
                <w:color w:val="000000" w:themeColor="text1"/>
                <w:sz w:val="22"/>
                <w:szCs w:val="22"/>
              </w:rPr>
              <w:t xml:space="preserve">ích: 9,4%</w:t>
            </w: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53.655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-498.677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-441.941</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1.149.755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1.097.091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1.016.465</w:t>
            </w:r>
            <w:r>
              <w:rPr>
                <w:color w:val="000000"/>
                <w:sz w:val="22"/>
                <w:szCs w:val="22"/>
              </w:rPr>
            </w:r>
            <w:r>
              <w:rPr>
                <w:color w:val="000000"/>
                <w:sz w:val="22"/>
                <w:szCs w:val="22"/>
              </w:rPr>
            </w:r>
          </w:p>
        </w:tc>
      </w:tr>
      <w:tr>
        <w:trPr>
          <w:trHeight w:val="20"/>
        </w:trPr>
        <w:tc>
          <w:tcPr>
            <w:shd w:val="clear" w:color="000000" w:fill="ffffff"/>
            <w:tcBorders/>
            <w:tcW w:w="878"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519"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1.149.755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1.097.091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1.016.465</w:t>
            </w:r>
            <w:r>
              <w:rPr>
                <w:b/>
                <w:bCs/>
                <w:color w:val="000000"/>
                <w:sz w:val="22"/>
                <w:szCs w:val="22"/>
              </w:rPr>
            </w:r>
            <w:r>
              <w:rPr>
                <w:b/>
                <w:bCs/>
                <w:color w:val="000000"/>
                <w:sz w:val="22"/>
                <w:szCs w:val="22"/>
              </w:rPr>
            </w:r>
          </w:p>
        </w:tc>
      </w:tr>
      <w:tr>
        <w:trPr>
          <w:trHeight w:val="20"/>
        </w:trPr>
        <w:tc>
          <w:tcPr>
            <w:shd w:val="clear" w:color="000000" w:fill="ffffff"/>
            <w:tcBorders/>
            <w:tcW w:w="878"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1.087.770</w:t>
            </w:r>
            <w:r>
              <w:rPr>
                <w:b/>
                <w:bCs/>
                <w:color w:val="000000"/>
                <w:sz w:val="22"/>
                <w:szCs w:val="22"/>
              </w:rPr>
            </w:r>
            <w:r>
              <w:rPr>
                <w:b/>
                <w:bCs/>
                <w:color w:val="000000"/>
                <w:sz w:val="22"/>
                <w:szCs w:val="22"/>
              </w:rPr>
            </w:r>
          </w:p>
        </w:tc>
      </w:tr>
      <w:tr>
        <w:trPr>
          <w:trHeight w:val="20"/>
        </w:trPr>
        <w:tc>
          <w:tcPr>
            <w:shd w:val="clear" w:color="000000" w:fill="ffffff"/>
            <w:tcBorders/>
            <w:tcW w:w="878"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0.86%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-6.56%</w:t>
            </w:r>
            <w:r>
              <w:rPr>
                <w:color w:val="000000"/>
                <w:sz w:val="22"/>
                <w:szCs w:val="22"/>
              </w:rPr>
            </w:r>
            <w:r>
              <w:rPr>
                <w:color w:val="000000"/>
                <w:sz w:val="22"/>
                <w:szCs w:val="22"/>
              </w:rPr>
            </w:r>
          </w:p>
        </w:tc>
      </w:tr>
      <w:tr>
        <w:trPr>
          <w:trHeight w:val="20"/>
        </w:trPr>
        <w:tc>
          <w:tcPr>
            <w:shd w:val="clear" w:color="000000" w:fill="ffffff"/>
            <w:tcBorders/>
            <w:tcW w:w="878"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878"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1.801.282</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2.892.329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4.286.828</w:t>
            </w:r>
            <w:r>
              <w:rPr>
                <w:b/>
                <w:bCs/>
                <w:color w:val="000000"/>
                <w:sz w:val="22"/>
                <w:szCs w:val="22"/>
              </w:rPr>
            </w:r>
            <w:r>
              <w:rPr>
                <w:b/>
                <w:bCs/>
                <w:color w:val="000000"/>
                <w:sz w:val="22"/>
                <w:szCs w:val="22"/>
              </w:rPr>
            </w:r>
          </w:p>
        </w:tc>
      </w:tr>
      <w:tr>
        <w:trPr>
          <w:trHeight w:val="20"/>
        </w:trPr>
        <w:tc>
          <w:tcPr>
            <w:shd w:val="clear" w:color="000000" w:fill="ffffff"/>
            <w:tcBorders/>
            <w:tcW w:w="878"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000000" w:fill="ffffff"/>
            <w:tcBorders/>
            <w:tcW w:w="878"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- 30%%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- 30%%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- 30%%</w:t>
            </w:r>
            <w:r>
              <w:rPr>
                <w:sz w:val="22"/>
                <w:szCs w:val="22"/>
              </w:rPr>
            </w:r>
            <w:r>
              <w:rPr>
                <w:sz w:val="22"/>
                <w:szCs w:val="22"/>
              </w:rPr>
            </w:r>
          </w:p>
        </w:tc>
      </w:tr>
      <w:tr>
        <w:trPr>
          <w:trHeight w:val="20"/>
        </w:trPr>
        <w:tc>
          <w:tcPr>
            <w:shd w:val="clear" w:color="000000" w:fill="ffffff"/>
            <w:tcBorders/>
            <w:tcW w:w="878"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1.533.006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2.227.425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3.402.946</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-6.56</w:t>
      </w:r>
      <w:r>
        <w:t xml:space="preserve">% đến</w:t>
      </w:r>
      <w:r>
        <w:t xml:space="preserve"> </w:t>
      </w:r>
      <w:r>
        <w:t xml:space="preserve"> </w:t>
      </w:r>
      <w:r>
        <w:t xml:space="preserve">5.7</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1.149.755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383.328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1.097.091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365.660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1.016.465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338.788</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1.087.776</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1.080.000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1.080.000</w:t>
      </w:r>
      <w:r>
        <w:rPr>
          <w:b/>
          <w:bCs/>
          <w:color w:val="000000" w:themeColor="text1"/>
        </w:rPr>
        <w:t xml:space="preserve"> </w:t>
      </w:r>
      <w:r>
        <w:rPr>
          <w:b/>
          <w:bCs/>
        </w:rPr>
        <w:t xml:space="preserve">đồng/m².</w:t>
      </w:r>
      <w:r>
        <w:rPr>
          <w:b/>
          <w:bCs/>
        </w:rPr>
      </w:r>
      <w:r>
        <w:rPr>
          <w:b/>
          <w:bCs/>
        </w:rPr>
      </w:r>
    </w:p>
    <w:p>
      <w:pPr>
        <w:pStyle w:val="1048"/>
        <w:numPr>
          <w:ilvl w:val="0"/>
          <w:numId w:val="47"/>
        </w:numPr>
        <w:pBdr/>
        <w:spacing w:after="120" w:before="120" w:line="276" w:lineRule="auto"/>
        <w:ind/>
        <w:jc w:val="both"/>
        <w:rPr>
          <w:b/>
          <w:bCs/>
        </w:rPr>
      </w:pPr>
      <w:r>
        <w:rPr>
          <w:b/>
          <w:bCs/>
        </w:rPr>
        <w:t xml:space="preserve">Xác định </w:t>
      </w:r>
      <w:r>
        <w:rPr>
          <w:b/>
          <w:bCs/>
        </w:rPr>
        <w:t xml:space="preserve">đơn </w:t>
      </w:r>
      <w:r>
        <w:rPr>
          <w:b/>
          <w:bCs/>
        </w:rPr>
        <w:t xml:space="preserve">giá </w:t>
      </w:r>
      <w:r>
        <w:rPr>
          <w:b/>
          <w:bCs/>
        </w:rPr>
        <w:t xml:space="preserve">đất </w:t>
      </w:r>
      <w:r>
        <w:rPr>
          <w:b/>
          <w:bCs/>
        </w:rPr>
        <w:t xml:space="preserve">ở </w:t>
      </w:r>
      <w:r>
        <w:rPr>
          <w:b/>
          <w:bCs/>
        </w:rPr>
        <w:t xml:space="preserve">và </w:t>
      </w:r>
      <w:r>
        <w:rPr>
          <w:b/>
          <w:bCs/>
        </w:rPr>
        <w:t xml:space="preserve">đất </w:t>
      </w:r>
      <w:r>
        <w:rPr>
          <w:b/>
          <w:bCs/>
        </w:rPr>
        <w:t xml:space="preserve">trồng </w:t>
      </w:r>
      <w:r>
        <w:rPr>
          <w:b/>
          <w:bCs/>
        </w:rPr>
        <w:t xml:space="preserve">cây </w:t>
      </w:r>
      <w:r>
        <w:rPr>
          <w:b/>
          <w:bCs/>
        </w:rPr>
        <w:t xml:space="preserve">lâu </w:t>
      </w:r>
      <w:r>
        <w:rPr>
          <w:b/>
          <w:bCs/>
        </w:rPr>
        <w:t xml:space="preserve">năm </w:t>
      </w:r>
      <w:r>
        <w:rPr>
          <w:b/>
          <w:bCs/>
        </w:rPr>
        <w:t xml:space="preserve">ngoài </w:t>
      </w:r>
      <w:r>
        <w:rPr>
          <w:b/>
          <w:bCs/>
        </w:rPr>
        <w:t xml:space="preserve">quy </w:t>
      </w:r>
      <w:r>
        <w:rPr>
          <w:b/>
          <w:bCs/>
        </w:rPr>
        <w:t xml:space="preserve">hoạch </w:t>
      </w:r>
      <w:r>
        <w:rPr>
          <w:b/>
          <w:bCs/>
        </w:rPr>
        <w:t xml:space="preserve">HL</w:t>
      </w:r>
      <w:r>
        <w:rPr>
          <w:b/>
          <w:bCs/>
        </w:rPr>
        <w:t xml:space="preserve">AT</w:t>
      </w:r>
      <w:r>
        <w:rPr>
          <w:b/>
          <w:bCs/>
        </w:rPr>
        <w:t xml:space="preserve">ĐB: </w:t>
      </w:r>
      <w:r>
        <w:rPr>
          <w:b/>
          <w:bCs/>
        </w:rPr>
      </w:r>
      <w:r>
        <w:rPr>
          <w:b/>
          <w:bCs/>
        </w:rP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Khu vực tài sản thẩm định tọa lạc hạn chế giao dịch đất trồng cây lâu năm và đất ở riêng biệt mà hầu như chỉ có các giao dịch đất hỗn hợp, do vậy, cho mục đích định giá tại báo cáo này, Tổ thẩm định xác định giá trị đất trồng cây lâu năm và đất ở theo tươn</w:t>
      </w:r>
      <w:r>
        <w:rPr>
          <w:rFonts w:ascii="Times New Roman" w:hAnsi="Times New Roman" w:eastAsia="Times New Roman" w:cs="Times New Roman"/>
          <w:color w:val="000000"/>
          <w:sz w:val="24"/>
        </w:rPr>
        <w:t xml:space="preserve">g quan giữa giá đất trồng cây lâu năm với đất ở theo </w:t>
      </w:r>
      <w:r>
        <w:rPr>
          <w:rFonts w:ascii="Times New Roman" w:hAnsi="Times New Roman" w:eastAsia="Times New Roman" w:cs="Times New Roman"/>
          <w:color w:val="000000"/>
          <w:sz w:val="24"/>
        </w:rPr>
        <w:t xml:space="preserve">giá </w:t>
      </w:r>
      <w:r>
        <w:rPr>
          <w:rFonts w:ascii="Times New Roman" w:hAnsi="Times New Roman" w:eastAsia="Times New Roman" w:cs="Times New Roman"/>
          <w:color w:val="000000"/>
          <w:sz w:val="24"/>
        </w:rPr>
        <w:t xml:space="preserve">đất </w:t>
      </w:r>
      <w:r>
        <w:rPr>
          <w:rFonts w:ascii="Times New Roman" w:hAnsi="Times New Roman" w:eastAsia="Times New Roman" w:cs="Times New Roman"/>
          <w:color w:val="000000"/>
          <w:sz w:val="24"/>
        </w:rPr>
        <w:t xml:space="preserve">nhà </w:t>
      </w:r>
      <w:r>
        <w:rPr>
          <w:rFonts w:ascii="Times New Roman" w:hAnsi="Times New Roman" w:eastAsia="Times New Roman" w:cs="Times New Roman"/>
          <w:color w:val="000000"/>
          <w:sz w:val="24"/>
        </w:rPr>
        <w:t xml:space="preserve">nước.</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highlight w:val="none"/>
        </w:rPr>
        <w:t xml:space="preserve">Vận </w:t>
      </w:r>
      <w:r>
        <w:rPr>
          <w:rFonts w:ascii="Times New Roman" w:hAnsi="Times New Roman" w:eastAsia="Times New Roman" w:cs="Times New Roman"/>
          <w:color w:val="000000"/>
          <w:sz w:val="24"/>
          <w:highlight w:val="none"/>
        </w:rPr>
        <w:t xml:space="preserve">dụng </w:t>
      </w:r>
      <w:r>
        <w:rPr>
          <w:rFonts w:ascii="Times New Roman" w:hAnsi="Times New Roman" w:eastAsia="Times New Roman" w:cs="Times New Roman"/>
          <w:color w:val="000000"/>
          <w:sz w:val="24"/>
          <w:highlight w:val="none"/>
        </w:rPr>
        <w:t xml:space="preserve">Nghị </w:t>
      </w:r>
      <w:r>
        <w:rPr>
          <w:rFonts w:ascii="Times New Roman" w:hAnsi="Times New Roman" w:eastAsia="Times New Roman" w:cs="Times New Roman"/>
          <w:color w:val="000000"/>
          <w:sz w:val="24"/>
          <w:highlight w:val="none"/>
        </w:rPr>
        <w:t xml:space="preserve">quyết </w:t>
      </w:r>
      <w:r>
        <w:rPr>
          <w:rFonts w:ascii="Times New Roman" w:hAnsi="Times New Roman" w:eastAsia="Times New Roman" w:cs="Times New Roman"/>
          <w:color w:val="000000"/>
          <w:sz w:val="24"/>
          <w:highlight w:val="none"/>
        </w:rPr>
        <w:t xml:space="preserve">87/2025/</w:t>
      </w:r>
      <w:r>
        <w:rPr>
          <w:rFonts w:ascii="Times New Roman" w:hAnsi="Times New Roman" w:eastAsia="Times New Roman" w:cs="Times New Roman"/>
          <w:color w:val="000000"/>
          <w:sz w:val="24"/>
          <w:highlight w:val="none"/>
        </w:rPr>
        <w:t xml:space="preserve">NQ-</w:t>
      </w:r>
      <w:r>
        <w:rPr>
          <w:rFonts w:ascii="Times New Roman" w:hAnsi="Times New Roman" w:eastAsia="Times New Roman" w:cs="Times New Roman"/>
          <w:color w:val="000000"/>
          <w:sz w:val="24"/>
          <w:highlight w:val="none"/>
        </w:rPr>
        <w:t xml:space="preserve">HĐ</w:t>
      </w:r>
      <w:r>
        <w:rPr>
          <w:rFonts w:ascii="Times New Roman" w:hAnsi="Times New Roman" w:eastAsia="Times New Roman" w:cs="Times New Roman"/>
          <w:color w:val="000000"/>
          <w:sz w:val="24"/>
          <w:highlight w:val="none"/>
        </w:rPr>
        <w:t xml:space="preserve">ND </w:t>
      </w:r>
      <w:r>
        <w:rPr>
          <w:rFonts w:ascii="Times New Roman" w:hAnsi="Times New Roman" w:eastAsia="Times New Roman" w:cs="Times New Roman"/>
          <w:color w:val="000000"/>
          <w:sz w:val="24"/>
          <w:highlight w:val="none"/>
        </w:rPr>
        <w:t xml:space="preserve">ngày 26 </w:t>
      </w:r>
      <w:r>
        <w:rPr>
          <w:rFonts w:ascii="Times New Roman" w:hAnsi="Times New Roman" w:eastAsia="Times New Roman" w:cs="Times New Roman"/>
          <w:color w:val="000000"/>
          <w:sz w:val="24"/>
          <w:highlight w:val="none"/>
        </w:rPr>
        <w:t xml:space="preserve">tháng 12 </w:t>
      </w:r>
      <w:r>
        <w:rPr>
          <w:rFonts w:ascii="Times New Roman" w:hAnsi="Times New Roman" w:eastAsia="Times New Roman" w:cs="Times New Roman"/>
          <w:color w:val="000000"/>
          <w:sz w:val="24"/>
          <w:highlight w:val="none"/>
        </w:rPr>
        <w:t xml:space="preserve">năm 2025</w:t>
      </w:r>
      <w:r>
        <w:rPr>
          <w:rFonts w:ascii="Times New Roman" w:hAnsi="Times New Roman" w:eastAsia="Times New Roman" w:cs="Times New Roman"/>
          <w:color w:val="000000"/>
          <w:sz w:val="24"/>
          <w:highlight w:val="none"/>
        </w:rPr>
        <w:t xml:space="preserve"> </w:t>
      </w:r>
      <w:r>
        <w:rPr>
          <w:rFonts w:ascii="Times New Roman" w:hAnsi="Times New Roman" w:eastAsia="Times New Roman" w:cs="Times New Roman"/>
          <w:color w:val="000000"/>
          <w:sz w:val="24"/>
          <w:highlight w:val="none"/>
        </w:rPr>
        <w:t xml:space="preserve">của </w:t>
      </w:r>
      <w:r>
        <w:rPr>
          <w:rFonts w:ascii="Times New Roman" w:hAnsi="Times New Roman" w:eastAsia="Times New Roman" w:cs="Times New Roman"/>
          <w:color w:val="000000"/>
          <w:sz w:val="24"/>
          <w:highlight w:val="none"/>
        </w:rPr>
        <w:t xml:space="preserve">Hội </w:t>
      </w:r>
      <w:r>
        <w:rPr>
          <w:rFonts w:ascii="Times New Roman" w:hAnsi="Times New Roman" w:eastAsia="Times New Roman" w:cs="Times New Roman"/>
          <w:color w:val="000000"/>
          <w:sz w:val="24"/>
          <w:highlight w:val="none"/>
        </w:rPr>
        <w:t xml:space="preserve">đồng </w:t>
      </w:r>
      <w:r>
        <w:rPr>
          <w:rFonts w:ascii="Times New Roman" w:hAnsi="Times New Roman" w:eastAsia="Times New Roman" w:cs="Times New Roman"/>
          <w:color w:val="000000"/>
          <w:sz w:val="24"/>
          <w:highlight w:val="none"/>
        </w:rPr>
        <w:t xml:space="preserve">nhân </w:t>
      </w:r>
      <w:r>
        <w:rPr>
          <w:rFonts w:ascii="Times New Roman" w:hAnsi="Times New Roman" w:eastAsia="Times New Roman" w:cs="Times New Roman"/>
          <w:color w:val="000000"/>
          <w:sz w:val="24"/>
          <w:highlight w:val="none"/>
        </w:rPr>
        <w:t xml:space="preserve">dân </w:t>
      </w:r>
      <w:r>
        <w:rPr>
          <w:rFonts w:ascii="Times New Roman" w:hAnsi="Times New Roman" w:eastAsia="Times New Roman" w:cs="Times New Roman"/>
          <w:color w:val="000000"/>
          <w:sz w:val="24"/>
          <w:highlight w:val="none"/>
        </w:rPr>
        <w:t xml:space="preserve">Thành </w:t>
      </w:r>
      <w:r>
        <w:rPr>
          <w:rFonts w:ascii="Times New Roman" w:hAnsi="Times New Roman" w:eastAsia="Times New Roman" w:cs="Times New Roman"/>
          <w:color w:val="000000"/>
          <w:sz w:val="24"/>
          <w:highlight w:val="none"/>
        </w:rPr>
        <w:t xml:space="preserve">phố </w:t>
      </w:r>
      <w:r>
        <w:rPr>
          <w:rFonts w:ascii="Times New Roman" w:hAnsi="Times New Roman" w:eastAsia="Times New Roman" w:cs="Times New Roman"/>
          <w:color w:val="000000"/>
          <w:sz w:val="24"/>
          <w:highlight w:val="none"/>
        </w:rPr>
        <w:t xml:space="preserve">Hồ </w:t>
      </w:r>
      <w:r>
        <w:rPr>
          <w:rFonts w:ascii="Times New Roman" w:hAnsi="Times New Roman" w:eastAsia="Times New Roman" w:cs="Times New Roman"/>
          <w:color w:val="000000"/>
          <w:sz w:val="24"/>
          <w:highlight w:val="none"/>
        </w:rPr>
        <w:t xml:space="preserve">Chí </w:t>
      </w:r>
      <w:r>
        <w:rPr>
          <w:rFonts w:ascii="Times New Roman" w:hAnsi="Times New Roman" w:eastAsia="Times New Roman" w:cs="Times New Roman"/>
          <w:color w:val="000000"/>
          <w:sz w:val="24"/>
          <w:highlight w:val="none"/>
        </w:rPr>
        <w:t xml:space="preserve">Minh </w:t>
      </w:r>
      <w:r>
        <w:rPr>
          <w:rFonts w:ascii="Times New Roman" w:hAnsi="Times New Roman" w:eastAsia="Times New Roman" w:cs="Times New Roman"/>
          <w:color w:val="000000"/>
          <w:sz w:val="24"/>
          <w:highlight w:val="none"/>
        </w:rPr>
        <w:t xml:space="preserve">về </w:t>
      </w:r>
      <w:r>
        <w:rPr>
          <w:rFonts w:ascii="Times New Roman" w:hAnsi="Times New Roman" w:eastAsia="Times New Roman" w:cs="Times New Roman"/>
          <w:color w:val="000000"/>
          <w:sz w:val="24"/>
          <w:highlight w:val="none"/>
        </w:rPr>
        <w:t xml:space="preserve">việc </w:t>
      </w:r>
      <w:r>
        <w:rPr>
          <w:rFonts w:ascii="Times New Roman" w:hAnsi="Times New Roman" w:eastAsia="Times New Roman" w:cs="Times New Roman"/>
          <w:color w:val="000000"/>
          <w:sz w:val="24"/>
          <w:highlight w:val="none"/>
        </w:rPr>
        <w:t xml:space="preserve">Ban </w:t>
      </w:r>
      <w:r>
        <w:rPr>
          <w:rFonts w:ascii="Times New Roman" w:hAnsi="Times New Roman" w:eastAsia="Times New Roman" w:cs="Times New Roman"/>
          <w:color w:val="000000"/>
          <w:sz w:val="24"/>
          <w:highlight w:val="none"/>
        </w:rPr>
        <w:t xml:space="preserve">hành </w:t>
      </w:r>
      <w:r>
        <w:rPr>
          <w:rFonts w:ascii="Times New Roman" w:hAnsi="Times New Roman" w:eastAsia="Times New Roman" w:cs="Times New Roman"/>
          <w:color w:val="000000"/>
          <w:sz w:val="24"/>
          <w:highlight w:val="none"/>
        </w:rPr>
        <w:t xml:space="preserve">quy </w:t>
      </w:r>
      <w:r>
        <w:rPr>
          <w:rFonts w:ascii="Times New Roman" w:hAnsi="Times New Roman" w:eastAsia="Times New Roman" w:cs="Times New Roman"/>
          <w:color w:val="000000"/>
          <w:sz w:val="24"/>
          <w:highlight w:val="none"/>
        </w:rPr>
        <w:t xml:space="preserve">định </w:t>
      </w:r>
      <w:r>
        <w:rPr>
          <w:rFonts w:ascii="Times New Roman" w:hAnsi="Times New Roman" w:eastAsia="Times New Roman" w:cs="Times New Roman"/>
          <w:color w:val="000000"/>
          <w:sz w:val="24"/>
          <w:highlight w:val="none"/>
        </w:rPr>
        <w:t xml:space="preserve">bảng </w:t>
      </w:r>
      <w:r>
        <w:rPr>
          <w:rFonts w:ascii="Times New Roman" w:hAnsi="Times New Roman" w:eastAsia="Times New Roman" w:cs="Times New Roman"/>
          <w:color w:val="000000"/>
          <w:sz w:val="24"/>
          <w:highlight w:val="none"/>
        </w:rPr>
        <w:t xml:space="preserve">giá </w:t>
      </w:r>
      <w:r>
        <w:rPr>
          <w:rFonts w:ascii="Times New Roman" w:hAnsi="Times New Roman" w:eastAsia="Times New Roman" w:cs="Times New Roman"/>
          <w:color w:val="000000"/>
          <w:sz w:val="24"/>
          <w:highlight w:val="none"/>
        </w:rPr>
        <w:t xml:space="preserve">đất </w:t>
      </w:r>
      <w:r>
        <w:rPr>
          <w:rFonts w:ascii="Times New Roman" w:hAnsi="Times New Roman" w:eastAsia="Times New Roman" w:cs="Times New Roman"/>
          <w:color w:val="000000"/>
          <w:sz w:val="24"/>
          <w:highlight w:val="none"/>
        </w:rPr>
        <w:t xml:space="preserve">lần </w:t>
      </w:r>
      <w:r>
        <w:rPr>
          <w:rFonts w:ascii="Times New Roman" w:hAnsi="Times New Roman" w:eastAsia="Times New Roman" w:cs="Times New Roman"/>
          <w:color w:val="000000"/>
          <w:sz w:val="24"/>
          <w:highlight w:val="none"/>
        </w:rPr>
        <w:t xml:space="preserve">đầu </w:t>
      </w:r>
      <w:r>
        <w:rPr>
          <w:rFonts w:ascii="Times New Roman" w:hAnsi="Times New Roman" w:eastAsia="Times New Roman" w:cs="Times New Roman"/>
          <w:color w:val="000000"/>
          <w:sz w:val="24"/>
          <w:highlight w:val="none"/>
        </w:rPr>
        <w:t xml:space="preserve">áp </w:t>
      </w:r>
      <w:r>
        <w:rPr>
          <w:rFonts w:ascii="Times New Roman" w:hAnsi="Times New Roman" w:eastAsia="Times New Roman" w:cs="Times New Roman"/>
          <w:color w:val="000000"/>
          <w:sz w:val="24"/>
          <w:highlight w:val="none"/>
        </w:rPr>
        <w:t xml:space="preserve">dụng </w:t>
      </w:r>
      <w:r>
        <w:rPr>
          <w:rFonts w:ascii="Times New Roman" w:hAnsi="Times New Roman" w:eastAsia="Times New Roman" w:cs="Times New Roman"/>
          <w:color w:val="000000"/>
          <w:sz w:val="24"/>
          <w:highlight w:val="none"/>
        </w:rPr>
        <w:t xml:space="preserve">từ </w:t>
      </w:r>
      <w:r>
        <w:rPr>
          <w:rFonts w:ascii="Times New Roman" w:hAnsi="Times New Roman" w:eastAsia="Times New Roman" w:cs="Times New Roman"/>
          <w:color w:val="000000"/>
          <w:sz w:val="24"/>
          <w:highlight w:val="none"/>
        </w:rPr>
        <w:t xml:space="preserve">ngày 01 </w:t>
      </w:r>
      <w:r>
        <w:rPr>
          <w:rFonts w:ascii="Times New Roman" w:hAnsi="Times New Roman" w:eastAsia="Times New Roman" w:cs="Times New Roman"/>
          <w:color w:val="000000"/>
          <w:sz w:val="24"/>
          <w:highlight w:val="none"/>
        </w:rPr>
        <w:t xml:space="preserve">tháng 01 </w:t>
      </w:r>
      <w:r>
        <w:rPr>
          <w:rFonts w:ascii="Times New Roman" w:hAnsi="Times New Roman" w:eastAsia="Times New Roman" w:cs="Times New Roman"/>
          <w:color w:val="000000"/>
          <w:sz w:val="24"/>
          <w:highlight w:val="none"/>
        </w:rPr>
        <w:t xml:space="preserve">năm 2026 </w:t>
      </w:r>
      <w:r>
        <w:rPr>
          <w:rFonts w:ascii="Times New Roman" w:hAnsi="Times New Roman" w:eastAsia="Times New Roman" w:cs="Times New Roman"/>
          <w:color w:val="000000"/>
          <w:sz w:val="24"/>
          <w:highlight w:val="none"/>
        </w:rPr>
        <w:t xml:space="preserve">trên </w:t>
      </w:r>
      <w:r>
        <w:rPr>
          <w:rFonts w:ascii="Times New Roman" w:hAnsi="Times New Roman" w:eastAsia="Times New Roman" w:cs="Times New Roman"/>
          <w:color w:val="000000"/>
          <w:sz w:val="24"/>
          <w:highlight w:val="none"/>
        </w:rPr>
        <w:t xml:space="preserve">địa </w:t>
      </w:r>
      <w:r>
        <w:rPr>
          <w:rFonts w:ascii="Times New Roman" w:hAnsi="Times New Roman" w:eastAsia="Times New Roman" w:cs="Times New Roman"/>
          <w:color w:val="000000"/>
          <w:sz w:val="24"/>
          <w:highlight w:val="none"/>
        </w:rPr>
        <w:t xml:space="preserve">bàn </w:t>
      </w:r>
      <w:r>
        <w:rPr>
          <w:rFonts w:ascii="Times New Roman" w:hAnsi="Times New Roman" w:eastAsia="Times New Roman" w:cs="Times New Roman"/>
          <w:color w:val="000000"/>
          <w:sz w:val="24"/>
          <w:highlight w:val="none"/>
        </w:rPr>
        <w:t xml:space="preserve">Thàn</w:t>
      </w:r>
      <w:r>
        <w:rPr>
          <w:rFonts w:ascii="Times New Roman" w:hAnsi="Times New Roman" w:eastAsia="Times New Roman" w:cs="Times New Roman"/>
          <w:color w:val="000000"/>
          <w:sz w:val="24"/>
          <w:highlight w:val="none"/>
        </w:rPr>
        <w:t xml:space="preserve">h </w:t>
      </w:r>
      <w:r>
        <w:rPr>
          <w:rFonts w:ascii="Times New Roman" w:hAnsi="Times New Roman" w:eastAsia="Times New Roman" w:cs="Times New Roman"/>
          <w:color w:val="000000"/>
          <w:sz w:val="24"/>
          <w:highlight w:val="none"/>
        </w:rPr>
        <w:t xml:space="preserve">phố </w:t>
      </w:r>
      <w:r>
        <w:rPr>
          <w:rFonts w:ascii="Times New Roman" w:hAnsi="Times New Roman" w:eastAsia="Times New Roman" w:cs="Times New Roman"/>
          <w:color w:val="000000"/>
          <w:sz w:val="24"/>
          <w:highlight w:val="none"/>
        </w:rPr>
        <w:t xml:space="preserve">Hồ </w:t>
      </w:r>
      <w:r>
        <w:rPr>
          <w:rFonts w:ascii="Times New Roman" w:hAnsi="Times New Roman" w:eastAsia="Times New Roman" w:cs="Times New Roman"/>
          <w:color w:val="000000"/>
          <w:sz w:val="24"/>
          <w:highlight w:val="none"/>
        </w:rPr>
        <w:t xml:space="preserve">Chí </w:t>
      </w:r>
      <w:r>
        <w:rPr>
          <w:rFonts w:ascii="Times New Roman" w:hAnsi="Times New Roman" w:eastAsia="Times New Roman" w:cs="Times New Roman"/>
          <w:color w:val="000000"/>
          <w:sz w:val="24"/>
          <w:highlight w:val="none"/>
        </w:rPr>
        <w:t xml:space="preserve">Minh, </w:t>
      </w:r>
      <w:r>
        <w:rPr>
          <w:rFonts w:ascii="Times New Roman" w:hAnsi="Times New Roman" w:eastAsia="Times New Roman" w:cs="Times New Roman"/>
          <w:color w:val="000000"/>
          <w:sz w:val="24"/>
          <w:highlight w:val="none"/>
        </w:rPr>
        <w:t xml:space="preserve">Tổ </w:t>
      </w:r>
      <w:r>
        <w:rPr>
          <w:rFonts w:ascii="Times New Roman" w:hAnsi="Times New Roman" w:eastAsia="Times New Roman" w:cs="Times New Roman"/>
          <w:color w:val="000000"/>
          <w:sz w:val="24"/>
          <w:highlight w:val="none"/>
        </w:rPr>
        <w:t xml:space="preserve">thẩm </w:t>
      </w:r>
      <w:r>
        <w:rPr>
          <w:rFonts w:ascii="Times New Roman" w:hAnsi="Times New Roman" w:eastAsia="Times New Roman" w:cs="Times New Roman"/>
          <w:color w:val="000000"/>
          <w:sz w:val="24"/>
          <w:highlight w:val="none"/>
        </w:rPr>
        <w:t xml:space="preserve">định </w:t>
      </w:r>
      <w:r>
        <w:rPr>
          <w:rFonts w:ascii="Times New Roman" w:hAnsi="Times New Roman" w:eastAsia="Times New Roman" w:cs="Times New Roman"/>
          <w:color w:val="000000"/>
          <w:sz w:val="24"/>
          <w:highlight w:val="none"/>
        </w:rPr>
        <w:t xml:space="preserve">xác </w:t>
      </w:r>
      <w:r>
        <w:rPr>
          <w:rFonts w:ascii="Times New Roman" w:hAnsi="Times New Roman" w:eastAsia="Times New Roman" w:cs="Times New Roman"/>
          <w:color w:val="000000"/>
          <w:sz w:val="24"/>
          <w:highlight w:val="none"/>
        </w:rPr>
        <w:t xml:space="preserve">định: </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Style w:val="1048"/>
        <w:numPr>
          <w:ilvl w:val="0"/>
          <w:numId w:val="42"/>
        </w:numPr>
        <w:pBdr>
          <w:top w:val="none" w:color="000000" w:sz="4" w:space="0"/>
          <w:left w:val="none" w:color="000000" w:sz="4" w:space="0"/>
          <w:bottom w:val="none" w:color="000000" w:sz="4" w:space="0"/>
          <w:right w:val="none" w:color="000000" w:sz="4" w:space="0"/>
        </w:pBdr>
        <w:spacing w:after="120" w:before="120" w:line="276" w:lineRule="auto"/>
        <w:ind w:right="0"/>
        <w:jc w:val="both"/>
        <w:rPr>
          <w:b w:val="0"/>
          <w:bCs/>
          <w:i/>
        </w:rPr>
      </w:pPr>
      <w:r>
        <w:rPr>
          <w:rFonts w:ascii="Times New Roman" w:hAnsi="Times New Roman" w:eastAsia="Times New Roman" w:cs="Times New Roman"/>
          <w:i/>
          <w:iCs/>
          <w:color w:val="000000"/>
          <w:sz w:val="24"/>
          <w:highlight w:val="none"/>
        </w:rPr>
        <w:t xml:space="preserve">Đơn </w:t>
      </w:r>
      <w:r>
        <w:rPr>
          <w:rFonts w:ascii="Times New Roman" w:hAnsi="Times New Roman" w:eastAsia="Times New Roman" w:cs="Times New Roman"/>
          <w:i/>
          <w:iCs/>
          <w:color w:val="000000"/>
          <w:sz w:val="24"/>
          <w:highlight w:val="none"/>
        </w:rPr>
        <w:t xml:space="preserve">giá </w:t>
      </w:r>
      <w:r>
        <w:rPr>
          <w:rFonts w:ascii="Times New Roman" w:hAnsi="Times New Roman" w:eastAsia="Times New Roman" w:cs="Times New Roman"/>
          <w:i/>
          <w:iCs/>
          <w:color w:val="000000"/>
          <w:sz w:val="24"/>
          <w:highlight w:val="none"/>
        </w:rPr>
        <w:t xml:space="preserve">đất </w:t>
      </w:r>
      <w:r>
        <w:rPr>
          <w:rFonts w:ascii="Times New Roman" w:hAnsi="Times New Roman" w:eastAsia="Times New Roman" w:cs="Times New Roman"/>
          <w:i/>
          <w:iCs/>
          <w:color w:val="000000"/>
          <w:sz w:val="24"/>
          <w:highlight w:val="none"/>
        </w:rPr>
        <w:t xml:space="preserve">ở </w:t>
      </w:r>
      <w:r>
        <w:rPr>
          <w:rFonts w:ascii="Times New Roman" w:hAnsi="Times New Roman" w:eastAsia="Times New Roman" w:cs="Times New Roman"/>
          <w:i/>
          <w:iCs/>
          <w:color w:val="000000"/>
          <w:sz w:val="24"/>
          <w:highlight w:val="none"/>
        </w:rPr>
        <w:t xml:space="preserve">tại </w:t>
      </w:r>
      <w:r>
        <w:rPr>
          <w:rFonts w:ascii="Times New Roman" w:hAnsi="Times New Roman" w:eastAsia="Times New Roman" w:cs="Times New Roman"/>
          <w:i/>
          <w:iCs/>
          <w:color w:val="000000"/>
          <w:sz w:val="24"/>
          <w:highlight w:val="none"/>
        </w:rPr>
        <w:t xml:space="preserve">vị </w:t>
      </w:r>
      <w:r>
        <w:rPr>
          <w:rFonts w:ascii="Times New Roman" w:hAnsi="Times New Roman" w:eastAsia="Times New Roman" w:cs="Times New Roman"/>
          <w:i/>
          <w:iCs/>
          <w:color w:val="000000"/>
          <w:sz w:val="24"/>
          <w:highlight w:val="none"/>
        </w:rPr>
        <w:t xml:space="preserve">trí </w:t>
      </w:r>
      <w:r>
        <w:rPr>
          <w:rFonts w:ascii="Times New Roman" w:hAnsi="Times New Roman" w:eastAsia="Times New Roman" w:cs="Times New Roman"/>
          <w:i/>
          <w:iCs/>
          <w:color w:val="000000"/>
          <w:sz w:val="24"/>
          <w:highlight w:val="none"/>
        </w:rPr>
        <w:t xml:space="preserve">1 - </w:t>
      </w:r>
      <w:r>
        <w:rPr>
          <w:rFonts w:ascii="Times New Roman" w:hAnsi="Times New Roman" w:eastAsia="Times New Roman" w:cs="Times New Roman"/>
          <w:i/>
          <w:iCs/>
          <w:color w:val="000000"/>
          <w:sz w:val="24"/>
          <w:highlight w:val="none"/>
        </w:rPr>
        <w:t xml:space="preserve">ĐH.506 (</w:t>
      </w:r>
      <w:r>
        <w:rPr>
          <w:rFonts w:ascii="Times New Roman" w:hAnsi="Times New Roman" w:eastAsia="Times New Roman" w:cs="Times New Roman"/>
          <w:i/>
          <w:iCs/>
          <w:color w:val="000000"/>
          <w:sz w:val="24"/>
          <w:highlight w:val="none"/>
        </w:rPr>
        <w:t xml:space="preserve">đoạn </w:t>
      </w:r>
      <w:r>
        <w:rPr>
          <w:rFonts w:ascii="Times New Roman" w:hAnsi="Times New Roman" w:eastAsia="Times New Roman" w:cs="Times New Roman"/>
          <w:i/>
          <w:iCs/>
          <w:color w:val="000000"/>
          <w:sz w:val="24"/>
          <w:highlight w:val="none"/>
        </w:rPr>
        <w:t xml:space="preserve">từ </w:t>
      </w:r>
      <w:r>
        <w:rPr>
          <w:rFonts w:ascii="Times New Roman" w:hAnsi="Times New Roman" w:eastAsia="Times New Roman" w:cs="Times New Roman"/>
          <w:i/>
          <w:iCs/>
          <w:color w:val="000000"/>
          <w:sz w:val="24"/>
          <w:highlight w:val="none"/>
        </w:rPr>
        <w:t xml:space="preserve">ĐT.741 </w:t>
      </w:r>
      <w:r>
        <w:rPr>
          <w:rFonts w:ascii="Times New Roman" w:hAnsi="Times New Roman" w:eastAsia="Times New Roman" w:cs="Times New Roman"/>
          <w:i/>
          <w:iCs/>
          <w:color w:val="000000"/>
          <w:sz w:val="24"/>
          <w:highlight w:val="none"/>
        </w:rPr>
        <w:t xml:space="preserve">Nhà </w:t>
      </w:r>
      <w:r>
        <w:rPr>
          <w:rFonts w:ascii="Times New Roman" w:hAnsi="Times New Roman" w:eastAsia="Times New Roman" w:cs="Times New Roman"/>
          <w:i/>
          <w:iCs/>
          <w:color w:val="000000"/>
          <w:sz w:val="24"/>
          <w:highlight w:val="none"/>
        </w:rPr>
        <w:t xml:space="preserve">thờ </w:t>
      </w:r>
      <w:r>
        <w:rPr>
          <w:rFonts w:ascii="Times New Roman" w:hAnsi="Times New Roman" w:eastAsia="Times New Roman" w:cs="Times New Roman"/>
          <w:i/>
          <w:iCs/>
          <w:color w:val="000000"/>
          <w:sz w:val="24"/>
          <w:highlight w:val="none"/>
        </w:rPr>
        <w:t xml:space="preserve">Vĩnh </w:t>
      </w:r>
      <w:r>
        <w:rPr>
          <w:rFonts w:ascii="Times New Roman" w:hAnsi="Times New Roman" w:eastAsia="Times New Roman" w:cs="Times New Roman"/>
          <w:i/>
          <w:iCs/>
          <w:color w:val="000000"/>
          <w:sz w:val="24"/>
          <w:highlight w:val="none"/>
        </w:rPr>
        <w:t xml:space="preserve">Hoà </w:t>
      </w:r>
      <w:r>
        <w:rPr>
          <w:rFonts w:ascii="Times New Roman" w:hAnsi="Times New Roman" w:eastAsia="Times New Roman" w:cs="Times New Roman"/>
          <w:i/>
          <w:iCs/>
          <w:color w:val="000000"/>
          <w:sz w:val="24"/>
          <w:highlight w:val="none"/>
        </w:rPr>
        <w:t xml:space="preserve">đến </w:t>
      </w:r>
      <w:r>
        <w:rPr>
          <w:rFonts w:ascii="Times New Roman" w:hAnsi="Times New Roman" w:eastAsia="Times New Roman" w:cs="Times New Roman"/>
          <w:i/>
          <w:iCs/>
          <w:color w:val="000000"/>
          <w:sz w:val="24"/>
          <w:highlight w:val="none"/>
        </w:rPr>
        <w:t xml:space="preserve">ĐH.505)</w:t>
      </w:r>
      <w:r>
        <w:rPr>
          <w:rFonts w:ascii="Times New Roman" w:hAnsi="Times New Roman" w:eastAsia="Times New Roman" w:cs="Times New Roman"/>
          <w:i/>
          <w:iCs/>
          <w:color w:val="000000"/>
          <w:sz w:val="24"/>
          <w:highlight w:val="none"/>
        </w:rPr>
        <w:t xml:space="preserve"> </w:t>
      </w:r>
      <w:r>
        <w:rPr>
          <w:rFonts w:ascii="Times New Roman" w:hAnsi="Times New Roman" w:eastAsia="Times New Roman" w:cs="Times New Roman"/>
          <w:i/>
          <w:iCs/>
          <w:color w:val="000000"/>
          <w:sz w:val="24"/>
          <w:highlight w:val="none"/>
        </w:rPr>
        <w:t xml:space="preserve">là 6.300.000 </w:t>
      </w:r>
      <w:r>
        <w:rPr>
          <w:b w:val="0"/>
          <w:bCs w:val="0"/>
          <w:i/>
          <w:iCs/>
        </w:rPr>
        <w:t xml:space="preserve">đồng/m².</w:t>
      </w:r>
      <w:r>
        <w:rPr>
          <w:rFonts w:ascii="Times New Roman" w:hAnsi="Times New Roman" w:eastAsia="Times New Roman" w:cs="Times New Roman"/>
          <w:b w:val="0"/>
          <w:bCs/>
          <w:i/>
          <w:color w:val="000000"/>
          <w:sz w:val="24"/>
          <w:szCs w:val="24"/>
          <w:highlight w:val="none"/>
        </w:rPr>
      </w:r>
      <w:r>
        <w:rPr>
          <w:b w:val="0"/>
          <w:bCs/>
          <w:i/>
        </w:rPr>
      </w:r>
    </w:p>
    <w:p>
      <w:pPr>
        <w:pStyle w:val="1048"/>
        <w:numPr>
          <w:ilvl w:val="0"/>
          <w:numId w:val="42"/>
        </w:numPr>
        <w:pBdr>
          <w:top w:val="none" w:color="000000" w:sz="4" w:space="0"/>
          <w:left w:val="none" w:color="000000" w:sz="4" w:space="0"/>
          <w:bottom w:val="none" w:color="000000" w:sz="4" w:space="0"/>
          <w:right w:val="none" w:color="000000" w:sz="4" w:space="0"/>
        </w:pBdr>
        <w:spacing w:after="120" w:before="120" w:line="276" w:lineRule="auto"/>
        <w:ind w:right="0"/>
        <w:jc w:val="both"/>
        <w:rPr>
          <w:rFonts w:ascii="Times New Roman" w:hAnsi="Times New Roman" w:eastAsia="Times New Roman" w:cs="Times New Roman"/>
          <w:b w:val="0"/>
          <w:bCs/>
          <w:i/>
          <w:color w:val="000000"/>
          <w:sz w:val="24"/>
          <w:szCs w:val="24"/>
          <w:highlight w:val="none"/>
        </w:rPr>
      </w:pPr>
      <w:r>
        <w:rPr>
          <w:b w:val="0"/>
          <w:bCs w:val="0"/>
          <w:i/>
          <w:iCs/>
        </w:rPr>
      </w:r>
      <w:r>
        <w:rPr>
          <w:rFonts w:ascii="Times New Roman" w:hAnsi="Times New Roman" w:eastAsia="Times New Roman" w:cs="Times New Roman"/>
          <w:b w:val="0"/>
          <w:bCs w:val="0"/>
          <w:i/>
          <w:iCs/>
          <w:color w:val="000000"/>
          <w:sz w:val="24"/>
          <w:highlight w:val="none"/>
        </w:rPr>
        <w:t xml:space="preserve">Đơn </w:t>
      </w:r>
      <w:r>
        <w:rPr>
          <w:rFonts w:ascii="Times New Roman" w:hAnsi="Times New Roman" w:eastAsia="Times New Roman" w:cs="Times New Roman"/>
          <w:b w:val="0"/>
          <w:bCs w:val="0"/>
          <w:i/>
          <w:iCs/>
          <w:color w:val="000000"/>
          <w:sz w:val="24"/>
          <w:highlight w:val="none"/>
        </w:rPr>
        <w:t xml:space="preserve">giá </w:t>
      </w:r>
      <w:r>
        <w:rPr>
          <w:rFonts w:ascii="Times New Roman" w:hAnsi="Times New Roman" w:eastAsia="Times New Roman" w:cs="Times New Roman"/>
          <w:b w:val="0"/>
          <w:bCs w:val="0"/>
          <w:i/>
          <w:iCs/>
          <w:color w:val="000000"/>
          <w:sz w:val="24"/>
          <w:highlight w:val="none"/>
        </w:rPr>
        <w:t xml:space="preserve">đất </w:t>
      </w:r>
      <w:r>
        <w:rPr>
          <w:rFonts w:ascii="Times New Roman" w:hAnsi="Times New Roman" w:eastAsia="Times New Roman" w:cs="Times New Roman"/>
          <w:b w:val="0"/>
          <w:bCs w:val="0"/>
          <w:i/>
          <w:iCs/>
          <w:color w:val="000000"/>
          <w:sz w:val="24"/>
          <w:highlight w:val="none"/>
        </w:rPr>
        <w:t xml:space="preserve">trồng </w:t>
      </w:r>
      <w:r>
        <w:rPr>
          <w:rFonts w:ascii="Times New Roman" w:hAnsi="Times New Roman" w:eastAsia="Times New Roman" w:cs="Times New Roman"/>
          <w:b w:val="0"/>
          <w:bCs w:val="0"/>
          <w:i/>
          <w:iCs/>
          <w:color w:val="000000"/>
          <w:sz w:val="24"/>
          <w:highlight w:val="none"/>
        </w:rPr>
        <w:t xml:space="preserve">cây </w:t>
      </w:r>
      <w:r>
        <w:rPr>
          <w:rFonts w:ascii="Times New Roman" w:hAnsi="Times New Roman" w:eastAsia="Times New Roman" w:cs="Times New Roman"/>
          <w:b w:val="0"/>
          <w:bCs w:val="0"/>
          <w:i/>
          <w:iCs/>
          <w:color w:val="000000"/>
          <w:sz w:val="24"/>
          <w:highlight w:val="none"/>
        </w:rPr>
        <w:t xml:space="preserve">lâu </w:t>
      </w:r>
      <w:r>
        <w:rPr>
          <w:rFonts w:ascii="Times New Roman" w:hAnsi="Times New Roman" w:eastAsia="Times New Roman" w:cs="Times New Roman"/>
          <w:b w:val="0"/>
          <w:bCs w:val="0"/>
          <w:i/>
          <w:iCs/>
          <w:color w:val="000000"/>
          <w:sz w:val="24"/>
          <w:highlight w:val="none"/>
        </w:rPr>
        <w:t xml:space="preserve">năm </w:t>
      </w:r>
      <w:r>
        <w:rPr>
          <w:rFonts w:ascii="Times New Roman" w:hAnsi="Times New Roman" w:eastAsia="Times New Roman" w:cs="Times New Roman"/>
          <w:b w:val="0"/>
          <w:bCs w:val="0"/>
          <w:i/>
          <w:iCs/>
          <w:color w:val="000000"/>
          <w:sz w:val="24"/>
          <w:highlight w:val="none"/>
        </w:rPr>
        <w:t xml:space="preserve">tại </w:t>
      </w:r>
      <w:r>
        <w:rPr>
          <w:rFonts w:ascii="Times New Roman" w:hAnsi="Times New Roman" w:eastAsia="Times New Roman" w:cs="Times New Roman"/>
          <w:b w:val="0"/>
          <w:bCs w:val="0"/>
          <w:i/>
          <w:iCs/>
          <w:color w:val="000000"/>
          <w:sz w:val="24"/>
          <w:highlight w:val="none"/>
        </w:rPr>
        <w:t xml:space="preserve">vị </w:t>
      </w:r>
      <w:r>
        <w:rPr>
          <w:rFonts w:ascii="Times New Roman" w:hAnsi="Times New Roman" w:eastAsia="Times New Roman" w:cs="Times New Roman"/>
          <w:b w:val="0"/>
          <w:bCs w:val="0"/>
          <w:i/>
          <w:iCs/>
          <w:color w:val="000000"/>
          <w:sz w:val="24"/>
          <w:highlight w:val="none"/>
        </w:rPr>
        <w:t xml:space="preserve">trí 1 - </w:t>
      </w:r>
      <w:r>
        <w:rPr>
          <w:rFonts w:ascii="Times New Roman" w:hAnsi="Times New Roman" w:eastAsia="Times New Roman" w:cs="Times New Roman"/>
          <w:b w:val="0"/>
          <w:bCs w:val="0"/>
          <w:i/>
          <w:iCs/>
          <w:color w:val="000000"/>
          <w:sz w:val="24"/>
          <w:highlight w:val="none"/>
        </w:rPr>
        <w:t xml:space="preserve">ĐH.506</w:t>
      </w:r>
      <w:r>
        <w:rPr>
          <w:rFonts w:ascii="Times New Roman" w:hAnsi="Times New Roman" w:eastAsia="Times New Roman" w:cs="Times New Roman"/>
          <w:b w:val="0"/>
          <w:bCs w:val="0"/>
          <w:i/>
          <w:iCs/>
          <w:color w:val="000000"/>
          <w:sz w:val="24"/>
          <w:highlight w:val="none"/>
        </w:rPr>
        <w:t xml:space="preserve">, </w:t>
      </w:r>
      <w:r>
        <w:rPr>
          <w:rFonts w:ascii="Times New Roman" w:hAnsi="Times New Roman" w:eastAsia="Times New Roman" w:cs="Times New Roman"/>
          <w:i/>
          <w:iCs/>
          <w:color w:val="000000"/>
          <w:sz w:val="24"/>
          <w:szCs w:val="24"/>
          <w:highlight w:val="none"/>
        </w:rPr>
        <w:t xml:space="preserve">khu </w:t>
      </w:r>
      <w:r>
        <w:rPr>
          <w:rFonts w:ascii="Times New Roman" w:hAnsi="Times New Roman" w:eastAsia="Times New Roman" w:cs="Times New Roman"/>
          <w:i/>
          <w:iCs/>
          <w:color w:val="000000"/>
          <w:sz w:val="24"/>
          <w:szCs w:val="24"/>
          <w:highlight w:val="none"/>
        </w:rPr>
        <w:t xml:space="preserve">vực </w:t>
      </w:r>
      <w:r>
        <w:rPr>
          <w:rFonts w:ascii="Times New Roman" w:hAnsi="Times New Roman" w:eastAsia="Times New Roman" w:cs="Times New Roman"/>
          <w:i/>
          <w:iCs/>
          <w:color w:val="000000"/>
          <w:sz w:val="24"/>
          <w:szCs w:val="24"/>
          <w:highlight w:val="none"/>
        </w:rPr>
        <w:t xml:space="preserve">I</w:t>
      </w:r>
      <w:r>
        <w:rPr>
          <w:rFonts w:ascii="Times New Roman" w:hAnsi="Times New Roman" w:eastAsia="Times New Roman" w:cs="Times New Roman"/>
          <w:i/>
          <w:iCs/>
          <w:color w:val="000000"/>
          <w:sz w:val="24"/>
          <w:szCs w:val="24"/>
          <w:highlight w:val="none"/>
        </w:rPr>
        <w:t xml:space="preserve">V (</w:t>
      </w:r>
      <w:r>
        <w:rPr>
          <w:rFonts w:ascii="Times New Roman" w:hAnsi="Times New Roman" w:eastAsia="Times New Roman" w:cs="Times New Roman"/>
          <w:i/>
          <w:iCs/>
          <w:color w:val="000000"/>
          <w:sz w:val="24"/>
          <w:szCs w:val="24"/>
          <w:highlight w:val="none"/>
        </w:rPr>
        <w:t xml:space="preserve">xã </w:t>
      </w:r>
      <w:r>
        <w:rPr>
          <w:rFonts w:ascii="Times New Roman" w:hAnsi="Times New Roman" w:eastAsia="Times New Roman" w:cs="Times New Roman"/>
          <w:i/>
          <w:iCs/>
          <w:color w:val="000000"/>
          <w:sz w:val="24"/>
          <w:szCs w:val="24"/>
          <w:highlight w:val="none"/>
        </w:rPr>
        <w:t xml:space="preserve">Phước </w:t>
      </w:r>
      <w:r>
        <w:rPr>
          <w:rFonts w:ascii="Times New Roman" w:hAnsi="Times New Roman" w:eastAsia="Times New Roman" w:cs="Times New Roman"/>
          <w:i/>
          <w:iCs/>
          <w:color w:val="000000"/>
          <w:sz w:val="24"/>
          <w:szCs w:val="24"/>
          <w:highlight w:val="none"/>
        </w:rPr>
        <w:t xml:space="preserve">Hoà, </w:t>
      </w:r>
      <w:r>
        <w:rPr>
          <w:rFonts w:ascii="Times New Roman" w:hAnsi="Times New Roman" w:eastAsia="Times New Roman" w:cs="Times New Roman"/>
          <w:i/>
          <w:iCs/>
          <w:color w:val="000000"/>
          <w:sz w:val="24"/>
          <w:szCs w:val="24"/>
          <w:highlight w:val="none"/>
        </w:rPr>
        <w:t xml:space="preserve">Thành </w:t>
      </w:r>
      <w:r>
        <w:rPr>
          <w:rFonts w:ascii="Times New Roman" w:hAnsi="Times New Roman" w:eastAsia="Times New Roman" w:cs="Times New Roman"/>
          <w:i/>
          <w:iCs/>
          <w:color w:val="000000"/>
          <w:sz w:val="24"/>
          <w:szCs w:val="24"/>
          <w:highlight w:val="none"/>
        </w:rPr>
        <w:t xml:space="preserve">phố </w:t>
      </w:r>
      <w:r>
        <w:rPr>
          <w:rFonts w:ascii="Times New Roman" w:hAnsi="Times New Roman" w:eastAsia="Times New Roman" w:cs="Times New Roman"/>
          <w:i/>
          <w:iCs/>
          <w:color w:val="000000"/>
          <w:sz w:val="24"/>
          <w:szCs w:val="24"/>
          <w:highlight w:val="none"/>
        </w:rPr>
        <w:t xml:space="preserve">Hồ </w:t>
      </w:r>
      <w:r>
        <w:rPr>
          <w:rFonts w:ascii="Times New Roman" w:hAnsi="Times New Roman" w:eastAsia="Times New Roman" w:cs="Times New Roman"/>
          <w:i/>
          <w:iCs/>
          <w:color w:val="000000"/>
          <w:sz w:val="24"/>
          <w:szCs w:val="24"/>
          <w:highlight w:val="none"/>
        </w:rPr>
        <w:t xml:space="preserve">Chí </w:t>
      </w:r>
      <w:r>
        <w:rPr>
          <w:rFonts w:ascii="Times New Roman" w:hAnsi="Times New Roman" w:eastAsia="Times New Roman" w:cs="Times New Roman"/>
          <w:i/>
          <w:iCs/>
          <w:color w:val="000000"/>
          <w:sz w:val="24"/>
          <w:szCs w:val="24"/>
          <w:highlight w:val="none"/>
        </w:rPr>
        <w:t xml:space="preserve">Minh) </w:t>
      </w:r>
      <w:r>
        <w:rPr>
          <w:rFonts w:ascii="Times New Roman" w:hAnsi="Times New Roman" w:eastAsia="Times New Roman" w:cs="Times New Roman"/>
          <w:i/>
          <w:iCs/>
          <w:color w:val="000000"/>
          <w:sz w:val="24"/>
          <w:szCs w:val="24"/>
          <w:highlight w:val="none"/>
        </w:rPr>
        <w:t xml:space="preserve">là 580.000 </w:t>
      </w:r>
      <w:r>
        <w:rPr>
          <w:b w:val="0"/>
          <w:bCs w:val="0"/>
          <w:i/>
          <w:iCs/>
        </w:rPr>
        <w:t xml:space="preserve">đồng/m²</w:t>
      </w:r>
      <w:r>
        <w:rPr>
          <w:rFonts w:ascii="Times New Roman" w:hAnsi="Times New Roman" w:eastAsia="Times New Roman" w:cs="Times New Roman"/>
          <w:b w:val="0"/>
          <w:bCs w:val="0"/>
          <w:i/>
          <w:iCs/>
          <w:color w:val="000000"/>
          <w:sz w:val="24"/>
          <w:szCs w:val="24"/>
          <w:highlight w:val="none"/>
        </w:rPr>
        <w:t xml:space="preserve">. </w:t>
      </w:r>
      <w:r>
        <w:rPr>
          <w:rFonts w:ascii="Times New Roman" w:hAnsi="Times New Roman" w:eastAsia="Times New Roman" w:cs="Times New Roman"/>
          <w:b w:val="0"/>
          <w:bCs/>
          <w:i/>
          <w:color w:val="000000"/>
          <w:sz w:val="24"/>
          <w:szCs w:val="24"/>
          <w:highlight w:val="none"/>
        </w:rPr>
      </w:r>
      <w:r>
        <w:rPr>
          <w:rFonts w:ascii="Times New Roman" w:hAnsi="Times New Roman" w:eastAsia="Times New Roman" w:cs="Times New Roman"/>
          <w:b w:val="0"/>
          <w:bCs/>
          <w:i/>
          <w:color w:val="000000"/>
          <w:sz w:val="24"/>
          <w:szCs w:val="24"/>
          <w:highlight w:val="none"/>
        </w:rPr>
      </w:r>
    </w:p>
    <w:p>
      <w:pPr>
        <w:pBdr/>
        <w:spacing w:after="120" w:before="120" w:line="276" w:lineRule="auto"/>
        <w:ind w:firstLine="0" w:left="0"/>
        <w:jc w:val="both"/>
        <w:rPr>
          <w:b w:val="0"/>
          <w:bCs w:val="0"/>
          <w:highlight w:val="none"/>
        </w:rPr>
      </w:pPr>
      <w:r>
        <w:rPr>
          <w:b w:val="0"/>
          <w:bCs w:val="0"/>
          <w:highlight w:val="none"/>
        </w:rPr>
        <w:t xml:space="preserve">Gọi </w:t>
      </w:r>
      <w:r>
        <w:rPr>
          <w:b w:val="0"/>
          <w:bCs w:val="0"/>
          <w:highlight w:val="none"/>
        </w:rPr>
        <w:t xml:space="preserve">đơn </w:t>
      </w:r>
      <w:r>
        <w:rPr>
          <w:b w:val="0"/>
          <w:bCs w:val="0"/>
          <w:highlight w:val="none"/>
        </w:rPr>
        <w:t xml:space="preserve">giá </w:t>
      </w:r>
      <w:r>
        <w:rPr>
          <w:b w:val="0"/>
          <w:bCs w:val="0"/>
          <w:highlight w:val="none"/>
        </w:rPr>
        <w:t xml:space="preserve">đất </w:t>
      </w:r>
      <w:r>
        <w:rPr>
          <w:b w:val="0"/>
          <w:bCs w:val="0"/>
          <w:highlight w:val="none"/>
        </w:rPr>
        <w:t xml:space="preserve">ở </w:t>
      </w:r>
      <w:r>
        <w:rPr>
          <w:b w:val="0"/>
          <w:bCs w:val="0"/>
          <w:highlight w:val="none"/>
        </w:rPr>
        <w:t xml:space="preserve">là </w:t>
      </w:r>
      <w:r>
        <w:rPr>
          <w:b w:val="0"/>
          <w:bCs w:val="0"/>
          <w:highlight w:val="none"/>
        </w:rPr>
        <w:t xml:space="preserve">X, </w:t>
      </w:r>
      <w:r>
        <w:rPr>
          <w:b w:val="0"/>
          <w:bCs w:val="0"/>
          <w:highlight w:val="none"/>
        </w:rPr>
        <w:t xml:space="preserve">đơn </w:t>
      </w:r>
      <w:r>
        <w:rPr>
          <w:b w:val="0"/>
          <w:bCs w:val="0"/>
          <w:highlight w:val="none"/>
        </w:rPr>
        <w:t xml:space="preserve">giá </w:t>
      </w:r>
      <w:r>
        <w:rPr>
          <w:b w:val="0"/>
          <w:bCs w:val="0"/>
          <w:highlight w:val="none"/>
        </w:rPr>
        <w:t xml:space="preserve">đất </w:t>
      </w:r>
      <w:r>
        <w:rPr>
          <w:b w:val="0"/>
          <w:bCs w:val="0"/>
          <w:highlight w:val="none"/>
        </w:rPr>
        <w:t xml:space="preserve">trồng </w:t>
      </w:r>
      <w:r>
        <w:rPr>
          <w:b w:val="0"/>
          <w:bCs w:val="0"/>
          <w:highlight w:val="none"/>
        </w:rPr>
        <w:t xml:space="preserve">cây </w:t>
      </w:r>
      <w:r>
        <w:rPr>
          <w:b w:val="0"/>
          <w:bCs w:val="0"/>
          <w:highlight w:val="none"/>
        </w:rPr>
        <w:t xml:space="preserve">lâu </w:t>
      </w:r>
      <w:r>
        <w:rPr>
          <w:b w:val="0"/>
          <w:bCs w:val="0"/>
          <w:highlight w:val="none"/>
        </w:rPr>
        <w:t xml:space="preserve">năm </w:t>
      </w:r>
      <w:r>
        <w:rPr>
          <w:b w:val="0"/>
          <w:bCs w:val="0"/>
          <w:highlight w:val="none"/>
        </w:rPr>
        <w:t xml:space="preserve">là </w:t>
      </w:r>
      <w:r>
        <w:rPr>
          <w:b w:val="0"/>
          <w:bCs w:val="0"/>
          <w:highlight w:val="none"/>
        </w:rPr>
        <w:t xml:space="preserve">Y, </w:t>
      </w:r>
      <w:r>
        <w:rPr>
          <w:b w:val="0"/>
          <w:bCs w:val="0"/>
          <w:highlight w:val="none"/>
        </w:rPr>
        <w:t xml:space="preserve">ta </w:t>
      </w:r>
      <w:r>
        <w:rPr>
          <w:b w:val="0"/>
          <w:bCs w:val="0"/>
          <w:highlight w:val="none"/>
        </w:rPr>
        <w:t xml:space="preserve">có </w:t>
      </w:r>
      <w:r>
        <w:rPr>
          <w:b w:val="0"/>
          <w:bCs w:val="0"/>
          <w:highlight w:val="none"/>
        </w:rPr>
        <w:t xml:space="preserve">tổng </w:t>
      </w:r>
      <w:r>
        <w:rPr>
          <w:b w:val="0"/>
          <w:bCs w:val="0"/>
          <w:highlight w:val="none"/>
        </w:rPr>
        <w:t xml:space="preserve">giá </w:t>
      </w:r>
      <w:r>
        <w:rPr>
          <w:b w:val="0"/>
          <w:bCs w:val="0"/>
          <w:highlight w:val="none"/>
        </w:rPr>
        <w:t xml:space="preserve">trị </w:t>
      </w:r>
      <w:r>
        <w:rPr>
          <w:b w:val="0"/>
          <w:bCs w:val="0"/>
          <w:highlight w:val="none"/>
        </w:rPr>
        <w:t xml:space="preserve">quyền </w:t>
      </w:r>
      <w:r>
        <w:rPr>
          <w:b w:val="0"/>
          <w:bCs w:val="0"/>
          <w:highlight w:val="none"/>
        </w:rPr>
        <w:t xml:space="preserve">sử </w:t>
      </w:r>
      <w:r>
        <w:rPr>
          <w:b w:val="0"/>
          <w:bCs w:val="0"/>
          <w:highlight w:val="none"/>
        </w:rPr>
        <w:t xml:space="preserve">dụ</w:t>
      </w:r>
      <w:r>
        <w:rPr>
          <w:b w:val="0"/>
          <w:bCs w:val="0"/>
          <w:highlight w:val="none"/>
        </w:rPr>
        <w:t xml:space="preserve">n</w:t>
      </w:r>
      <w:r>
        <w:rPr>
          <w:b w:val="0"/>
          <w:bCs w:val="0"/>
          <w:highlight w:val="none"/>
        </w:rPr>
        <w:t xml:space="preserve">g </w:t>
      </w:r>
      <w:r>
        <w:rPr>
          <w:b w:val="0"/>
          <w:bCs w:val="0"/>
          <w:highlight w:val="none"/>
        </w:rPr>
        <w:t xml:space="preserve">đất </w:t>
      </w:r>
      <w:r>
        <w:rPr>
          <w:b w:val="0"/>
          <w:bCs w:val="0"/>
          <w:highlight w:val="none"/>
        </w:rPr>
        <w:t xml:space="preserve">là: </w:t>
      </w:r>
      <w:r>
        <w:rPr>
          <w:b w:val="0"/>
          <w:bCs w:val="0"/>
          <w:highlight w:val="none"/>
        </w:rPr>
      </w:r>
      <w:r>
        <w:rPr>
          <w:b w:val="0"/>
          <w:bCs w:val="0"/>
          <w:highlight w:val="none"/>
        </w:rPr>
      </w:r>
    </w:p>
    <w:p>
      <w:pPr>
        <w:pBdr/>
        <w:spacing w:after="120" w:before="120" w:line="276" w:lineRule="auto"/>
        <w:ind w:firstLine="720" w:left="0"/>
        <w:jc w:val="both"/>
        <w:rPr>
          <w:b w:val="0"/>
          <w:bCs w:val="0"/>
          <w:highlight w:val="none"/>
        </w:rPr>
      </w:pPr>
      <w:r>
        <w:rPr>
          <w:b w:val="0"/>
          <w:bCs w:val="0"/>
          <w:highlight w:val="none"/>
        </w:rPr>
        <w:t xml:space="preserve">500X + 46837,7</w:t>
      </w:r>
      <w:r>
        <w:rPr>
          <w:b w:val="0"/>
          <w:bCs w:val="0"/>
          <w:highlight w:val="none"/>
        </w:rPr>
        <w:t xml:space="preserve">Y =  1</w:t>
      </w:r>
      <w:r>
        <w:rPr>
          <w:b w:val="0"/>
          <w:bCs w:val="0"/>
          <w:highlight w:val="none"/>
        </w:rPr>
        <w:t xml:space="preserve">.080.000 </w:t>
      </w:r>
      <w:r>
        <w:rPr>
          <w:b w:val="0"/>
          <w:bCs w:val="0"/>
          <w:highlight w:val="none"/>
        </w:rPr>
        <w:t xml:space="preserve">x 47.337,7</w:t>
      </w:r>
      <w:r>
        <w:rPr>
          <w:b w:val="0"/>
          <w:bCs w:val="0"/>
          <w:highlight w:val="none"/>
        </w:rPr>
      </w:r>
      <w:r>
        <w:rPr>
          <w:b w:val="0"/>
          <w:bCs w:val="0"/>
          <w:highlight w:val="none"/>
        </w:rPr>
      </w:r>
    </w:p>
    <w:p>
      <w:pPr>
        <w:pBdr/>
        <w:spacing w:after="120" w:before="120" w:line="276" w:lineRule="auto"/>
        <w:ind w:firstLine="720" w:left="0"/>
        <w:jc w:val="both"/>
        <w:rPr>
          <w:b w:val="0"/>
          <w:bCs w:val="0"/>
          <w:highlight w:val="none"/>
        </w:rPr>
      </w:pPr>
      <w:r>
        <w:rPr>
          <w:b w:val="0"/>
          <w:bCs w:val="0"/>
          <w:highlight w:val="none"/>
        </w:rPr>
        <w:t xml:space="preserve">&lt;=&gt; </w:t>
        <w:tab/>
      </w:r>
      <w:r>
        <w:rPr>
          <w:b w:val="0"/>
          <w:bCs w:val="0"/>
          <w:highlight w:val="none"/>
        </w:rPr>
        <w:t xml:space="preserve">500X + 46837,7</w:t>
      </w:r>
      <w:r>
        <w:rPr>
          <w:b w:val="0"/>
          <w:bCs w:val="0"/>
          <w:highlight w:val="none"/>
        </w:rPr>
        <w:t xml:space="preserve">Y = </w:t>
      </w:r>
      <w:r>
        <w:rPr>
          <w:rFonts w:ascii="Times New Roman" w:hAnsi="Times New Roman" w:eastAsia="Times New Roman" w:cs="Times New Roman"/>
          <w:color w:val="000000"/>
          <w:sz w:val="24"/>
        </w:rPr>
        <w:t xml:space="preserve">51.124.716.000 </w:t>
      </w:r>
      <w:r>
        <w:rPr>
          <w:b w:val="0"/>
          <w:bCs w:val="0"/>
          <w:highlight w:val="none"/>
        </w:rPr>
        <w:t xml:space="preserve"> (1) </w:t>
      </w:r>
      <w:r>
        <w:rPr>
          <w:b w:val="0"/>
          <w:bCs w:val="0"/>
          <w:highlight w:val="none"/>
        </w:rPr>
      </w:r>
      <w:r>
        <w:rPr>
          <w:b w:val="0"/>
          <w:bCs w:val="0"/>
          <w:highlight w:val="none"/>
        </w:rPr>
      </w:r>
    </w:p>
    <w:p>
      <w:pPr>
        <w:pBdr/>
        <w:spacing w:after="120" w:before="120" w:line="276" w:lineRule="auto"/>
        <w:ind w:firstLine="0" w:left="0"/>
        <w:jc w:val="both"/>
        <w:rPr>
          <w:b w:val="0"/>
          <w:bCs w:val="0"/>
          <w:highlight w:val="none"/>
        </w:rPr>
      </w:pPr>
      <w:r>
        <w:rPr>
          <w:b w:val="0"/>
          <w:bCs w:val="0"/>
          <w:highlight w:val="none"/>
        </w:rPr>
      </w:r>
      <w:r>
        <w:rPr>
          <w:b w:val="0"/>
          <w:bCs w:val="0"/>
          <w:highlight w:val="none"/>
        </w:rPr>
        <w:t xml:space="preserve">Theo </w:t>
      </w:r>
      <w:r>
        <w:rPr>
          <w:b w:val="0"/>
          <w:bCs w:val="0"/>
          <w:highlight w:val="none"/>
        </w:rPr>
        <w:t xml:space="preserve">chênh </w:t>
      </w:r>
      <w:r>
        <w:rPr>
          <w:b w:val="0"/>
          <w:bCs w:val="0"/>
          <w:highlight w:val="none"/>
        </w:rPr>
        <w:t xml:space="preserve">lệch </w:t>
      </w:r>
      <w:r>
        <w:rPr>
          <w:b w:val="0"/>
          <w:bCs w:val="0"/>
          <w:highlight w:val="none"/>
        </w:rPr>
        <w:t xml:space="preserve">giá </w:t>
      </w:r>
      <w:r>
        <w:rPr>
          <w:b w:val="0"/>
          <w:bCs w:val="0"/>
          <w:highlight w:val="none"/>
        </w:rPr>
        <w:t xml:space="preserve">đất </w:t>
      </w:r>
      <w:r>
        <w:rPr>
          <w:b w:val="0"/>
          <w:bCs w:val="0"/>
          <w:highlight w:val="none"/>
        </w:rPr>
        <w:t xml:space="preserve">ở </w:t>
      </w:r>
      <w:r>
        <w:rPr>
          <w:b w:val="0"/>
          <w:bCs w:val="0"/>
          <w:highlight w:val="none"/>
        </w:rPr>
        <w:t xml:space="preserve">so </w:t>
      </w:r>
      <w:r>
        <w:rPr>
          <w:b w:val="0"/>
          <w:bCs w:val="0"/>
          <w:highlight w:val="none"/>
        </w:rPr>
        <w:t xml:space="preserve">với </w:t>
      </w:r>
      <w:r>
        <w:rPr>
          <w:b w:val="0"/>
          <w:bCs w:val="0"/>
          <w:highlight w:val="none"/>
        </w:rPr>
        <w:t xml:space="preserve">đất </w:t>
      </w:r>
      <w:r>
        <w:rPr>
          <w:b w:val="0"/>
          <w:bCs w:val="0"/>
          <w:highlight w:val="none"/>
        </w:rPr>
        <w:t xml:space="preserve">trồng </w:t>
      </w:r>
      <w:r>
        <w:rPr>
          <w:b w:val="0"/>
          <w:bCs w:val="0"/>
          <w:highlight w:val="none"/>
        </w:rPr>
        <w:t xml:space="preserve">c</w:t>
      </w:r>
      <w:r>
        <w:rPr>
          <w:b w:val="0"/>
          <w:bCs w:val="0"/>
          <w:highlight w:val="none"/>
        </w:rPr>
        <w:t xml:space="preserve">ây </w:t>
      </w:r>
      <w:r>
        <w:rPr>
          <w:b w:val="0"/>
          <w:bCs w:val="0"/>
          <w:highlight w:val="none"/>
        </w:rPr>
        <w:t xml:space="preserve">lâu </w:t>
      </w:r>
      <w:r>
        <w:rPr>
          <w:b w:val="0"/>
          <w:bCs w:val="0"/>
          <w:highlight w:val="none"/>
        </w:rPr>
        <w:t xml:space="preserve">năm </w:t>
      </w:r>
      <w:r>
        <w:rPr>
          <w:b w:val="0"/>
          <w:bCs w:val="0"/>
          <w:highlight w:val="none"/>
        </w:rPr>
        <w:t xml:space="preserve">theo </w:t>
      </w:r>
      <w:r>
        <w:rPr>
          <w:rFonts w:ascii="Times New Roman" w:hAnsi="Times New Roman" w:eastAsia="Times New Roman" w:cs="Times New Roman"/>
          <w:color w:val="000000"/>
          <w:sz w:val="24"/>
          <w:highlight w:val="none"/>
        </w:rPr>
        <w:t xml:space="preserve">Nghị </w:t>
      </w:r>
      <w:r>
        <w:rPr>
          <w:rFonts w:ascii="Times New Roman" w:hAnsi="Times New Roman" w:eastAsia="Times New Roman" w:cs="Times New Roman"/>
          <w:color w:val="000000"/>
          <w:sz w:val="24"/>
          <w:highlight w:val="none"/>
        </w:rPr>
        <w:t xml:space="preserve">quyết </w:t>
      </w:r>
      <w:r>
        <w:rPr>
          <w:rFonts w:ascii="Times New Roman" w:hAnsi="Times New Roman" w:eastAsia="Times New Roman" w:cs="Times New Roman"/>
          <w:color w:val="000000"/>
          <w:sz w:val="24"/>
          <w:highlight w:val="none"/>
        </w:rPr>
        <w:t xml:space="preserve">87/2025/</w:t>
      </w:r>
      <w:r>
        <w:rPr>
          <w:rFonts w:ascii="Times New Roman" w:hAnsi="Times New Roman" w:eastAsia="Times New Roman" w:cs="Times New Roman"/>
          <w:color w:val="000000"/>
          <w:sz w:val="24"/>
          <w:highlight w:val="none"/>
        </w:rPr>
        <w:t xml:space="preserve">NQ-</w:t>
      </w:r>
      <w:r>
        <w:rPr>
          <w:rFonts w:ascii="Times New Roman" w:hAnsi="Times New Roman" w:eastAsia="Times New Roman" w:cs="Times New Roman"/>
          <w:color w:val="000000"/>
          <w:sz w:val="24"/>
          <w:highlight w:val="none"/>
        </w:rPr>
        <w:t xml:space="preserve">HĐ</w:t>
      </w:r>
      <w:r>
        <w:rPr>
          <w:rFonts w:ascii="Times New Roman" w:hAnsi="Times New Roman" w:eastAsia="Times New Roman" w:cs="Times New Roman"/>
          <w:color w:val="000000"/>
          <w:sz w:val="24"/>
          <w:highlight w:val="none"/>
        </w:rPr>
        <w:t xml:space="preserve">ND</w:t>
      </w:r>
      <w:r>
        <w:rPr>
          <w:b w:val="0"/>
          <w:bCs w:val="0"/>
          <w:highlight w:val="none"/>
        </w:rPr>
        <w:t xml:space="preserve">: </w:t>
      </w:r>
      <w:r>
        <w:rPr>
          <w:b w:val="0"/>
          <w:bCs w:val="0"/>
          <w:highlight w:val="none"/>
        </w:rPr>
      </w:r>
      <w:r>
        <w:rPr>
          <w:b w:val="0"/>
          <w:bCs w:val="0"/>
          <w:highlight w:val="none"/>
        </w:rPr>
      </w:r>
    </w:p>
    <w:p>
      <w:pPr>
        <w:pBdr/>
        <w:spacing w:after="120" w:before="120" w:line="276" w:lineRule="auto"/>
        <w:ind w:firstLine="0" w:left="0"/>
        <w:jc w:val="both"/>
        <w:rPr>
          <w:b w:val="0"/>
          <w:bCs w:val="0"/>
          <w:highlight w:val="none"/>
        </w:rPr>
      </w:pPr>
      <w:r>
        <w:rPr>
          <w:b w:val="0"/>
          <w:bCs w:val="0"/>
          <w:highlight w:val="none"/>
        </w:rPr>
        <w:tab/>
      </w:r>
      <w:r>
        <w:rPr>
          <w:b w:val="0"/>
          <w:bCs w:val="0"/>
          <w:highlight w:val="none"/>
        </w:rPr>
        <w:t xml:space="preserve">X - </w:t>
      </w:r>
      <w:r>
        <w:rPr>
          <w:b w:val="0"/>
          <w:bCs w:val="0"/>
          <w:highlight w:val="none"/>
        </w:rPr>
        <w:t xml:space="preserve">Y = 6.300.000 - 580.000 </w:t>
      </w:r>
      <w:r>
        <w:rPr>
          <w:b w:val="0"/>
          <w:bCs w:val="0"/>
          <w:highlight w:val="none"/>
        </w:rPr>
      </w:r>
      <w:r>
        <w:rPr>
          <w:b w:val="0"/>
          <w:bCs w:val="0"/>
          <w:highlight w:val="none"/>
        </w:rPr>
      </w:r>
    </w:p>
    <w:p>
      <w:pPr>
        <w:pBdr/>
        <w:spacing w:after="120" w:before="120" w:line="276" w:lineRule="auto"/>
        <w:ind w:firstLine="0" w:left="0"/>
        <w:jc w:val="both"/>
        <w:rPr>
          <w:b w:val="0"/>
          <w:bCs w:val="0"/>
          <w:highlight w:val="none"/>
        </w:rPr>
      </w:pPr>
      <w:r>
        <w:rPr>
          <w:b w:val="0"/>
          <w:bCs w:val="0"/>
          <w:highlight w:val="none"/>
        </w:rPr>
        <w:t xml:space="preserve">&lt;=&gt; </w:t>
        <w:tab/>
      </w:r>
      <w:r>
        <w:rPr>
          <w:b w:val="0"/>
          <w:bCs w:val="0"/>
          <w:highlight w:val="none"/>
        </w:rPr>
        <w:t xml:space="preserve">X - </w:t>
      </w:r>
      <w:r>
        <w:rPr>
          <w:b w:val="0"/>
          <w:bCs w:val="0"/>
          <w:highlight w:val="none"/>
        </w:rPr>
        <w:t xml:space="preserve">Y = 5.720.000 (2)</w:t>
      </w:r>
      <w:r>
        <w:rPr>
          <w:b w:val="0"/>
          <w:bCs w:val="0"/>
          <w:highlight w:val="none"/>
        </w:rPr>
        <w:t xml:space="preserve"> </w:t>
      </w:r>
      <w:r>
        <w:rPr>
          <w:b w:val="0"/>
          <w:bCs w:val="0"/>
          <w:highlight w:val="none"/>
        </w:rPr>
      </w:r>
      <w:r>
        <w:rPr>
          <w:b w:val="0"/>
          <w:bCs w:val="0"/>
          <w:highlight w:val="none"/>
        </w:rPr>
      </w:r>
    </w:p>
    <w:p>
      <w:pPr>
        <w:pBdr/>
        <w:spacing w:after="0" w:before="0" w:line="240" w:lineRule="auto"/>
        <w:ind/>
        <w:jc w:val="left"/>
        <w:rPr>
          <w:rFonts w:ascii="Times New Roman" w:hAnsi="Times New Roman" w:eastAsia="Times New Roman" w:cs="Times New Roman"/>
          <w:b w:val="0"/>
          <w:bCs w:val="0"/>
          <w:color w:val="000000"/>
          <w:sz w:val="24"/>
          <w:szCs w:val="24"/>
          <w:highlight w:val="none"/>
        </w:rPr>
      </w:pPr>
      <w:r>
        <w:rPr>
          <w:b w:val="0"/>
          <w:bCs w:val="0"/>
          <w:highlight w:val="none"/>
        </w:rPr>
        <w:t xml:space="preserve">Từ (1) </w:t>
      </w:r>
      <w:r>
        <w:rPr>
          <w:b w:val="0"/>
          <w:bCs w:val="0"/>
          <w:highlight w:val="none"/>
        </w:rPr>
        <w:t xml:space="preserve">v</w:t>
      </w:r>
      <w:r>
        <w:rPr>
          <w:b w:val="0"/>
          <w:bCs w:val="0"/>
          <w:highlight w:val="none"/>
        </w:rPr>
        <w:t xml:space="preserve">à (2) </w:t>
      </w:r>
      <w:r>
        <w:rPr>
          <w:b w:val="0"/>
          <w:bCs w:val="0"/>
          <w:highlight w:val="none"/>
        </w:rPr>
        <w:t xml:space="preserve">suy </w:t>
      </w:r>
      <w:r>
        <w:rPr>
          <w:b w:val="0"/>
          <w:bCs w:val="0"/>
          <w:highlight w:val="none"/>
        </w:rPr>
        <w:t xml:space="preserve">ra:</w:t>
      </w:r>
      <w:r>
        <w:rPr>
          <w:rFonts w:ascii="Times New Roman" w:hAnsi="Times New Roman" w:eastAsia="Times New Roman" w:cs="Times New Roman"/>
          <w:b w:val="0"/>
          <w:bCs w:val="0"/>
          <w:color w:val="000000"/>
          <w:sz w:val="24"/>
          <w:highlight w:val="none"/>
        </w:rPr>
        <w:t xml:space="preserve"> </w:t>
      </w:r>
      <w:r>
        <w:rPr>
          <w:rFonts w:ascii="Times New Roman" w:hAnsi="Times New Roman" w:eastAsia="Times New Roman" w:cs="Times New Roman"/>
          <w:b w:val="0"/>
          <w:bCs w:val="0"/>
          <w:color w:val="000000"/>
          <w:sz w:val="24"/>
          <w:highlight w:val="none"/>
        </w:rPr>
        <w:t xml:space="preserve">X =</w:t>
      </w:r>
      <w:r>
        <w:rPr>
          <w:rFonts w:ascii="Times New Roman" w:hAnsi="Times New Roman" w:eastAsia="Times New Roman" w:cs="Times New Roman"/>
          <w:color w:val="000000"/>
          <w:sz w:val="24"/>
          <w:highlight w:val="none"/>
        </w:rPr>
        <w:t xml:space="preserve"> </w:t>
      </w:r>
      <w:r>
        <w:rPr>
          <w:rFonts w:ascii="Times New Roman" w:hAnsi="Times New Roman" w:eastAsia="Times New Roman" w:cs="Times New Roman"/>
          <w:b/>
          <w:color w:val="000000"/>
          <w:sz w:val="24"/>
        </w:rPr>
        <w:t xml:space="preserve">6.739.583</w:t>
      </w:r>
      <w:r>
        <w:rPr>
          <w:b w:val="0"/>
          <w:bCs w:val="0"/>
        </w:rPr>
        <w:t xml:space="preserve"> </w:t>
      </w:r>
      <w:r>
        <w:rPr>
          <w:b w:val="0"/>
          <w:bCs w:val="0"/>
        </w:rPr>
        <w:t xml:space="preserve">đồng/m²</w:t>
      </w:r>
      <w:r>
        <w:rPr>
          <w:b w:val="0"/>
          <w:bCs w:val="0"/>
        </w:rPr>
        <w:t xml:space="preserve"> và </w:t>
      </w:r>
      <w:r>
        <w:rPr>
          <w:b w:val="0"/>
          <w:bCs w:val="0"/>
        </w:rPr>
        <w:t xml:space="preserve">Y </w:t>
      </w:r>
      <w:r>
        <w:rPr>
          <w:b w:val="0"/>
          <w:bCs w:val="0"/>
        </w:rPr>
        <w:t xml:space="preserve">= </w:t>
      </w:r>
      <w:r>
        <w:rPr>
          <w:rFonts w:ascii="Times New Roman" w:hAnsi="Times New Roman" w:eastAsia="Times New Roman" w:cs="Times New Roman"/>
          <w:b/>
          <w:color w:val="000000"/>
          <w:sz w:val="24"/>
        </w:rPr>
        <w:t xml:space="preserve">1.019.583</w:t>
      </w:r>
      <w:r>
        <w:rPr>
          <w:rFonts w:ascii="Times New Roman" w:hAnsi="Times New Roman" w:eastAsia="Times New Roman" w:cs="Times New Roman"/>
          <w:b w:val="0"/>
          <w:bCs w:val="0"/>
          <w:color w:val="000000"/>
          <w:sz w:val="24"/>
          <w:highlight w:val="none"/>
        </w:rPr>
        <w:t xml:space="preserve"> </w:t>
      </w:r>
      <w:r>
        <w:rPr>
          <w:b w:val="0"/>
          <w:bCs w:val="0"/>
        </w:rPr>
        <w:t xml:space="preserve">đồng/m²</w:t>
      </w:r>
      <w:r>
        <w:rPr>
          <w:rFonts w:ascii="Times New Roman" w:hAnsi="Times New Roman" w:eastAsia="Times New Roman" w:cs="Times New Roman"/>
          <w:b w:val="0"/>
          <w:bCs w:val="0"/>
          <w:color w:val="000000"/>
          <w:sz w:val="24"/>
          <w:highlight w:val="none"/>
        </w:rPr>
        <w:t xml:space="preserve">.</w:t>
      </w:r>
      <w:r>
        <w:rPr>
          <w:rFonts w:ascii="Times New Roman" w:hAnsi="Times New Roman" w:eastAsia="Times New Roman" w:cs="Times New Roman"/>
          <w:b w:val="0"/>
          <w:bCs w:val="0"/>
          <w:color w:val="000000"/>
          <w:sz w:val="24"/>
          <w:szCs w:val="24"/>
          <w:highlight w:val="none"/>
        </w:rPr>
      </w:r>
      <w:r>
        <w:rPr>
          <w:rFonts w:ascii="Times New Roman" w:hAnsi="Times New Roman" w:eastAsia="Times New Roman" w:cs="Times New Roman"/>
          <w:b w:val="0"/>
          <w:bCs w:val="0"/>
          <w:color w:val="000000"/>
          <w:sz w:val="24"/>
          <w:szCs w:val="24"/>
          <w:highlight w:val="none"/>
        </w:rPr>
      </w:r>
    </w:p>
    <w:p>
      <w:pPr>
        <w:pBdr/>
        <w:spacing w:after="0" w:before="0" w:line="240" w:lineRule="auto"/>
        <w:ind/>
        <w:jc w:val="left"/>
        <w:rPr>
          <w:rFonts w:ascii="Times New Roman" w:hAnsi="Times New Roman" w:eastAsia="Times New Roman" w:cs="Times New Roman"/>
          <w:b w:val="0"/>
          <w:bCs w:val="0"/>
          <w:color w:val="000000"/>
          <w:sz w:val="24"/>
          <w:szCs w:val="24"/>
          <w:highlight w:val="none"/>
        </w:rPr>
      </w:pPr>
      <w:r>
        <w:rPr>
          <w:b/>
          <w:bCs/>
          <w:highlight w:val="none"/>
        </w:rPr>
      </w:r>
      <w:r>
        <w:rPr>
          <w:b/>
          <w:bCs/>
          <w:highlight w:val="none"/>
        </w:rPr>
      </w:r>
      <w:r>
        <w:rPr>
          <w:rFonts w:ascii="Times New Roman" w:hAnsi="Times New Roman" w:eastAsia="Times New Roman" w:cs="Times New Roman"/>
          <w:b w:val="0"/>
          <w:bCs w:val="0"/>
          <w:color w:val="000000"/>
          <w:sz w:val="24"/>
          <w:szCs w:val="24"/>
          <w:highlight w:val="none"/>
        </w:rPr>
      </w:r>
    </w:p>
    <w:p>
      <w:pPr>
        <w:pStyle w:val="1048"/>
        <w:numPr>
          <w:ilvl w:val="0"/>
          <w:numId w:val="48"/>
        </w:numPr>
        <w:pBdr/>
        <w:spacing w:after="0" w:before="0" w:line="240" w:lineRule="auto"/>
        <w:ind/>
        <w:jc w:val="left"/>
        <w:rPr>
          <w:b/>
          <w:bCs/>
          <w:highlight w:val="none"/>
        </w:rPr>
      </w:pPr>
      <w:r>
        <w:rPr>
          <w:rFonts w:ascii="Times New Roman" w:hAnsi="Times New Roman" w:eastAsia="Times New Roman" w:cs="Times New Roman"/>
          <w:b w:val="0"/>
          <w:bCs w:val="0"/>
          <w:color w:val="000000"/>
          <w:sz w:val="24"/>
          <w:highlight w:val="none"/>
        </w:rPr>
      </w:r>
      <w:r>
        <w:rPr>
          <w:b/>
          <w:bCs/>
          <w:highlight w:val="none"/>
        </w:rPr>
        <w:t xml:space="preserve">Xác </w:t>
      </w:r>
      <w:r>
        <w:rPr>
          <w:b/>
          <w:bCs/>
          <w:highlight w:val="none"/>
        </w:rPr>
        <w:t xml:space="preserve">định </w:t>
      </w:r>
      <w:r>
        <w:rPr>
          <w:b/>
          <w:bCs/>
          <w:highlight w:val="none"/>
        </w:rPr>
        <w:t xml:space="preserve">đơn </w:t>
      </w:r>
      <w:r>
        <w:rPr>
          <w:b/>
          <w:bCs/>
          <w:highlight w:val="none"/>
        </w:rPr>
        <w:t xml:space="preserve">giá </w:t>
      </w:r>
      <w:r>
        <w:rPr>
          <w:b/>
          <w:bCs/>
          <w:highlight w:val="none"/>
        </w:rPr>
        <w:t xml:space="preserve">đất </w:t>
      </w:r>
      <w:r>
        <w:rPr>
          <w:b/>
          <w:bCs/>
          <w:highlight w:val="none"/>
        </w:rPr>
        <w:t xml:space="preserve">trồng </w:t>
      </w:r>
      <w:r>
        <w:rPr>
          <w:b/>
          <w:bCs/>
          <w:highlight w:val="none"/>
        </w:rPr>
        <w:t xml:space="preserve">câ</w:t>
      </w:r>
      <w:r>
        <w:rPr>
          <w:b/>
          <w:bCs/>
          <w:highlight w:val="none"/>
        </w:rPr>
        <w:t xml:space="preserve">y </w:t>
      </w:r>
      <w:r>
        <w:rPr>
          <w:b/>
          <w:bCs/>
          <w:highlight w:val="none"/>
        </w:rPr>
        <w:t xml:space="preserve">lâu </w:t>
      </w:r>
      <w:r>
        <w:rPr>
          <w:b/>
          <w:bCs/>
          <w:highlight w:val="none"/>
        </w:rPr>
        <w:t xml:space="preserve">năm </w:t>
      </w:r>
      <w:r>
        <w:rPr>
          <w:b/>
          <w:bCs/>
          <w:highlight w:val="none"/>
        </w:rPr>
        <w:t xml:space="preserve">trong </w:t>
      </w:r>
      <w:r>
        <w:rPr>
          <w:b/>
          <w:bCs/>
          <w:highlight w:val="none"/>
        </w:rPr>
        <w:t xml:space="preserve">quy </w:t>
      </w:r>
      <w:r>
        <w:rPr>
          <w:b/>
          <w:bCs/>
          <w:highlight w:val="none"/>
        </w:rPr>
        <w:t xml:space="preserve">hoạch </w:t>
      </w:r>
      <w:r>
        <w:rPr>
          <w:b/>
          <w:bCs/>
          <w:highlight w:val="none"/>
        </w:rPr>
        <w:t xml:space="preserve">HL</w:t>
      </w:r>
      <w:r>
        <w:rPr>
          <w:b/>
          <w:bCs/>
          <w:highlight w:val="none"/>
        </w:rPr>
        <w:t xml:space="preserve">A</w:t>
      </w:r>
      <w:r>
        <w:rPr>
          <w:b/>
          <w:bCs/>
          <w:highlight w:val="none"/>
        </w:rPr>
        <w:t xml:space="preserve">TĐB: </w:t>
      </w:r>
      <w:r>
        <w:rPr>
          <w:rFonts w:ascii="Times New Roman" w:hAnsi="Times New Roman" w:eastAsia="Times New Roman" w:cs="Times New Roman"/>
          <w:b w:val="0"/>
          <w:bCs w:val="0"/>
          <w:color w:val="000000"/>
          <w:sz w:val="24"/>
          <w:szCs w:val="24"/>
          <w:highlight w:val="none"/>
        </w:rPr>
      </w:r>
      <w:r>
        <w:rPr>
          <w:b/>
          <w:bCs/>
          <w:highlight w:val="none"/>
        </w:rP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rFonts w:ascii="Times New Roman" w:hAnsi="Times New Roman" w:eastAsia="Times New Roman" w:cs="Times New Roman"/>
          <w:color w:val="000000"/>
          <w:sz w:val="24"/>
          <w:szCs w:val="24"/>
          <w:highlight w:val="none"/>
        </w:rPr>
      </w:pPr>
      <w:r>
        <w:rPr>
          <w:b/>
          <w:bCs/>
          <w:highlight w:val="none"/>
        </w:rPr>
      </w:r>
      <w:r>
        <w:rPr>
          <w:b w:val="0"/>
          <w:bCs w:val="0"/>
          <w:highlight w:val="none"/>
        </w:rPr>
        <w:t xml:space="preserve">Đơn </w:t>
      </w:r>
      <w:r>
        <w:rPr>
          <w:b w:val="0"/>
          <w:bCs w:val="0"/>
          <w:highlight w:val="none"/>
        </w:rPr>
        <w:t xml:space="preserve">giá </w:t>
      </w:r>
      <w:r>
        <w:rPr>
          <w:b w:val="0"/>
          <w:bCs w:val="0"/>
          <w:highlight w:val="none"/>
        </w:rPr>
        <w:t xml:space="preserve">đất </w:t>
      </w:r>
      <w:r>
        <w:rPr>
          <w:b w:val="0"/>
          <w:bCs w:val="0"/>
          <w:highlight w:val="none"/>
        </w:rPr>
        <w:t xml:space="preserve">trồng </w:t>
      </w:r>
      <w:r>
        <w:rPr>
          <w:b w:val="0"/>
          <w:bCs w:val="0"/>
          <w:highlight w:val="none"/>
        </w:rPr>
        <w:t xml:space="preserve">câ</w:t>
      </w:r>
      <w:r>
        <w:rPr>
          <w:b w:val="0"/>
          <w:bCs w:val="0"/>
          <w:highlight w:val="none"/>
        </w:rPr>
        <w:t xml:space="preserve">y </w:t>
      </w:r>
      <w:r>
        <w:rPr>
          <w:b w:val="0"/>
          <w:bCs w:val="0"/>
          <w:highlight w:val="none"/>
        </w:rPr>
        <w:t xml:space="preserve">lâu </w:t>
      </w:r>
      <w:r>
        <w:rPr>
          <w:b w:val="0"/>
          <w:bCs w:val="0"/>
          <w:highlight w:val="none"/>
        </w:rPr>
        <w:t xml:space="preserve">năm </w:t>
      </w:r>
      <w:r>
        <w:rPr>
          <w:b w:val="0"/>
          <w:bCs w:val="0"/>
          <w:highlight w:val="none"/>
        </w:rPr>
        <w:t xml:space="preserve">trong </w:t>
      </w:r>
      <w:r>
        <w:rPr>
          <w:b w:val="0"/>
          <w:bCs w:val="0"/>
          <w:highlight w:val="none"/>
        </w:rPr>
        <w:t xml:space="preserve">quy </w:t>
      </w:r>
      <w:r>
        <w:rPr>
          <w:b w:val="0"/>
          <w:bCs w:val="0"/>
          <w:highlight w:val="none"/>
        </w:rPr>
        <w:t xml:space="preserve">hoạch </w:t>
      </w:r>
      <w:r>
        <w:rPr>
          <w:b w:val="0"/>
          <w:bCs w:val="0"/>
          <w:highlight w:val="none"/>
        </w:rPr>
        <w:t xml:space="preserve">HLAT</w:t>
      </w:r>
      <w:r>
        <w:rPr>
          <w:b w:val="0"/>
          <w:bCs w:val="0"/>
          <w:highlight w:val="none"/>
        </w:rPr>
        <w:t xml:space="preserve">ĐB </w:t>
      </w:r>
      <w:r>
        <w:rPr>
          <w:b w:val="0"/>
          <w:bCs w:val="0"/>
          <w:highlight w:val="none"/>
        </w:rPr>
        <w:t xml:space="preserve">được </w:t>
      </w:r>
      <w:r>
        <w:rPr>
          <w:b w:val="0"/>
          <w:bCs w:val="0"/>
          <w:highlight w:val="none"/>
        </w:rPr>
        <w:t xml:space="preserve">xác </w:t>
      </w:r>
      <w:r>
        <w:rPr>
          <w:b w:val="0"/>
          <w:bCs w:val="0"/>
          <w:highlight w:val="none"/>
        </w:rPr>
        <w:t xml:space="preserve">định </w:t>
      </w:r>
      <w:r>
        <w:rPr>
          <w:b w:val="0"/>
          <w:bCs w:val="0"/>
          <w:highlight w:val="none"/>
        </w:rPr>
        <w:t xml:space="preserve">theo </w:t>
      </w:r>
      <w:r>
        <w:rPr>
          <w:b w:val="0"/>
          <w:bCs w:val="0"/>
          <w:highlight w:val="none"/>
        </w:rPr>
        <w:t xml:space="preserve">đơn </w:t>
      </w:r>
      <w:r>
        <w:rPr>
          <w:b w:val="0"/>
          <w:bCs w:val="0"/>
          <w:highlight w:val="none"/>
        </w:rPr>
        <w:t xml:space="preserve">giá </w:t>
      </w:r>
      <w:r>
        <w:rPr>
          <w:b w:val="0"/>
          <w:bCs w:val="0"/>
          <w:highlight w:val="none"/>
        </w:rPr>
        <w:t xml:space="preserve">nhà </w:t>
      </w:r>
      <w:r>
        <w:rPr>
          <w:b w:val="0"/>
          <w:bCs w:val="0"/>
          <w:highlight w:val="none"/>
        </w:rPr>
        <w:t xml:space="preserve">nước. </w:t>
      </w:r>
      <w:r>
        <w:rPr>
          <w:rFonts w:ascii="Times New Roman" w:hAnsi="Times New Roman" w:eastAsia="Times New Roman" w:cs="Times New Roman"/>
          <w:color w:val="000000"/>
          <w:sz w:val="24"/>
          <w:highlight w:val="none"/>
        </w:rPr>
        <w:t xml:space="preserve">Vận </w:t>
      </w:r>
      <w:r>
        <w:rPr>
          <w:rFonts w:ascii="Times New Roman" w:hAnsi="Times New Roman" w:eastAsia="Times New Roman" w:cs="Times New Roman"/>
          <w:color w:val="000000"/>
          <w:sz w:val="24"/>
          <w:highlight w:val="none"/>
        </w:rPr>
        <w:t xml:space="preserve">dụng </w:t>
      </w:r>
      <w:r>
        <w:rPr>
          <w:rFonts w:ascii="Times New Roman" w:hAnsi="Times New Roman" w:eastAsia="Times New Roman" w:cs="Times New Roman"/>
          <w:color w:val="000000"/>
          <w:sz w:val="24"/>
          <w:highlight w:val="none"/>
        </w:rPr>
        <w:t xml:space="preserve">Nghị </w:t>
      </w:r>
      <w:r>
        <w:rPr>
          <w:rFonts w:ascii="Times New Roman" w:hAnsi="Times New Roman" w:eastAsia="Times New Roman" w:cs="Times New Roman"/>
          <w:color w:val="000000"/>
          <w:sz w:val="24"/>
          <w:highlight w:val="none"/>
        </w:rPr>
        <w:t xml:space="preserve">quyết </w:t>
      </w:r>
      <w:r>
        <w:rPr>
          <w:rFonts w:ascii="Times New Roman" w:hAnsi="Times New Roman" w:eastAsia="Times New Roman" w:cs="Times New Roman"/>
          <w:color w:val="000000"/>
          <w:sz w:val="24"/>
          <w:highlight w:val="none"/>
        </w:rPr>
        <w:t xml:space="preserve">87/2025/</w:t>
      </w:r>
      <w:r>
        <w:rPr>
          <w:rFonts w:ascii="Times New Roman" w:hAnsi="Times New Roman" w:eastAsia="Times New Roman" w:cs="Times New Roman"/>
          <w:color w:val="000000"/>
          <w:sz w:val="24"/>
          <w:highlight w:val="none"/>
        </w:rPr>
        <w:t xml:space="preserve">NQ-</w:t>
      </w:r>
      <w:r>
        <w:rPr>
          <w:rFonts w:ascii="Times New Roman" w:hAnsi="Times New Roman" w:eastAsia="Times New Roman" w:cs="Times New Roman"/>
          <w:color w:val="000000"/>
          <w:sz w:val="24"/>
          <w:highlight w:val="none"/>
        </w:rPr>
        <w:t xml:space="preserve">HĐ</w:t>
      </w:r>
      <w:r>
        <w:rPr>
          <w:rFonts w:ascii="Times New Roman" w:hAnsi="Times New Roman" w:eastAsia="Times New Roman" w:cs="Times New Roman"/>
          <w:color w:val="000000"/>
          <w:sz w:val="24"/>
          <w:highlight w:val="none"/>
        </w:rPr>
        <w:t xml:space="preserve">ND </w:t>
      </w:r>
      <w:r>
        <w:rPr>
          <w:rFonts w:ascii="Times New Roman" w:hAnsi="Times New Roman" w:eastAsia="Times New Roman" w:cs="Times New Roman"/>
          <w:color w:val="000000"/>
          <w:sz w:val="24"/>
          <w:highlight w:val="none"/>
        </w:rPr>
        <w:t xml:space="preserve">ngày 26 </w:t>
      </w:r>
      <w:r>
        <w:rPr>
          <w:rFonts w:ascii="Times New Roman" w:hAnsi="Times New Roman" w:eastAsia="Times New Roman" w:cs="Times New Roman"/>
          <w:color w:val="000000"/>
          <w:sz w:val="24"/>
          <w:highlight w:val="none"/>
        </w:rPr>
        <w:t xml:space="preserve">tháng 12 </w:t>
      </w:r>
      <w:r>
        <w:rPr>
          <w:rFonts w:ascii="Times New Roman" w:hAnsi="Times New Roman" w:eastAsia="Times New Roman" w:cs="Times New Roman"/>
          <w:color w:val="000000"/>
          <w:sz w:val="24"/>
          <w:highlight w:val="none"/>
        </w:rPr>
        <w:t xml:space="preserve">năm 2025</w:t>
      </w:r>
      <w:r>
        <w:rPr>
          <w:rFonts w:ascii="Times New Roman" w:hAnsi="Times New Roman" w:eastAsia="Times New Roman" w:cs="Times New Roman"/>
          <w:color w:val="000000"/>
          <w:sz w:val="24"/>
          <w:highlight w:val="none"/>
        </w:rPr>
        <w:t xml:space="preserve"> </w:t>
      </w:r>
      <w:r>
        <w:rPr>
          <w:rFonts w:ascii="Times New Roman" w:hAnsi="Times New Roman" w:eastAsia="Times New Roman" w:cs="Times New Roman"/>
          <w:color w:val="000000"/>
          <w:sz w:val="24"/>
          <w:highlight w:val="none"/>
        </w:rPr>
        <w:t xml:space="preserve">của </w:t>
      </w:r>
      <w:r>
        <w:rPr>
          <w:rFonts w:ascii="Times New Roman" w:hAnsi="Times New Roman" w:eastAsia="Times New Roman" w:cs="Times New Roman"/>
          <w:color w:val="000000"/>
          <w:sz w:val="24"/>
          <w:highlight w:val="none"/>
        </w:rPr>
        <w:t xml:space="preserve">Hội </w:t>
      </w:r>
      <w:r>
        <w:rPr>
          <w:rFonts w:ascii="Times New Roman" w:hAnsi="Times New Roman" w:eastAsia="Times New Roman" w:cs="Times New Roman"/>
          <w:color w:val="000000"/>
          <w:sz w:val="24"/>
          <w:highlight w:val="none"/>
        </w:rPr>
        <w:t xml:space="preserve">đồng </w:t>
      </w:r>
      <w:r>
        <w:rPr>
          <w:rFonts w:ascii="Times New Roman" w:hAnsi="Times New Roman" w:eastAsia="Times New Roman" w:cs="Times New Roman"/>
          <w:color w:val="000000"/>
          <w:sz w:val="24"/>
          <w:highlight w:val="none"/>
        </w:rPr>
        <w:t xml:space="preserve">nhân </w:t>
      </w:r>
      <w:r>
        <w:rPr>
          <w:rFonts w:ascii="Times New Roman" w:hAnsi="Times New Roman" w:eastAsia="Times New Roman" w:cs="Times New Roman"/>
          <w:color w:val="000000"/>
          <w:sz w:val="24"/>
          <w:highlight w:val="none"/>
        </w:rPr>
        <w:t xml:space="preserve">dân </w:t>
      </w:r>
      <w:r>
        <w:rPr>
          <w:rFonts w:ascii="Times New Roman" w:hAnsi="Times New Roman" w:eastAsia="Times New Roman" w:cs="Times New Roman"/>
          <w:color w:val="000000"/>
          <w:sz w:val="24"/>
          <w:highlight w:val="none"/>
        </w:rPr>
        <w:t xml:space="preserve">Thành </w:t>
      </w:r>
      <w:r>
        <w:rPr>
          <w:rFonts w:ascii="Times New Roman" w:hAnsi="Times New Roman" w:eastAsia="Times New Roman" w:cs="Times New Roman"/>
          <w:color w:val="000000"/>
          <w:sz w:val="24"/>
          <w:highlight w:val="none"/>
        </w:rPr>
        <w:t xml:space="preserve">phố </w:t>
      </w:r>
      <w:r>
        <w:rPr>
          <w:rFonts w:ascii="Times New Roman" w:hAnsi="Times New Roman" w:eastAsia="Times New Roman" w:cs="Times New Roman"/>
          <w:color w:val="000000"/>
          <w:sz w:val="24"/>
          <w:highlight w:val="none"/>
        </w:rPr>
        <w:t xml:space="preserve">Hồ </w:t>
      </w:r>
      <w:r>
        <w:rPr>
          <w:rFonts w:ascii="Times New Roman" w:hAnsi="Times New Roman" w:eastAsia="Times New Roman" w:cs="Times New Roman"/>
          <w:color w:val="000000"/>
          <w:sz w:val="24"/>
          <w:highlight w:val="none"/>
        </w:rPr>
        <w:t xml:space="preserve">Chí </w:t>
      </w:r>
      <w:r>
        <w:rPr>
          <w:rFonts w:ascii="Times New Roman" w:hAnsi="Times New Roman" w:eastAsia="Times New Roman" w:cs="Times New Roman"/>
          <w:color w:val="000000"/>
          <w:sz w:val="24"/>
          <w:highlight w:val="none"/>
        </w:rPr>
        <w:t xml:space="preserve">Mi</w:t>
      </w:r>
      <w:r>
        <w:rPr>
          <w:rFonts w:ascii="Times New Roman" w:hAnsi="Times New Roman" w:eastAsia="Times New Roman" w:cs="Times New Roman"/>
          <w:color w:val="000000"/>
          <w:sz w:val="24"/>
          <w:highlight w:val="none"/>
        </w:rPr>
        <w:t xml:space="preserve">nh </w:t>
      </w:r>
      <w:r>
        <w:rPr>
          <w:rFonts w:ascii="Times New Roman" w:hAnsi="Times New Roman" w:eastAsia="Times New Roman" w:cs="Times New Roman"/>
          <w:color w:val="000000"/>
          <w:sz w:val="24"/>
          <w:highlight w:val="none"/>
        </w:rPr>
        <w:t xml:space="preserve">về </w:t>
      </w:r>
      <w:r>
        <w:rPr>
          <w:rFonts w:ascii="Times New Roman" w:hAnsi="Times New Roman" w:eastAsia="Times New Roman" w:cs="Times New Roman"/>
          <w:color w:val="000000"/>
          <w:sz w:val="24"/>
          <w:highlight w:val="none"/>
        </w:rPr>
        <w:t xml:space="preserve">việc </w:t>
      </w:r>
      <w:r>
        <w:rPr>
          <w:rFonts w:ascii="Times New Roman" w:hAnsi="Times New Roman" w:eastAsia="Times New Roman" w:cs="Times New Roman"/>
          <w:color w:val="000000"/>
          <w:sz w:val="24"/>
          <w:highlight w:val="none"/>
        </w:rPr>
        <w:t xml:space="preserve">Ban </w:t>
      </w:r>
      <w:r>
        <w:rPr>
          <w:rFonts w:ascii="Times New Roman" w:hAnsi="Times New Roman" w:eastAsia="Times New Roman" w:cs="Times New Roman"/>
          <w:color w:val="000000"/>
          <w:sz w:val="24"/>
          <w:highlight w:val="none"/>
        </w:rPr>
        <w:t xml:space="preserve">hành </w:t>
      </w:r>
      <w:r>
        <w:rPr>
          <w:rFonts w:ascii="Times New Roman" w:hAnsi="Times New Roman" w:eastAsia="Times New Roman" w:cs="Times New Roman"/>
          <w:color w:val="000000"/>
          <w:sz w:val="24"/>
          <w:highlight w:val="none"/>
        </w:rPr>
        <w:t xml:space="preserve">quy </w:t>
      </w:r>
      <w:r>
        <w:rPr>
          <w:rFonts w:ascii="Times New Roman" w:hAnsi="Times New Roman" w:eastAsia="Times New Roman" w:cs="Times New Roman"/>
          <w:color w:val="000000"/>
          <w:sz w:val="24"/>
          <w:highlight w:val="none"/>
        </w:rPr>
        <w:t xml:space="preserve">định </w:t>
      </w:r>
      <w:r>
        <w:rPr>
          <w:rFonts w:ascii="Times New Roman" w:hAnsi="Times New Roman" w:eastAsia="Times New Roman" w:cs="Times New Roman"/>
          <w:color w:val="000000"/>
          <w:sz w:val="24"/>
          <w:highlight w:val="none"/>
        </w:rPr>
        <w:t xml:space="preserve">bảng </w:t>
      </w:r>
      <w:r>
        <w:rPr>
          <w:rFonts w:ascii="Times New Roman" w:hAnsi="Times New Roman" w:eastAsia="Times New Roman" w:cs="Times New Roman"/>
          <w:color w:val="000000"/>
          <w:sz w:val="24"/>
          <w:highlight w:val="none"/>
        </w:rPr>
        <w:t xml:space="preserve">giá </w:t>
      </w:r>
      <w:r>
        <w:rPr>
          <w:rFonts w:ascii="Times New Roman" w:hAnsi="Times New Roman" w:eastAsia="Times New Roman" w:cs="Times New Roman"/>
          <w:color w:val="000000"/>
          <w:sz w:val="24"/>
          <w:highlight w:val="none"/>
        </w:rPr>
        <w:t xml:space="preserve">đất </w:t>
      </w:r>
      <w:r>
        <w:rPr>
          <w:rFonts w:ascii="Times New Roman" w:hAnsi="Times New Roman" w:eastAsia="Times New Roman" w:cs="Times New Roman"/>
          <w:color w:val="000000"/>
          <w:sz w:val="24"/>
          <w:highlight w:val="none"/>
        </w:rPr>
        <w:t xml:space="preserve">lần </w:t>
      </w:r>
      <w:r>
        <w:rPr>
          <w:rFonts w:ascii="Times New Roman" w:hAnsi="Times New Roman" w:eastAsia="Times New Roman" w:cs="Times New Roman"/>
          <w:color w:val="000000"/>
          <w:sz w:val="24"/>
          <w:highlight w:val="none"/>
        </w:rPr>
        <w:t xml:space="preserve">đầu </w:t>
      </w:r>
      <w:r>
        <w:rPr>
          <w:rFonts w:ascii="Times New Roman" w:hAnsi="Times New Roman" w:eastAsia="Times New Roman" w:cs="Times New Roman"/>
          <w:color w:val="000000"/>
          <w:sz w:val="24"/>
          <w:highlight w:val="none"/>
        </w:rPr>
        <w:t xml:space="preserve">áp </w:t>
      </w:r>
      <w:r>
        <w:rPr>
          <w:rFonts w:ascii="Times New Roman" w:hAnsi="Times New Roman" w:eastAsia="Times New Roman" w:cs="Times New Roman"/>
          <w:color w:val="000000"/>
          <w:sz w:val="24"/>
          <w:highlight w:val="none"/>
        </w:rPr>
        <w:t xml:space="preserve">dụng </w:t>
      </w:r>
      <w:r>
        <w:rPr>
          <w:rFonts w:ascii="Times New Roman" w:hAnsi="Times New Roman" w:eastAsia="Times New Roman" w:cs="Times New Roman"/>
          <w:color w:val="000000"/>
          <w:sz w:val="24"/>
          <w:highlight w:val="none"/>
        </w:rPr>
        <w:t xml:space="preserve">từ </w:t>
      </w:r>
      <w:r>
        <w:rPr>
          <w:rFonts w:ascii="Times New Roman" w:hAnsi="Times New Roman" w:eastAsia="Times New Roman" w:cs="Times New Roman"/>
          <w:color w:val="000000"/>
          <w:sz w:val="24"/>
          <w:highlight w:val="none"/>
        </w:rPr>
        <w:t xml:space="preserve">ngày 01 </w:t>
      </w:r>
      <w:r>
        <w:rPr>
          <w:rFonts w:ascii="Times New Roman" w:hAnsi="Times New Roman" w:eastAsia="Times New Roman" w:cs="Times New Roman"/>
          <w:color w:val="000000"/>
          <w:sz w:val="24"/>
          <w:highlight w:val="none"/>
        </w:rPr>
        <w:t xml:space="preserve">tháng 01 </w:t>
      </w:r>
      <w:r>
        <w:rPr>
          <w:rFonts w:ascii="Times New Roman" w:hAnsi="Times New Roman" w:eastAsia="Times New Roman" w:cs="Times New Roman"/>
          <w:color w:val="000000"/>
          <w:sz w:val="24"/>
          <w:highlight w:val="none"/>
        </w:rPr>
        <w:t xml:space="preserve">năm 2026 </w:t>
      </w:r>
      <w:r>
        <w:rPr>
          <w:rFonts w:ascii="Times New Roman" w:hAnsi="Times New Roman" w:eastAsia="Times New Roman" w:cs="Times New Roman"/>
          <w:color w:val="000000"/>
          <w:sz w:val="24"/>
          <w:highlight w:val="none"/>
        </w:rPr>
        <w:t xml:space="preserve">trên </w:t>
      </w:r>
      <w:r>
        <w:rPr>
          <w:rFonts w:ascii="Times New Roman" w:hAnsi="Times New Roman" w:eastAsia="Times New Roman" w:cs="Times New Roman"/>
          <w:color w:val="000000"/>
          <w:sz w:val="24"/>
          <w:highlight w:val="none"/>
        </w:rPr>
        <w:t xml:space="preserve">địa </w:t>
      </w:r>
      <w:r>
        <w:rPr>
          <w:rFonts w:ascii="Times New Roman" w:hAnsi="Times New Roman" w:eastAsia="Times New Roman" w:cs="Times New Roman"/>
          <w:color w:val="000000"/>
          <w:sz w:val="24"/>
          <w:highlight w:val="none"/>
        </w:rPr>
        <w:t xml:space="preserve">bàn </w:t>
      </w:r>
      <w:r>
        <w:rPr>
          <w:rFonts w:ascii="Times New Roman" w:hAnsi="Times New Roman" w:eastAsia="Times New Roman" w:cs="Times New Roman"/>
          <w:color w:val="000000"/>
          <w:sz w:val="24"/>
          <w:highlight w:val="none"/>
        </w:rPr>
        <w:t xml:space="preserve">Thàn</w:t>
      </w:r>
      <w:r>
        <w:rPr>
          <w:rFonts w:ascii="Times New Roman" w:hAnsi="Times New Roman" w:eastAsia="Times New Roman" w:cs="Times New Roman"/>
          <w:color w:val="000000"/>
          <w:sz w:val="24"/>
          <w:highlight w:val="none"/>
        </w:rPr>
        <w:t xml:space="preserve">h </w:t>
      </w:r>
      <w:r>
        <w:rPr>
          <w:rFonts w:ascii="Times New Roman" w:hAnsi="Times New Roman" w:eastAsia="Times New Roman" w:cs="Times New Roman"/>
          <w:color w:val="000000"/>
          <w:sz w:val="24"/>
          <w:highlight w:val="none"/>
        </w:rPr>
        <w:t xml:space="preserve">phố </w:t>
      </w:r>
      <w:r>
        <w:rPr>
          <w:rFonts w:ascii="Times New Roman" w:hAnsi="Times New Roman" w:eastAsia="Times New Roman" w:cs="Times New Roman"/>
          <w:color w:val="000000"/>
          <w:sz w:val="24"/>
          <w:highlight w:val="none"/>
        </w:rPr>
        <w:t xml:space="preserve">Hồ </w:t>
      </w:r>
      <w:r>
        <w:rPr>
          <w:rFonts w:ascii="Times New Roman" w:hAnsi="Times New Roman" w:eastAsia="Times New Roman" w:cs="Times New Roman"/>
          <w:color w:val="000000"/>
          <w:sz w:val="24"/>
          <w:highlight w:val="none"/>
        </w:rPr>
        <w:t xml:space="preserve">Chí </w:t>
      </w:r>
      <w:r>
        <w:rPr>
          <w:rFonts w:ascii="Times New Roman" w:hAnsi="Times New Roman" w:eastAsia="Times New Roman" w:cs="Times New Roman"/>
          <w:color w:val="000000"/>
          <w:sz w:val="24"/>
          <w:highlight w:val="none"/>
        </w:rPr>
        <w:t xml:space="preserve">Minh, </w:t>
      </w:r>
      <w:r>
        <w:rPr>
          <w:rFonts w:ascii="Times New Roman" w:hAnsi="Times New Roman" w:eastAsia="Times New Roman" w:cs="Times New Roman"/>
          <w:color w:val="000000"/>
          <w:sz w:val="24"/>
          <w:highlight w:val="none"/>
        </w:rPr>
        <w:t xml:space="preserve">Tổ </w:t>
      </w:r>
      <w:r>
        <w:rPr>
          <w:rFonts w:ascii="Times New Roman" w:hAnsi="Times New Roman" w:eastAsia="Times New Roman" w:cs="Times New Roman"/>
          <w:color w:val="000000"/>
          <w:sz w:val="24"/>
          <w:highlight w:val="none"/>
        </w:rPr>
        <w:t xml:space="preserve">thẩm </w:t>
      </w:r>
      <w:r>
        <w:rPr>
          <w:rFonts w:ascii="Times New Roman" w:hAnsi="Times New Roman" w:eastAsia="Times New Roman" w:cs="Times New Roman"/>
          <w:color w:val="000000"/>
          <w:sz w:val="24"/>
          <w:highlight w:val="none"/>
        </w:rPr>
        <w:t xml:space="preserve">đ</w:t>
      </w:r>
      <w:r>
        <w:rPr>
          <w:rFonts w:ascii="Times New Roman" w:hAnsi="Times New Roman" w:eastAsia="Times New Roman" w:cs="Times New Roman"/>
          <w:color w:val="000000"/>
          <w:sz w:val="24"/>
          <w:highlight w:val="none"/>
        </w:rPr>
        <w:t xml:space="preserve">ịnh </w:t>
      </w:r>
      <w:r>
        <w:rPr>
          <w:rFonts w:ascii="Times New Roman" w:hAnsi="Times New Roman" w:eastAsia="Times New Roman" w:cs="Times New Roman"/>
          <w:color w:val="000000"/>
          <w:sz w:val="24"/>
          <w:highlight w:val="none"/>
        </w:rPr>
        <w:t xml:space="preserve">xác </w:t>
      </w:r>
      <w:r>
        <w:rPr>
          <w:rFonts w:ascii="Times New Roman" w:hAnsi="Times New Roman" w:eastAsia="Times New Roman" w:cs="Times New Roman"/>
          <w:color w:val="000000"/>
          <w:sz w:val="24"/>
          <w:highlight w:val="none"/>
        </w:rPr>
        <w:t xml:space="preserve">định: </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Style w:val="1048"/>
        <w:numPr>
          <w:ilvl w:val="0"/>
          <w:numId w:val="41"/>
        </w:numPr>
        <w:pBdr>
          <w:top w:val="none" w:color="000000" w:sz="4" w:space="0"/>
          <w:left w:val="none" w:color="000000" w:sz="4" w:space="0"/>
          <w:bottom w:val="none" w:color="000000" w:sz="4" w:space="0"/>
          <w:right w:val="none" w:color="000000" w:sz="4" w:space="0"/>
        </w:pBdr>
        <w:spacing w:after="120" w:before="120" w:line="276" w:lineRule="auto"/>
        <w:ind w:right="0"/>
        <w:jc w:val="both"/>
        <w:rPr>
          <w:rFonts w:ascii="Times New Roman" w:hAnsi="Times New Roman" w:eastAsia="Times New Roman" w:cs="Times New Roman"/>
          <w:bCs/>
          <w:i/>
          <w:color w:val="000000"/>
          <w:sz w:val="24"/>
          <w:szCs w:val="24"/>
          <w:highlight w:val="none"/>
        </w:rPr>
      </w:pPr>
      <w:r>
        <w:rPr>
          <w:rFonts w:ascii="Times New Roman" w:hAnsi="Times New Roman" w:eastAsia="Times New Roman" w:cs="Times New Roman"/>
          <w:i/>
          <w:iCs/>
          <w:color w:val="000000"/>
          <w:sz w:val="24"/>
          <w:szCs w:val="24"/>
          <w:highlight w:val="none"/>
        </w:rPr>
        <w:t xml:space="preserve">Đ</w:t>
      </w:r>
      <w:r>
        <w:rPr>
          <w:rFonts w:ascii="Times New Roman" w:hAnsi="Times New Roman" w:eastAsia="Times New Roman" w:cs="Times New Roman"/>
          <w:i/>
          <w:iCs/>
          <w:color w:val="000000"/>
          <w:sz w:val="24"/>
          <w:szCs w:val="24"/>
          <w:highlight w:val="none"/>
        </w:rPr>
        <w:t xml:space="preserve">ơn </w:t>
      </w:r>
      <w:r>
        <w:rPr>
          <w:rFonts w:ascii="Times New Roman" w:hAnsi="Times New Roman" w:eastAsia="Times New Roman" w:cs="Times New Roman"/>
          <w:i/>
          <w:iCs/>
          <w:color w:val="000000"/>
          <w:sz w:val="24"/>
          <w:szCs w:val="24"/>
          <w:highlight w:val="none"/>
        </w:rPr>
        <w:t xml:space="preserve">giá </w:t>
      </w:r>
      <w:r>
        <w:rPr>
          <w:rFonts w:ascii="Times New Roman" w:hAnsi="Times New Roman" w:eastAsia="Times New Roman" w:cs="Times New Roman"/>
          <w:i/>
          <w:iCs/>
          <w:color w:val="000000"/>
          <w:sz w:val="24"/>
          <w:szCs w:val="24"/>
          <w:highlight w:val="none"/>
        </w:rPr>
        <w:t xml:space="preserve">đất </w:t>
      </w:r>
      <w:r>
        <w:rPr>
          <w:rFonts w:ascii="Times New Roman" w:hAnsi="Times New Roman" w:eastAsia="Times New Roman" w:cs="Times New Roman"/>
          <w:i/>
          <w:iCs/>
          <w:color w:val="000000"/>
          <w:sz w:val="24"/>
          <w:szCs w:val="24"/>
          <w:highlight w:val="none"/>
        </w:rPr>
        <w:t xml:space="preserve">trồng </w:t>
      </w:r>
      <w:r>
        <w:rPr>
          <w:rFonts w:ascii="Times New Roman" w:hAnsi="Times New Roman" w:eastAsia="Times New Roman" w:cs="Times New Roman"/>
          <w:i/>
          <w:iCs/>
          <w:color w:val="000000"/>
          <w:sz w:val="24"/>
          <w:szCs w:val="24"/>
          <w:highlight w:val="none"/>
        </w:rPr>
        <w:t xml:space="preserve">câ</w:t>
      </w:r>
      <w:r>
        <w:rPr>
          <w:rFonts w:ascii="Times New Roman" w:hAnsi="Times New Roman" w:eastAsia="Times New Roman" w:cs="Times New Roman"/>
          <w:i/>
          <w:iCs/>
          <w:color w:val="000000"/>
          <w:sz w:val="24"/>
          <w:szCs w:val="24"/>
          <w:highlight w:val="none"/>
        </w:rPr>
        <w:t xml:space="preserve">y </w:t>
      </w:r>
      <w:r>
        <w:rPr>
          <w:rFonts w:ascii="Times New Roman" w:hAnsi="Times New Roman" w:eastAsia="Times New Roman" w:cs="Times New Roman"/>
          <w:i/>
          <w:iCs/>
          <w:color w:val="000000"/>
          <w:sz w:val="24"/>
          <w:szCs w:val="24"/>
          <w:highlight w:val="none"/>
        </w:rPr>
        <w:t xml:space="preserve">lâu </w:t>
      </w:r>
      <w:r>
        <w:rPr>
          <w:rFonts w:ascii="Times New Roman" w:hAnsi="Times New Roman" w:eastAsia="Times New Roman" w:cs="Times New Roman"/>
          <w:i/>
          <w:iCs/>
          <w:color w:val="000000"/>
          <w:sz w:val="24"/>
          <w:szCs w:val="24"/>
          <w:highlight w:val="none"/>
        </w:rPr>
        <w:t xml:space="preserve">năm </w:t>
      </w:r>
      <w:r>
        <w:rPr>
          <w:rFonts w:ascii="Times New Roman" w:hAnsi="Times New Roman" w:eastAsia="Times New Roman" w:cs="Times New Roman"/>
          <w:i/>
          <w:iCs/>
          <w:color w:val="000000"/>
          <w:sz w:val="24"/>
          <w:szCs w:val="24"/>
          <w:highlight w:val="none"/>
        </w:rPr>
        <w:t xml:space="preserve">tại </w:t>
      </w:r>
      <w:r>
        <w:rPr>
          <w:rFonts w:ascii="Times New Roman" w:hAnsi="Times New Roman" w:eastAsia="Times New Roman" w:cs="Times New Roman"/>
          <w:i/>
          <w:iCs/>
          <w:color w:val="000000"/>
          <w:sz w:val="24"/>
          <w:szCs w:val="24"/>
          <w:highlight w:val="none"/>
        </w:rPr>
        <w:t xml:space="preserve">vị </w:t>
      </w:r>
      <w:r>
        <w:rPr>
          <w:rFonts w:ascii="Times New Roman" w:hAnsi="Times New Roman" w:eastAsia="Times New Roman" w:cs="Times New Roman"/>
          <w:i/>
          <w:iCs/>
          <w:color w:val="000000"/>
          <w:sz w:val="24"/>
          <w:szCs w:val="24"/>
          <w:highlight w:val="none"/>
        </w:rPr>
        <w:t xml:space="preserve">trí 1, </w:t>
      </w:r>
      <w:r>
        <w:rPr>
          <w:rFonts w:ascii="Times New Roman" w:hAnsi="Times New Roman" w:eastAsia="Times New Roman" w:cs="Times New Roman"/>
          <w:i/>
          <w:iCs/>
          <w:color w:val="000000"/>
          <w:sz w:val="24"/>
          <w:szCs w:val="24"/>
          <w:highlight w:val="none"/>
        </w:rPr>
        <w:t xml:space="preserve">khu </w:t>
      </w:r>
      <w:r>
        <w:rPr>
          <w:rFonts w:ascii="Times New Roman" w:hAnsi="Times New Roman" w:eastAsia="Times New Roman" w:cs="Times New Roman"/>
          <w:i/>
          <w:iCs/>
          <w:color w:val="000000"/>
          <w:sz w:val="24"/>
          <w:szCs w:val="24"/>
          <w:highlight w:val="none"/>
        </w:rPr>
        <w:t xml:space="preserve">vực </w:t>
      </w:r>
      <w:r>
        <w:rPr>
          <w:rFonts w:ascii="Times New Roman" w:hAnsi="Times New Roman" w:eastAsia="Times New Roman" w:cs="Times New Roman"/>
          <w:i/>
          <w:iCs/>
          <w:color w:val="000000"/>
          <w:sz w:val="24"/>
          <w:szCs w:val="24"/>
          <w:highlight w:val="none"/>
        </w:rPr>
        <w:t xml:space="preserve">I</w:t>
      </w:r>
      <w:r>
        <w:rPr>
          <w:rFonts w:ascii="Times New Roman" w:hAnsi="Times New Roman" w:eastAsia="Times New Roman" w:cs="Times New Roman"/>
          <w:i/>
          <w:iCs/>
          <w:color w:val="000000"/>
          <w:sz w:val="24"/>
          <w:szCs w:val="24"/>
          <w:highlight w:val="none"/>
        </w:rPr>
        <w:t xml:space="preserve">V (</w:t>
      </w:r>
      <w:r>
        <w:rPr>
          <w:rFonts w:ascii="Times New Roman" w:hAnsi="Times New Roman" w:eastAsia="Times New Roman" w:cs="Times New Roman"/>
          <w:i/>
          <w:iCs/>
          <w:color w:val="000000"/>
          <w:sz w:val="24"/>
          <w:szCs w:val="24"/>
          <w:highlight w:val="none"/>
        </w:rPr>
        <w:t xml:space="preserve">xã </w:t>
      </w:r>
      <w:r>
        <w:rPr>
          <w:rFonts w:ascii="Times New Roman" w:hAnsi="Times New Roman" w:eastAsia="Times New Roman" w:cs="Times New Roman"/>
          <w:i/>
          <w:iCs/>
          <w:color w:val="000000"/>
          <w:sz w:val="24"/>
          <w:szCs w:val="24"/>
          <w:highlight w:val="none"/>
        </w:rPr>
        <w:t xml:space="preserve">Phước </w:t>
      </w:r>
      <w:r>
        <w:rPr>
          <w:rFonts w:ascii="Times New Roman" w:hAnsi="Times New Roman" w:eastAsia="Times New Roman" w:cs="Times New Roman"/>
          <w:i/>
          <w:iCs/>
          <w:color w:val="000000"/>
          <w:sz w:val="24"/>
          <w:szCs w:val="24"/>
          <w:highlight w:val="none"/>
        </w:rPr>
        <w:t xml:space="preserve">Hoà, </w:t>
      </w:r>
      <w:r>
        <w:rPr>
          <w:rFonts w:ascii="Times New Roman" w:hAnsi="Times New Roman" w:eastAsia="Times New Roman" w:cs="Times New Roman"/>
          <w:i/>
          <w:iCs/>
          <w:color w:val="000000"/>
          <w:sz w:val="24"/>
          <w:szCs w:val="24"/>
          <w:highlight w:val="none"/>
        </w:rPr>
        <w:t xml:space="preserve">Thành </w:t>
      </w:r>
      <w:r>
        <w:rPr>
          <w:rFonts w:ascii="Times New Roman" w:hAnsi="Times New Roman" w:eastAsia="Times New Roman" w:cs="Times New Roman"/>
          <w:i/>
          <w:iCs/>
          <w:color w:val="000000"/>
          <w:sz w:val="24"/>
          <w:szCs w:val="24"/>
          <w:highlight w:val="none"/>
        </w:rPr>
        <w:t xml:space="preserve">phố </w:t>
      </w:r>
      <w:r>
        <w:rPr>
          <w:rFonts w:ascii="Times New Roman" w:hAnsi="Times New Roman" w:eastAsia="Times New Roman" w:cs="Times New Roman"/>
          <w:i/>
          <w:iCs/>
          <w:color w:val="000000"/>
          <w:sz w:val="24"/>
          <w:szCs w:val="24"/>
          <w:highlight w:val="none"/>
        </w:rPr>
        <w:t xml:space="preserve">Hồ </w:t>
      </w:r>
      <w:r>
        <w:rPr>
          <w:rFonts w:ascii="Times New Roman" w:hAnsi="Times New Roman" w:eastAsia="Times New Roman" w:cs="Times New Roman"/>
          <w:i/>
          <w:iCs/>
          <w:color w:val="000000"/>
          <w:sz w:val="24"/>
          <w:szCs w:val="24"/>
          <w:highlight w:val="none"/>
        </w:rPr>
        <w:t xml:space="preserve">Chí </w:t>
      </w:r>
      <w:r>
        <w:rPr>
          <w:rFonts w:ascii="Times New Roman" w:hAnsi="Times New Roman" w:eastAsia="Times New Roman" w:cs="Times New Roman"/>
          <w:i/>
          <w:iCs/>
          <w:color w:val="000000"/>
          <w:sz w:val="24"/>
          <w:szCs w:val="24"/>
          <w:highlight w:val="none"/>
        </w:rPr>
        <w:t xml:space="preserve">Minh) </w:t>
      </w:r>
      <w:r>
        <w:rPr>
          <w:rFonts w:ascii="Times New Roman" w:hAnsi="Times New Roman" w:eastAsia="Times New Roman" w:cs="Times New Roman"/>
          <w:i/>
          <w:iCs/>
          <w:color w:val="000000"/>
          <w:sz w:val="24"/>
          <w:szCs w:val="24"/>
          <w:highlight w:val="none"/>
        </w:rPr>
        <w:t xml:space="preserve">là 580.000 </w:t>
      </w:r>
      <w:r>
        <w:rPr>
          <w:b w:val="0"/>
          <w:bCs w:val="0"/>
          <w:i/>
          <w:iCs/>
        </w:rPr>
        <w:t xml:space="preserve">đồng/m²</w:t>
      </w:r>
      <w:r>
        <w:rPr>
          <w:rFonts w:ascii="Times New Roman" w:hAnsi="Times New Roman" w:eastAsia="Times New Roman" w:cs="Times New Roman"/>
          <w:b w:val="0"/>
          <w:bCs w:val="0"/>
          <w:i/>
          <w:iCs/>
          <w:color w:val="000000"/>
          <w:sz w:val="24"/>
          <w:szCs w:val="24"/>
          <w:highlight w:val="none"/>
        </w:rPr>
        <w:t xml:space="preserve">. </w:t>
      </w:r>
      <w:r>
        <w:rPr>
          <w:rFonts w:ascii="Times New Roman" w:hAnsi="Times New Roman" w:eastAsia="Times New Roman" w:cs="Times New Roman"/>
          <w:bCs/>
          <w:i/>
          <w:color w:val="000000"/>
          <w:sz w:val="24"/>
          <w:szCs w:val="24"/>
          <w:highlight w:val="none"/>
        </w:rPr>
      </w:r>
      <w:r>
        <w:rPr>
          <w:rFonts w:ascii="Times New Roman" w:hAnsi="Times New Roman" w:eastAsia="Times New Roman" w:cs="Times New Roman"/>
          <w:bCs/>
          <w:i/>
          <w:color w:val="000000"/>
          <w:sz w:val="24"/>
          <w:szCs w:val="24"/>
          <w:highlight w:val="none"/>
        </w:rPr>
      </w:r>
    </w:p>
    <w:p>
      <w:pPr>
        <w:pStyle w:val="1048"/>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48"/>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rPr>
          <w:highlight w:val="none"/>
        </w:rPr>
      </w:r>
    </w:p>
    <w:tbl>
      <w:tblPr>
        <w:tblStyle w:val="1052"/>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85"/>
        <w:gridCol w:w="3679"/>
        <w:gridCol w:w="1630"/>
        <w:gridCol w:w="2311"/>
        <w:gridCol w:w="2213"/>
      </w:tblGrid>
      <w:tr>
        <w:trPr>
          <w:trHeight w:val="680"/>
        </w:trPr>
        <w:tc>
          <w:tcPr>
            <w:tcBorders>
              <w:top w:val="single" w:color="000000" w:sz="5" w:space="0"/>
              <w:left w:val="single" w:color="000000" w:sz="5" w:space="0"/>
              <w:bottom w:val="single" w:color="000000" w:sz="5" w:space="0"/>
              <w:right w:val="single" w:color="000000" w:sz="5" w:space="0"/>
            </w:tcBorders>
            <w:tcMar>
              <w:left w:w="15" w:type="dxa"/>
              <w:top w:w="15" w:type="dxa"/>
              <w:right w:w="15" w:type="dxa"/>
              <w:bottom w:w="0" w:type="dxa"/>
            </w:tcMar>
            <w:tcW w:w="5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tcBorders>
              <w:top w:val="single" w:color="000000" w:sz="5" w:space="0"/>
              <w:bottom w:val="single" w:color="000000" w:sz="5" w:space="0"/>
              <w:right w:val="single" w:color="000000" w:sz="5" w:space="0"/>
            </w:tcBorders>
            <w:tcMar>
              <w:left w:w="15" w:type="dxa"/>
              <w:top w:w="15" w:type="dxa"/>
              <w:right w:w="15" w:type="dxa"/>
              <w:bottom w:w="0" w:type="dxa"/>
            </w:tcMar>
            <w:tcW w:w="367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tcBorders>
              <w:top w:val="single" w:color="000000" w:sz="5" w:space="0"/>
              <w:bottom w:val="single" w:color="000000" w:sz="5" w:space="0"/>
              <w:right w:val="single" w:color="000000" w:sz="5" w:space="0"/>
            </w:tcBorders>
            <w:tcMar>
              <w:left w:w="15" w:type="dxa"/>
              <w:top w:w="15" w:type="dxa"/>
              <w:right w:w="15"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Diện tích </w:t>
              <w:br/>
              <w:t xml:space="preserve">(m²)</w:t>
            </w:r>
            <w:r/>
          </w:p>
        </w:tc>
        <w:tc>
          <w:tcPr>
            <w:tcBorders>
              <w:top w:val="single" w:color="000000" w:sz="5" w:space="0"/>
              <w:bottom w:val="single" w:color="000000" w:sz="5" w:space="0"/>
              <w:right w:val="single" w:color="000000" w:sz="5" w:space="0"/>
            </w:tcBorders>
            <w:tcMar>
              <w:left w:w="15" w:type="dxa"/>
              <w:top w:w="15" w:type="dxa"/>
              <w:right w:w="15" w:type="dxa"/>
              <w:bottom w:w="0" w:type="dxa"/>
            </w:tcMar>
            <w:tcW w:w="231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Đơn giá </w:t>
              <w:br/>
              <w:t xml:space="preserve">(đồng/m²)</w:t>
            </w:r>
            <w:r/>
          </w:p>
        </w:tc>
        <w:tc>
          <w:tcPr>
            <w:tcBorders>
              <w:top w:val="single" w:color="000000" w:sz="5" w:space="0"/>
              <w:bottom w:val="single" w:color="000000" w:sz="5" w:space="0"/>
              <w:right w:val="single" w:color="000000" w:sz="5" w:space="0"/>
            </w:tcBorders>
            <w:tcMar>
              <w:left w:w="15" w:type="dxa"/>
              <w:top w:w="15" w:type="dxa"/>
              <w:right w:w="15" w:type="dxa"/>
              <w:bottom w:w="0" w:type="dxa"/>
            </w:tcMar>
            <w:tcW w:w="221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3360"/>
        </w:trPr>
        <w:tc>
          <w:tcPr>
            <w:tcBorders>
              <w:left w:val="single" w:color="000000" w:sz="5" w:space="0"/>
              <w:bottom w:val="single" w:color="000000" w:sz="5" w:space="0"/>
              <w:right w:val="single" w:color="000000" w:sz="5" w:space="0"/>
            </w:tcBorders>
            <w:tcMar>
              <w:left w:w="15" w:type="dxa"/>
              <w:top w:w="15" w:type="dxa"/>
              <w:right w:w="15" w:type="dxa"/>
              <w:bottom w:w="0" w:type="dxa"/>
            </w:tcMar>
            <w:tcW w:w="58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 </w:t>
            </w:r>
            <w:r/>
          </w:p>
        </w:tc>
        <w:tc>
          <w:tcPr>
            <w:gridSpan w:val="3"/>
            <w:tcBorders>
              <w:top w:val="single" w:color="000000" w:sz="5" w:space="0"/>
              <w:bottom w:val="single" w:color="000000" w:sz="5" w:space="0"/>
              <w:right w:val="single" w:color="000000" w:sz="5" w:space="0"/>
            </w:tcBorders>
            <w:tcMar>
              <w:left w:w="15" w:type="dxa"/>
              <w:top w:w="15" w:type="dxa"/>
              <w:right w:w="15" w:type="dxa"/>
              <w:bottom w:w="0" w:type="dxa"/>
            </w:tcMar>
            <w:tcW w:w="7620"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Quyền sử dụng đất tại thửa đất số 493, thửa đất số 17, tờ bản đồ số 10, có địa chỉ: Ấp Vĩnh Tiến, xã Vĩnh Hoà, huyện Phú Giáo, Bình Dương (Nay là xã Phước Hoà, Thành phố Hồ Chí Minh)  theo Giấy chứng nhận quyền sử dụng đất quyền sở hữu nhà ở và tài sản khá</w:t>
            </w:r>
            <w:r>
              <w:rPr>
                <w:rFonts w:ascii="Times New Roman" w:hAnsi="Times New Roman" w:eastAsia="Times New Roman" w:cs="Times New Roman"/>
                <w:b/>
                <w:color w:val="000000"/>
                <w:sz w:val="24"/>
              </w:rPr>
              <w:t xml:space="preserve">c gắn liền với đất số BT 113238, số vào sổ cấp GCN: CH03198 do UBND huyện Phú Giáo cấp ngày 27/11/2014 và Giấy chứng nhận quyền sử dụng đất quyền sở hữu nhà ở và tài sản khác gắn liền với đất số DA 695664, số vào sổ cấp GCN: CS08313 do Sở Tài nguyên và Môi</w:t>
            </w:r>
            <w:r>
              <w:rPr>
                <w:rFonts w:ascii="Times New Roman" w:hAnsi="Times New Roman" w:eastAsia="Times New Roman" w:cs="Times New Roman"/>
                <w:b/>
                <w:color w:val="000000"/>
                <w:sz w:val="24"/>
              </w:rPr>
              <w:t xml:space="preserve"> trường tỉnh Bình Dương cấp ngày 22/02/2021; chủ sử dụng đất là ông Nguyễn Quốc Dũng. </w:t>
            </w:r>
            <w:r/>
          </w:p>
        </w:tc>
        <w:tc>
          <w:tcPr>
            <w:tcBorders>
              <w:bottom w:val="single" w:color="000000" w:sz="5" w:space="0"/>
              <w:right w:val="single" w:color="000000" w:sz="5" w:space="0"/>
            </w:tcBorders>
            <w:tcMar>
              <w:left w:w="15" w:type="dxa"/>
              <w:top w:w="15" w:type="dxa"/>
              <w:right w:w="15" w:type="dxa"/>
              <w:bottom w:w="0" w:type="dxa"/>
            </w:tcMar>
            <w:tcW w:w="2213"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 </w:t>
            </w:r>
            <w:r/>
          </w:p>
        </w:tc>
      </w:tr>
      <w:tr>
        <w:trPr>
          <w:trHeight w:val="520"/>
        </w:trPr>
        <w:tc>
          <w:tcPr>
            <w:tcBorders>
              <w:left w:val="single" w:color="000000" w:sz="5" w:space="0"/>
              <w:bottom w:val="single" w:color="000000" w:sz="5" w:space="0"/>
              <w:right w:val="single" w:color="000000" w:sz="5" w:space="0"/>
            </w:tcBorders>
            <w:tcMar>
              <w:left w:w="15" w:type="dxa"/>
              <w:top w:w="15" w:type="dxa"/>
              <w:right w:w="15" w:type="dxa"/>
              <w:bottom w:w="0" w:type="dxa"/>
            </w:tcMar>
            <w:tcW w:w="5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tcBorders>
              <w:bottom w:val="single" w:color="000000" w:sz="5" w:space="0"/>
              <w:right w:val="single" w:color="000000" w:sz="5" w:space="0"/>
            </w:tcBorders>
            <w:tcMar>
              <w:left w:w="15" w:type="dxa"/>
              <w:top w:w="15" w:type="dxa"/>
              <w:right w:w="15" w:type="dxa"/>
              <w:bottom w:w="0" w:type="dxa"/>
            </w:tcMar>
            <w:tcW w:w="36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Đất ở ngoài quy hoạch HLBVĐB</w:t>
            </w:r>
            <w:r/>
          </w:p>
        </w:tc>
        <w:tc>
          <w:tcPr>
            <w:tcBorders>
              <w:bottom w:val="single" w:color="000000" w:sz="5" w:space="0"/>
              <w:right w:val="single" w:color="000000" w:sz="5"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500,0</w:t>
            </w:r>
            <w:r/>
          </w:p>
        </w:tc>
        <w:tc>
          <w:tcPr>
            <w:tcBorders>
              <w:bottom w:val="single" w:color="000000" w:sz="5" w:space="0"/>
              <w:right w:val="single" w:color="000000" w:sz="5" w:space="0"/>
            </w:tcBorders>
            <w:tcMar>
              <w:left w:w="15" w:type="dxa"/>
              <w:top w:w="15" w:type="dxa"/>
              <w:right w:w="15" w:type="dxa"/>
              <w:bottom w:w="0" w:type="dxa"/>
            </w:tcMar>
            <w:tcW w:w="231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6.739.583</w:t>
            </w:r>
            <w:r/>
          </w:p>
        </w:tc>
        <w:tc>
          <w:tcPr>
            <w:tcBorders>
              <w:bottom w:val="single" w:color="000000" w:sz="5" w:space="0"/>
              <w:right w:val="single" w:color="000000" w:sz="5" w:space="0"/>
            </w:tcBorders>
            <w:tcMar>
              <w:left w:w="15" w:type="dxa"/>
              <w:top w:w="15" w:type="dxa"/>
              <w:right w:w="15" w:type="dxa"/>
              <w:bottom w:w="0" w:type="dxa"/>
            </w:tcMar>
            <w:tcW w:w="22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3.369.791.500</w:t>
            </w:r>
            <w:r/>
          </w:p>
        </w:tc>
      </w:tr>
      <w:tr>
        <w:trPr>
          <w:trHeight w:val="840"/>
        </w:trPr>
        <w:tc>
          <w:tcPr>
            <w:tcBorders>
              <w:left w:val="single" w:color="000000" w:sz="5" w:space="0"/>
              <w:bottom w:val="single" w:color="000000" w:sz="5" w:space="0"/>
              <w:right w:val="single" w:color="000000" w:sz="5" w:space="0"/>
            </w:tcBorders>
            <w:tcMar>
              <w:left w:w="15" w:type="dxa"/>
              <w:top w:w="15" w:type="dxa"/>
              <w:right w:w="15" w:type="dxa"/>
              <w:bottom w:w="0" w:type="dxa"/>
            </w:tcMar>
            <w:tcW w:w="5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2</w:t>
            </w:r>
            <w:r/>
          </w:p>
        </w:tc>
        <w:tc>
          <w:tcPr>
            <w:tcBorders>
              <w:bottom w:val="single" w:color="000000" w:sz="5" w:space="0"/>
              <w:right w:val="single" w:color="000000" w:sz="5" w:space="0"/>
            </w:tcBorders>
            <w:tcMar>
              <w:left w:w="15" w:type="dxa"/>
              <w:top w:w="15" w:type="dxa"/>
              <w:right w:w="15" w:type="dxa"/>
              <w:bottom w:w="0" w:type="dxa"/>
            </w:tcMar>
            <w:tcW w:w="36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Đất trồng cây lâu năm ngoài quy hoạch HLBVĐB</w:t>
            </w:r>
            <w:r/>
          </w:p>
        </w:tc>
        <w:tc>
          <w:tcPr>
            <w:tcBorders>
              <w:bottom w:val="single" w:color="000000" w:sz="5" w:space="0"/>
              <w:right w:val="single" w:color="000000" w:sz="5"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46.837,7</w:t>
            </w:r>
            <w:r/>
          </w:p>
        </w:tc>
        <w:tc>
          <w:tcPr>
            <w:tcBorders>
              <w:bottom w:val="single" w:color="000000" w:sz="5" w:space="0"/>
              <w:right w:val="single" w:color="000000" w:sz="5" w:space="0"/>
            </w:tcBorders>
            <w:tcMar>
              <w:left w:w="15" w:type="dxa"/>
              <w:top w:w="15" w:type="dxa"/>
              <w:right w:w="15" w:type="dxa"/>
              <w:bottom w:w="0" w:type="dxa"/>
            </w:tcMar>
            <w:tcW w:w="231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1.019.583</w:t>
            </w:r>
            <w:r/>
          </w:p>
        </w:tc>
        <w:tc>
          <w:tcPr>
            <w:tcBorders>
              <w:bottom w:val="single" w:color="000000" w:sz="5" w:space="0"/>
              <w:right w:val="single" w:color="000000" w:sz="5" w:space="0"/>
            </w:tcBorders>
            <w:tcMar>
              <w:left w:w="15" w:type="dxa"/>
              <w:top w:w="15" w:type="dxa"/>
              <w:right w:w="15" w:type="dxa"/>
              <w:bottom w:w="0" w:type="dxa"/>
            </w:tcMar>
            <w:tcW w:w="22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47.754.922.679</w:t>
            </w:r>
            <w:r/>
          </w:p>
        </w:tc>
      </w:tr>
      <w:tr>
        <w:trPr>
          <w:trHeight w:val="820"/>
        </w:trPr>
        <w:tc>
          <w:tcPr>
            <w:tcBorders>
              <w:left w:val="single" w:color="000000" w:sz="5" w:space="0"/>
              <w:bottom w:val="single" w:color="000000" w:sz="5" w:space="0"/>
              <w:right w:val="single" w:color="000000" w:sz="5" w:space="0"/>
            </w:tcBorders>
            <w:tcMar>
              <w:left w:w="15" w:type="dxa"/>
              <w:top w:w="15" w:type="dxa"/>
              <w:right w:w="15" w:type="dxa"/>
              <w:bottom w:w="0" w:type="dxa"/>
            </w:tcMar>
            <w:tcW w:w="5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3</w:t>
            </w:r>
            <w:r/>
          </w:p>
        </w:tc>
        <w:tc>
          <w:tcPr>
            <w:tcBorders>
              <w:bottom w:val="single" w:color="000000" w:sz="5" w:space="0"/>
              <w:right w:val="single" w:color="000000" w:sz="5" w:space="0"/>
            </w:tcBorders>
            <w:tcMar>
              <w:left w:w="15" w:type="dxa"/>
              <w:top w:w="15" w:type="dxa"/>
              <w:right w:w="15" w:type="dxa"/>
              <w:bottom w:w="0" w:type="dxa"/>
            </w:tcMar>
            <w:tcW w:w="36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Đất trồng cây lâu năm trong quy hoạch HLBVĐB</w:t>
            </w:r>
            <w:r/>
          </w:p>
        </w:tc>
        <w:tc>
          <w:tcPr>
            <w:tcBorders>
              <w:bottom w:val="single" w:color="000000" w:sz="5" w:space="0"/>
              <w:right w:val="single" w:color="000000" w:sz="5" w:space="0"/>
            </w:tcBorders>
            <w:tcMar>
              <w:left w:w="15" w:type="dxa"/>
              <w:top w:w="15" w:type="dxa"/>
              <w:right w:w="15"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1.229,1</w:t>
            </w:r>
            <w:r/>
          </w:p>
        </w:tc>
        <w:tc>
          <w:tcPr>
            <w:tcBorders>
              <w:bottom w:val="single" w:color="000000" w:sz="5" w:space="0"/>
              <w:right w:val="single" w:color="000000" w:sz="5" w:space="0"/>
            </w:tcBorders>
            <w:tcMar>
              <w:left w:w="15" w:type="dxa"/>
              <w:top w:w="15" w:type="dxa"/>
              <w:right w:w="15" w:type="dxa"/>
              <w:bottom w:w="0" w:type="dxa"/>
            </w:tcMar>
            <w:tcW w:w="231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580.000</w:t>
            </w:r>
            <w:r/>
          </w:p>
        </w:tc>
        <w:tc>
          <w:tcPr>
            <w:tcBorders>
              <w:bottom w:val="single" w:color="000000" w:sz="5" w:space="0"/>
              <w:right w:val="single" w:color="000000" w:sz="5" w:space="0"/>
            </w:tcBorders>
            <w:tcMar>
              <w:left w:w="15" w:type="dxa"/>
              <w:top w:w="15" w:type="dxa"/>
              <w:right w:w="15" w:type="dxa"/>
              <w:bottom w:w="0" w:type="dxa"/>
            </w:tcMar>
            <w:tcW w:w="22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712.878.000</w:t>
            </w:r>
            <w:r/>
          </w:p>
        </w:tc>
      </w:tr>
      <w:tr>
        <w:trPr>
          <w:trHeight w:val="500"/>
        </w:trPr>
        <w:tc>
          <w:tcPr>
            <w:tcBorders>
              <w:left w:val="single" w:color="000000" w:sz="5" w:space="0"/>
              <w:bottom w:val="single" w:color="000000" w:sz="5" w:space="0"/>
              <w:right w:val="single" w:color="000000" w:sz="5" w:space="0"/>
            </w:tcBorders>
            <w:tcMar>
              <w:left w:w="15" w:type="dxa"/>
              <w:top w:w="15" w:type="dxa"/>
              <w:right w:w="15" w:type="dxa"/>
              <w:bottom w:w="0" w:type="dxa"/>
            </w:tcMar>
            <w:tcW w:w="5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3"/>
            <w:tcBorders>
              <w:top w:val="single" w:color="000000" w:sz="5" w:space="0"/>
              <w:bottom w:val="single" w:color="000000" w:sz="5" w:space="0"/>
              <w:right w:val="single" w:color="000000" w:sz="5" w:space="0"/>
            </w:tcBorders>
            <w:tcMar>
              <w:left w:w="15" w:type="dxa"/>
              <w:top w:w="15" w:type="dxa"/>
              <w:right w:w="15" w:type="dxa"/>
              <w:bottom w:w="0" w:type="dxa"/>
            </w:tcMar>
            <w:tcW w:w="762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5" w:space="0"/>
              <w:right w:val="single" w:color="000000" w:sz="5" w:space="0"/>
            </w:tcBorders>
            <w:tcMar>
              <w:left w:w="15" w:type="dxa"/>
              <w:top w:w="15" w:type="dxa"/>
              <w:right w:w="15" w:type="dxa"/>
              <w:bottom w:w="0" w:type="dxa"/>
            </w:tcMar>
            <w:tcW w:w="2213"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51.837.592.179</w:t>
            </w:r>
            <w:r/>
          </w:p>
        </w:tc>
      </w:tr>
      <w:tr>
        <w:trPr>
          <w:trHeight w:val="500"/>
        </w:trPr>
        <w:tc>
          <w:tcPr>
            <w:tcBorders>
              <w:left w:val="single" w:color="000000" w:sz="5" w:space="0"/>
              <w:bottom w:val="single" w:color="000000" w:sz="5" w:space="0"/>
              <w:right w:val="single" w:color="000000" w:sz="5" w:space="0"/>
            </w:tcBorders>
            <w:tcMar>
              <w:left w:w="15" w:type="dxa"/>
              <w:top w:w="15" w:type="dxa"/>
              <w:right w:w="15" w:type="dxa"/>
              <w:bottom w:w="0" w:type="dxa"/>
            </w:tcMar>
            <w:tcW w:w="5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3"/>
            <w:tcBorders>
              <w:top w:val="single" w:color="000000" w:sz="5" w:space="0"/>
              <w:bottom w:val="single" w:color="000000" w:sz="5" w:space="0"/>
              <w:right w:val="single" w:color="000000" w:sz="5" w:space="0"/>
            </w:tcBorders>
            <w:tcMar>
              <w:left w:w="15" w:type="dxa"/>
              <w:top w:w="15" w:type="dxa"/>
              <w:right w:w="15" w:type="dxa"/>
              <w:bottom w:w="0" w:type="dxa"/>
            </w:tcMar>
            <w:tcW w:w="762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LÀM TRÒN</w:t>
            </w:r>
            <w:r/>
          </w:p>
        </w:tc>
        <w:tc>
          <w:tcPr>
            <w:tcBorders>
              <w:bottom w:val="single" w:color="000000" w:sz="5" w:space="0"/>
              <w:right w:val="single" w:color="000000" w:sz="5" w:space="0"/>
            </w:tcBorders>
            <w:tcMar>
              <w:left w:w="15" w:type="dxa"/>
              <w:top w:w="15" w:type="dxa"/>
              <w:right w:w="15" w:type="dxa"/>
              <w:bottom w:w="0" w:type="dxa"/>
            </w:tcMar>
            <w:tcW w:w="2213"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51.838.000.000</w:t>
            </w:r>
            <w:r/>
          </w:p>
        </w:tc>
      </w:tr>
      <w:tr>
        <w:trPr>
          <w:trHeight w:val="440"/>
        </w:trPr>
        <w:tc>
          <w:tcPr>
            <w:tcBorders>
              <w:left w:val="single" w:color="000000" w:sz="5" w:space="0"/>
              <w:bottom w:val="single" w:color="000000" w:sz="5" w:space="0"/>
              <w:right w:val="single" w:color="000000" w:sz="5" w:space="0"/>
            </w:tcBorders>
            <w:tcMar>
              <w:left w:w="15" w:type="dxa"/>
              <w:top w:w="15" w:type="dxa"/>
              <w:right w:w="15" w:type="dxa"/>
              <w:bottom w:w="0" w:type="dxa"/>
            </w:tcMar>
            <w:tcW w:w="585" w:type="dxa"/>
            <w:vAlign w:val="bottom"/>
            <w:textDirection w:val="lrTb"/>
            <w:noWrap/>
          </w:tcPr>
          <w:p>
            <w:pPr>
              <w:pBdr/>
              <w:spacing w:after="0" w:before="0" w:line="240" w:lineRule="auto"/>
              <w:ind/>
              <w:rPr/>
            </w:pPr>
            <w:r>
              <w:rPr>
                <w:rFonts w:ascii="Calibri" w:hAnsi="Calibri" w:eastAsia="Calibri" w:cs="Calibri"/>
                <w:color w:val="000000"/>
                <w:sz w:val="24"/>
              </w:rPr>
              <w:t xml:space="preserve"> </w:t>
            </w:r>
            <w:r/>
          </w:p>
        </w:tc>
        <w:tc>
          <w:tcPr>
            <w:gridSpan w:val="4"/>
            <w:tcBorders>
              <w:top w:val="single" w:color="000000" w:sz="5" w:space="0"/>
              <w:bottom w:val="single" w:color="000000" w:sz="5" w:space="0"/>
              <w:right w:val="single" w:color="000000" w:sz="4" w:space="0"/>
            </w:tcBorders>
            <w:tcMar>
              <w:left w:w="15" w:type="dxa"/>
              <w:top w:w="15" w:type="dxa"/>
              <w:right w:w="15" w:type="dxa"/>
              <w:bottom w:w="0" w:type="dxa"/>
            </w:tcMar>
            <w:tcW w:w="9833" w:type="dxa"/>
            <w:vAlign w:val="center"/>
            <w:textDirection w:val="lrTb"/>
            <w:noWrap/>
          </w:tcPr>
          <w:p>
            <w:pPr>
              <w:pBdr/>
              <w:spacing w:after="0" w:before="0" w:line="240" w:lineRule="auto"/>
              <w:ind/>
              <w:jc w:val="center"/>
              <w:rPr/>
            </w:pPr>
            <w:r>
              <w:rPr>
                <w:rFonts w:ascii="Times New Roman" w:hAnsi="Times New Roman" w:eastAsia="Times New Roman" w:cs="Times New Roman"/>
                <w:b/>
                <w:i/>
                <w:color w:val="000000"/>
                <w:sz w:val="24"/>
              </w:rPr>
              <w:t xml:space="preserve">Bằng chữ: Năm mươi mốt tỷ tám trăm ba mươi tám triệu đồng./.</w:t>
            </w:r>
            <w:r/>
          </w:p>
        </w:tc>
      </w:tr>
    </w:tbl>
    <w:p>
      <w:pPr>
        <w:pStyle w:val="1048"/>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48"/>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48"/>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48"/>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48"/>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48"/>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48"/>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48"/>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48"/>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48"/>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48"/>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48"/>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48"/>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48"/>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48"/>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48"/>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48"/>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48"/>
        <w:numPr>
          <w:ilvl w:val="0"/>
          <w:numId w:val="50"/>
        </w:numPr>
        <w:pBdr/>
        <w:tabs>
          <w:tab w:val="left" w:leader="none" w:pos="993"/>
        </w:tabs>
        <w:spacing w:after="120" w:before="120" w:line="264" w:lineRule="auto"/>
        <w:ind/>
        <w:jc w:val="both"/>
        <w:rPr>
          <w:spacing w:val="-2"/>
          <w:lang w:val="pt-BR"/>
        </w:rPr>
      </w:pPr>
      <w:r>
        <w:rPr>
          <w:lang w:val="pt-BR"/>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trang mạng Guland, xác định: </w:t>
      </w:r>
      <w:r>
        <w:rPr>
          <w:rFonts w:ascii="Times New Roman" w:hAnsi="Times New Roman" w:eastAsia="Times New Roman" w:cs="Times New Roman"/>
          <w:color w:val="000000"/>
          <w:sz w:val="24"/>
        </w:rPr>
        <w:t xml:space="preserve">Thửa đất số 493, tờ bản đồ số 10 có 1.009,9 m² thuộc quy hoạch đất giao thông, diện tích đất còn lại là 31.620,2 m² thuộc quy hoạch đất ở nông thôn; </w:t>
      </w:r>
      <w:r>
        <w:rPr>
          <w:rFonts w:ascii="Times New Roman" w:hAnsi="Times New Roman" w:eastAsia="Times New Roman" w:cs="Times New Roman"/>
          <w:color w:val="000000"/>
          <w:sz w:val="24"/>
        </w:rPr>
        <w:t xml:space="preserve">Thửa đất số 17, tờ bản đồ số 10 có toàn bộ diện tích đất thuộc quy hoạch đất ở nông thôn. </w:t>
      </w:r>
      <w:r>
        <w:rPr>
          <w:rFonts w:ascii="Times New Roman" w:hAnsi="Times New Roman" w:eastAsia="Times New Roman" w:cs="Times New Roman"/>
          <w:color w:val="000000"/>
          <w:sz w:val="24"/>
        </w:rPr>
        <w:t xml:space="preserve">Đề nghị Khách hàng sử dụng kết quả lưu ý kiểm tra xác minh thêm thông tin quy hoạch nếu thấy cần thiết. Trong trường hợp Khách hàng/Ngân hàng cung cấp được Văn bản xác nhận rõ tình trạng quy hoạch thì kết quả thẩm định giá cần được xem xét, điều chỉnh phù </w:t>
      </w:r>
      <w:r>
        <w:rPr>
          <w:rFonts w:ascii="Times New Roman" w:hAnsi="Times New Roman" w:eastAsia="Times New Roman" w:cs="Times New Roman"/>
          <w:color w:val="000000"/>
          <w:sz w:val="24"/>
        </w:rPr>
        <w:t xml:space="preserve">hợp, đồng thời chúng tôi bảo lưu quyền xem xét lại kết quả thẩm định giá.</w:t>
      </w:r>
      <w:r>
        <w:rPr>
          <w:spacing w:val="-2"/>
          <w:lang w:val="pt-BR"/>
        </w:rPr>
      </w:r>
      <w:r>
        <w:rPr>
          <w:spacing w:val="-2"/>
          <w:lang w:val="pt-BR"/>
        </w:rPr>
      </w:r>
    </w:p>
    <w:p>
      <w:pPr>
        <w:pStyle w:val="1048"/>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48"/>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48"/>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48"/>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w:t>
      </w:r>
      <w:r>
        <w:rPr>
          <w:bCs/>
          <w:spacing w:val="-2"/>
          <w:lang w:val="pt-BR"/>
        </w:rPr>
        <w:t xml:space="preserve">công </w:t>
      </w:r>
      <w:r>
        <w:rPr>
          <w:bCs/>
          <w:spacing w:val="-2"/>
          <w:lang w:val="pt-BR"/>
        </w:rPr>
        <w:t xml:space="preserve">trình </w:t>
      </w:r>
      <w:r>
        <w:rPr>
          <w:bCs/>
          <w:spacing w:val="-2"/>
          <w:lang w:val="pt-BR"/>
        </w:rPr>
        <w:t xml:space="preserve">xây </w:t>
      </w:r>
      <w:r>
        <w:rPr>
          <w:bCs/>
          <w:spacing w:val="-2"/>
          <w:lang w:val="pt-BR"/>
        </w:rPr>
        <w:t xml:space="preserve">dựng </w:t>
      </w:r>
      <w:r>
        <w:rPr>
          <w:bCs/>
          <w:spacing w:val="-2"/>
          <w:lang w:val="pt-BR"/>
        </w:rPr>
        <w:t xml:space="preserve">trên </w:t>
      </w:r>
      <w:r>
        <w:rPr>
          <w:bCs/>
          <w:spacing w:val="-2"/>
          <w:lang w:val="pt-BR"/>
        </w:rPr>
        <w:t xml:space="preserve">đất </w:t>
      </w:r>
      <w:r>
        <w:rPr>
          <w:bCs/>
          <w:spacing w:val="-2"/>
          <w:lang w:val="pt-BR"/>
        </w:rPr>
        <w:t xml:space="preserve">là </w:t>
      </w:r>
      <w:r>
        <w:rPr>
          <w:bCs/>
          <w:spacing w:val="-2"/>
          <w:lang w:val="pt-BR"/>
        </w:rPr>
        <w:t xml:space="preserve">nhà 01 </w:t>
      </w:r>
      <w:r>
        <w:rPr>
          <w:bCs/>
          <w:spacing w:val="-2"/>
          <w:lang w:val="pt-BR"/>
        </w:rPr>
        <w:t xml:space="preserve">tầng, </w:t>
      </w:r>
      <w:r>
        <w:rPr>
          <w:bCs/>
          <w:spacing w:val="-2"/>
          <w:lang w:val="pt-BR"/>
        </w:rPr>
        <w:t xml:space="preserve">diện </w:t>
      </w:r>
      <w:r>
        <w:rPr>
          <w:bCs/>
          <w:spacing w:val="-2"/>
          <w:lang w:val="pt-BR"/>
        </w:rPr>
        <w:t xml:space="preserve">tích </w:t>
      </w:r>
      <w:r>
        <w:rPr>
          <w:bCs/>
          <w:spacing w:val="-2"/>
          <w:lang w:val="pt-BR"/>
        </w:rPr>
        <w:t xml:space="preserve">sử </w:t>
      </w:r>
      <w:r>
        <w:rPr>
          <w:bCs/>
          <w:spacing w:val="-2"/>
          <w:lang w:val="pt-BR"/>
        </w:rPr>
        <w:t xml:space="preserve">dụng </w:t>
      </w:r>
      <w:r>
        <w:rPr>
          <w:bCs/>
          <w:spacing w:val="-2"/>
          <w:lang w:val="pt-BR"/>
        </w:rPr>
        <w:t xml:space="preserve">khoảng 100</w:t>
      </w:r>
      <w:r>
        <w:rPr>
          <w:bCs/>
          <w:spacing w:val="-2"/>
          <w:lang w:val="pt-BR"/>
        </w:rPr>
        <w:t xml:space="preserve">m2, </w:t>
      </w:r>
      <w:r>
        <w:rPr>
          <w:bCs/>
          <w:spacing w:val="-2"/>
          <w:lang w:val="pt-BR"/>
        </w:rPr>
        <w:t xml:space="preserve">công </w:t>
      </w:r>
      <w:r>
        <w:rPr>
          <w:bCs/>
          <w:spacing w:val="-2"/>
          <w:lang w:val="pt-BR"/>
        </w:rPr>
        <w:t xml:space="preserve">trình </w:t>
      </w:r>
      <w:r>
        <w:rPr>
          <w:bCs/>
          <w:spacing w:val="-2"/>
          <w:lang w:val="pt-BR"/>
        </w:rPr>
        <w:t xml:space="preserve">xây </w:t>
      </w:r>
      <w:r>
        <w:rPr>
          <w:bCs/>
          <w:spacing w:val="-2"/>
          <w:lang w:val="pt-BR"/>
        </w:rPr>
        <w:t xml:space="preserve">dựng </w:t>
      </w:r>
      <w:r>
        <w:rPr>
          <w:bCs/>
          <w:spacing w:val="-2"/>
          <w:lang w:val="pt-BR"/>
        </w:rPr>
        <w:t xml:space="preserve">chưa </w:t>
      </w:r>
      <w:r>
        <w:rPr>
          <w:bCs/>
          <w:spacing w:val="-2"/>
          <w:lang w:val="pt-BR"/>
        </w:rPr>
        <w:t xml:space="preserve">được </w:t>
      </w:r>
      <w:r>
        <w:rPr>
          <w:bCs/>
          <w:spacing w:val="-2"/>
          <w:lang w:val="pt-BR"/>
        </w:rPr>
        <w:t xml:space="preserve">chứng </w:t>
      </w:r>
      <w:r>
        <w:rPr>
          <w:bCs/>
          <w:spacing w:val="-2"/>
          <w:lang w:val="pt-BR"/>
        </w:rPr>
        <w:t xml:space="preserve">nhận </w:t>
      </w:r>
      <w:r>
        <w:rPr>
          <w:bCs/>
          <w:spacing w:val="-2"/>
          <w:lang w:val="pt-BR"/>
        </w:rPr>
        <w:t xml:space="preserve">trên </w:t>
      </w:r>
      <w:r>
        <w:rPr>
          <w:bCs/>
          <w:spacing w:val="-2"/>
          <w:lang w:val="pt-BR"/>
        </w:rPr>
        <w:t xml:space="preserve">GCN </w:t>
      </w:r>
      <w:r>
        <w:rPr>
          <w:bCs/>
          <w:spacing w:val="-2"/>
          <w:lang w:val="pt-BR"/>
        </w:rPr>
        <w:t xml:space="preserve">QSD</w:t>
      </w:r>
      <w:r>
        <w:rPr>
          <w:bCs/>
          <w:spacing w:val="-2"/>
          <w:lang w:val="pt-BR"/>
        </w:rPr>
        <w:t xml:space="preserve">Đ. </w:t>
      </w:r>
      <w:r>
        <w:rPr>
          <w:bCs/>
          <w:spacing w:val="-2"/>
          <w:lang w:val="pt-BR"/>
        </w:rPr>
        <w:t xml:space="preserve">Theo </w:t>
      </w:r>
      <w:r>
        <w:rPr>
          <w:bCs/>
          <w:spacing w:val="-2"/>
          <w:lang w:val="pt-BR"/>
        </w:rPr>
        <w:t xml:space="preserve">yêu </w:t>
      </w:r>
      <w:r>
        <w:rPr>
          <w:bCs/>
          <w:spacing w:val="-2"/>
          <w:lang w:val="pt-BR"/>
        </w:rPr>
        <w:t xml:space="preserve">cầu </w:t>
      </w:r>
      <w:r>
        <w:rPr>
          <w:bCs/>
          <w:spacing w:val="-2"/>
          <w:lang w:val="pt-BR"/>
        </w:rPr>
        <w:t xml:space="preserve">của </w:t>
      </w:r>
      <w:r>
        <w:rPr>
          <w:bCs/>
          <w:spacing w:val="-2"/>
          <w:lang w:val="pt-BR"/>
        </w:rPr>
        <w:t xml:space="preserve">Khách </w:t>
      </w:r>
      <w:r>
        <w:rPr>
          <w:bCs/>
          <w:spacing w:val="-2"/>
          <w:lang w:val="pt-BR"/>
        </w:rPr>
        <w:t xml:space="preserve">hàng, </w:t>
      </w:r>
      <w:r>
        <w:rPr>
          <w:bCs/>
          <w:spacing w:val="-2"/>
          <w:lang w:val="pt-BR"/>
        </w:rPr>
        <w:t xml:space="preserve">Ngân </w:t>
      </w:r>
      <w:r>
        <w:rPr>
          <w:bCs/>
          <w:spacing w:val="-2"/>
          <w:lang w:val="pt-BR"/>
        </w:rPr>
        <w:t xml:space="preserve">hàng, </w:t>
      </w:r>
      <w:r>
        <w:rPr>
          <w:bCs/>
          <w:spacing w:val="-2"/>
          <w:lang w:val="pt-BR"/>
        </w:rPr>
        <w:t xml:space="preserve">Tổ </w:t>
      </w:r>
      <w:r>
        <w:rPr>
          <w:bCs/>
          <w:spacing w:val="-2"/>
          <w:lang w:val="pt-BR"/>
        </w:rPr>
        <w:t xml:space="preserve">thẩm </w:t>
      </w:r>
      <w:r>
        <w:rPr>
          <w:bCs/>
          <w:spacing w:val="-2"/>
          <w:lang w:val="pt-BR"/>
        </w:rPr>
        <w:t xml:space="preserve">định </w:t>
      </w:r>
      <w:r>
        <w:rPr>
          <w:bCs/>
          <w:spacing w:val="-2"/>
          <w:lang w:val="pt-BR"/>
        </w:rPr>
        <w:t xml:space="preserve">không </w:t>
      </w:r>
      <w:r>
        <w:rPr>
          <w:bCs/>
          <w:spacing w:val="-2"/>
          <w:lang w:val="pt-BR"/>
        </w:rPr>
        <w:t xml:space="preserve">xác </w:t>
      </w:r>
      <w:r>
        <w:rPr>
          <w:bCs/>
          <w:spacing w:val="-2"/>
          <w:lang w:val="pt-BR"/>
        </w:rPr>
        <w:t xml:space="preserve">định </w:t>
      </w:r>
      <w:r>
        <w:rPr>
          <w:bCs/>
          <w:spacing w:val="-2"/>
          <w:lang w:val="pt-BR"/>
        </w:rPr>
        <w:t xml:space="preserve">giá </w:t>
      </w:r>
      <w:r>
        <w:rPr>
          <w:bCs/>
          <w:spacing w:val="-2"/>
          <w:lang w:val="pt-BR"/>
        </w:rPr>
        <w:t xml:space="preserve">tr</w:t>
      </w:r>
      <w:r>
        <w:rPr>
          <w:bCs/>
          <w:spacing w:val="-2"/>
          <w:lang w:val="pt-BR"/>
        </w:rPr>
        <w:t xml:space="preserve">ị </w:t>
      </w:r>
      <w:r>
        <w:rPr>
          <w:bCs/>
          <w:spacing w:val="-2"/>
          <w:lang w:val="pt-BR"/>
        </w:rPr>
        <w:t xml:space="preserve">của </w:t>
      </w:r>
      <w:r>
        <w:rPr>
          <w:bCs/>
          <w:spacing w:val="-2"/>
          <w:lang w:val="pt-BR"/>
        </w:rPr>
        <w:t xml:space="preserve">công </w:t>
      </w:r>
      <w:r>
        <w:rPr>
          <w:bCs/>
          <w:spacing w:val="-2"/>
          <w:lang w:val="pt-BR"/>
        </w:rPr>
        <w:t xml:space="preserve">trình </w:t>
      </w:r>
      <w:r>
        <w:rPr>
          <w:bCs/>
          <w:spacing w:val="-2"/>
          <w:lang w:val="pt-BR"/>
        </w:rPr>
        <w:t xml:space="preserve">xây </w:t>
      </w:r>
      <w:r>
        <w:rPr>
          <w:bCs/>
          <w:spacing w:val="-2"/>
          <w:lang w:val="pt-BR"/>
        </w:rPr>
        <w:t xml:space="preserve">dựng </w:t>
      </w:r>
      <w:r>
        <w:rPr>
          <w:bCs/>
          <w:spacing w:val="-2"/>
          <w:lang w:val="pt-BR"/>
        </w:rPr>
        <w:t xml:space="preserve">nhưng </w:t>
      </w:r>
      <w:r>
        <w:rPr>
          <w:bCs/>
          <w:spacing w:val="-2"/>
          <w:lang w:val="pt-BR"/>
        </w:rPr>
        <w:t xml:space="preserve">vẫn </w:t>
      </w:r>
      <w:r>
        <w:rPr>
          <w:bCs/>
          <w:spacing w:val="-2"/>
          <w:lang w:val="pt-BR"/>
        </w:rPr>
        <w:t xml:space="preserve">xem </w:t>
      </w:r>
      <w:r>
        <w:rPr>
          <w:bCs/>
          <w:spacing w:val="-2"/>
          <w:lang w:val="pt-BR"/>
        </w:rPr>
        <w:t xml:space="preserve">công </w:t>
      </w:r>
      <w:r>
        <w:rPr>
          <w:bCs/>
          <w:spacing w:val="-2"/>
          <w:lang w:val="pt-BR"/>
        </w:rPr>
        <w:t xml:space="preserve">trình </w:t>
      </w:r>
      <w:r>
        <w:rPr>
          <w:bCs/>
          <w:spacing w:val="-2"/>
          <w:lang w:val="pt-BR"/>
        </w:rPr>
        <w:t xml:space="preserve">là </w:t>
      </w:r>
      <w:r>
        <w:rPr>
          <w:bCs/>
          <w:spacing w:val="-2"/>
          <w:lang w:val="pt-BR"/>
        </w:rPr>
        <w:t xml:space="preserve">một </w:t>
      </w:r>
      <w:r>
        <w:rPr>
          <w:bCs/>
          <w:spacing w:val="-2"/>
          <w:lang w:val="pt-BR"/>
        </w:rPr>
        <w:t xml:space="preserve">p</w:t>
      </w:r>
      <w:r>
        <w:rPr>
          <w:bCs/>
          <w:spacing w:val="-2"/>
          <w:lang w:val="pt-BR"/>
        </w:rPr>
        <w:t xml:space="preserve">hần </w:t>
      </w:r>
      <w:r>
        <w:rPr>
          <w:bCs/>
          <w:spacing w:val="-2"/>
          <w:lang w:val="pt-BR"/>
        </w:rPr>
        <w:t xml:space="preserve">không </w:t>
      </w:r>
      <w:r>
        <w:rPr>
          <w:bCs/>
          <w:spacing w:val="-2"/>
          <w:lang w:val="pt-BR"/>
        </w:rPr>
        <w:t xml:space="preserve">thể </w:t>
      </w:r>
      <w:r>
        <w:rPr>
          <w:bCs/>
          <w:spacing w:val="-2"/>
          <w:lang w:val="pt-BR"/>
        </w:rPr>
        <w:t xml:space="preserve">tách </w:t>
      </w:r>
      <w:r>
        <w:rPr>
          <w:bCs/>
          <w:spacing w:val="-2"/>
          <w:lang w:val="pt-BR"/>
        </w:rPr>
        <w:t xml:space="preserve">rời </w:t>
      </w:r>
      <w:r>
        <w:rPr>
          <w:bCs/>
          <w:spacing w:val="-2"/>
          <w:lang w:val="pt-BR"/>
        </w:rPr>
        <w:t xml:space="preserve">của </w:t>
      </w:r>
      <w:r>
        <w:rPr>
          <w:bCs/>
          <w:spacing w:val="-2"/>
          <w:lang w:val="pt-BR"/>
        </w:rPr>
        <w:t xml:space="preserve">tài </w:t>
      </w:r>
      <w:r>
        <w:rPr>
          <w:bCs/>
          <w:spacing w:val="-2"/>
          <w:lang w:val="pt-BR"/>
        </w:rPr>
        <w:t xml:space="preserve">sản </w:t>
      </w:r>
      <w:r>
        <w:rPr>
          <w:bCs/>
          <w:spacing w:val="-2"/>
          <w:lang w:val="pt-BR"/>
        </w:rPr>
        <w:t xml:space="preserve">thẩm </w:t>
      </w:r>
      <w:r>
        <w:rPr>
          <w:bCs/>
          <w:spacing w:val="-2"/>
          <w:lang w:val="pt-BR"/>
        </w:rPr>
        <w:t xml:space="preserve">định. </w:t>
      </w:r>
      <w:r>
        <w:rPr>
          <w:bCs/>
          <w:spacing w:val="-2"/>
          <w:lang w:val="pt-BR"/>
        </w:rPr>
      </w:r>
      <w:r>
        <w:rPr>
          <w:bCs/>
          <w:spacing w:val="-2"/>
          <w:lang w:val="pt-BR"/>
        </w:rPr>
      </w:r>
    </w:p>
    <w:p>
      <w:pPr>
        <w:pStyle w:val="1048"/>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48"/>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48"/>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48"/>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48"/>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48"/>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275/2026/1150/VFI-CT.69.A</w:t>
      </w:r>
      <w:r>
        <w:rPr>
          <w:color w:val="ff0000"/>
          <w:lang w:val="vi-VN"/>
        </w:rPr>
        <w:t xml:space="preserve"> </w:t>
      </w:r>
      <w:r>
        <w:rPr>
          <w:color w:val="000000" w:themeColor="text1"/>
        </w:rPr>
        <w:t xml:space="preserve">ngày 28 tháng 7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Thuỳ Nhật Anh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275/2026/1150/VFI-BC.69.A</w:t>
      </w:r>
      <w:r>
        <w:rPr>
          <w:i/>
          <w:lang w:val="pt-BR"/>
        </w:rPr>
        <w:t xml:space="preserve"> </w:t>
      </w:r>
      <w:r>
        <w:rPr>
          <w:i/>
          <w:lang w:val="pt-BR"/>
        </w:rPr>
        <w:t xml:space="preserve">ngày </w:t>
      </w:r>
      <w:r>
        <w:rPr>
          <w:i/>
          <w:lang w:val="pt-BR"/>
        </w:rPr>
        <w:t xml:space="preserve">28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52"/>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506070" cy="210681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908070" name=""/>
                              <pic:cNvPicPr>
                                <a:picLocks noChangeAspect="1"/>
                              </pic:cNvPicPr>
                              <pic:nvPr/>
                            </pic:nvPicPr>
                            <pic:blipFill rotWithShape="1">
                              <a:blip r:embed="rId20"/>
                              <a:stretch/>
                            </pic:blipFill>
                            <pic:spPr bwMode="auto">
                              <a:xfrm flipH="0" flipV="0">
                                <a:off x="0" y="0"/>
                                <a:ext cx="1506070" cy="21068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18.59pt;height:165.89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31763" cy="212382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365108" name=""/>
                              <pic:cNvPicPr>
                                <a:picLocks noChangeAspect="1"/>
                              </pic:cNvPicPr>
                              <pic:nvPr/>
                            </pic:nvPicPr>
                            <pic:blipFill rotWithShape="1">
                              <a:blip r:embed="rId21"/>
                              <a:stretch/>
                            </pic:blipFill>
                            <pic:spPr bwMode="auto">
                              <a:xfrm flipH="0" flipV="0">
                                <a:off x="0" y="0"/>
                                <a:ext cx="2831762" cy="21238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2.97pt;height:167.23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Đường </w:t>
            </w:r>
            <w:r>
              <w:rPr>
                <w:b/>
                <w:bCs/>
                <w:i/>
                <w:lang w:val="pt-BR"/>
              </w:rPr>
              <w:t xml:space="preserve">trước </w:t>
            </w:r>
            <w:r>
              <w:rPr>
                <w:b/>
                <w:bCs/>
                <w:i/>
                <w:lang w:val="pt-BR"/>
              </w:rPr>
              <w:t xml:space="preserve">tài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97172" cy="2172879"/>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62032" name=""/>
                              <pic:cNvPicPr>
                                <a:picLocks noChangeAspect="1"/>
                              </pic:cNvPicPr>
                              <pic:nvPr/>
                            </pic:nvPicPr>
                            <pic:blipFill rotWithShape="1">
                              <a:blip r:embed="rId22"/>
                              <a:stretch/>
                            </pic:blipFill>
                            <pic:spPr bwMode="auto">
                              <a:xfrm flipH="0" flipV="0">
                                <a:off x="0" y="0"/>
                                <a:ext cx="2897172" cy="21728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8.12pt;height:171.09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90754" cy="2168066"/>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84438" name=""/>
                              <pic:cNvPicPr>
                                <a:picLocks noChangeAspect="1"/>
                              </pic:cNvPicPr>
                              <pic:nvPr/>
                            </pic:nvPicPr>
                            <pic:blipFill rotWithShape="1">
                              <a:blip r:embed="rId23"/>
                              <a:stretch/>
                            </pic:blipFill>
                            <pic:spPr bwMode="auto">
                              <a:xfrm flipH="0" flipV="0">
                                <a:off x="0" y="0"/>
                                <a:ext cx="2890754" cy="216806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7.62pt;height:170.71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rHeight w:val="396"/>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21030" cy="2190773"/>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304131" name=""/>
                              <pic:cNvPicPr>
                                <a:picLocks noChangeAspect="1"/>
                              </pic:cNvPicPr>
                              <pic:nvPr/>
                            </pic:nvPicPr>
                            <pic:blipFill rotWithShape="1">
                              <a:blip r:embed="rId24"/>
                              <a:stretch/>
                            </pic:blipFill>
                            <pic:spPr bwMode="auto">
                              <a:xfrm flipH="0" flipV="0">
                                <a:off x="0" y="0"/>
                                <a:ext cx="2921030" cy="219077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0.00pt;height:172.50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09880" cy="218241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865516" name=""/>
                              <pic:cNvPicPr>
                                <a:picLocks noChangeAspect="1"/>
                              </pic:cNvPicPr>
                              <pic:nvPr/>
                            </pic:nvPicPr>
                            <pic:blipFill rotWithShape="1">
                              <a:blip r:embed="rId25"/>
                              <a:stretch/>
                            </pic:blipFill>
                            <pic:spPr bwMode="auto">
                              <a:xfrm flipH="0" flipV="0">
                                <a:off x="0" y="0"/>
                                <a:ext cx="2909879" cy="21824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9.12pt;height:171.84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br w:type="page" w:clear="all"/>
      </w:r>
      <w:r>
        <w:rPr>
          <w:highlight w:val="none"/>
        </w:rPr>
      </w:r>
    </w:p>
    <w:tbl>
      <w:tblPr>
        <w:tblStyle w:val="1052"/>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98842" cy="2249131"/>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771290" name=""/>
                              <pic:cNvPicPr>
                                <a:picLocks noChangeAspect="1"/>
                              </pic:cNvPicPr>
                              <pic:nvPr/>
                            </pic:nvPicPr>
                            <pic:blipFill rotWithShape="1">
                              <a:blip r:embed="rId26"/>
                              <a:stretch/>
                            </pic:blipFill>
                            <pic:spPr bwMode="auto">
                              <a:xfrm flipH="0" flipV="0">
                                <a:off x="0" y="0"/>
                                <a:ext cx="2998841" cy="22491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36.13pt;height:177.10pt;mso-wrap-distance-left:0.00pt;mso-wrap-distance-top:0.00pt;mso-wrap-distance-right:0.00pt;mso-wrap-distance-bottom:0.00pt;z-index:1;" stroked="false">
                      <v:imagedata r:id="rId26"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left"/>
              <w:rPr>
                <w:i/>
                <w:lang w:val="pt-BR"/>
              </w:rPr>
            </w:pPr>
            <w:r>
              <w:rPr>
                <w:i/>
                <w:lang w:val="pt-BR"/>
              </w:rPr>
            </w:r>
            <w:r>
              <mc:AlternateContent>
                <mc:Choice Requires="wpg">
                  <w:drawing>
                    <wp:inline xmlns:wp="http://schemas.openxmlformats.org/drawingml/2006/wordprocessingDrawing" distT="0" distB="0" distL="0" distR="0">
                      <wp:extent cx="2958452" cy="2218839"/>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753904" name=""/>
                              <pic:cNvPicPr>
                                <a:picLocks noChangeAspect="1"/>
                              </pic:cNvPicPr>
                              <pic:nvPr/>
                            </pic:nvPicPr>
                            <pic:blipFill rotWithShape="1">
                              <a:blip r:embed="rId27"/>
                              <a:stretch/>
                            </pic:blipFill>
                            <pic:spPr bwMode="auto">
                              <a:xfrm flipH="0" flipV="0">
                                <a:off x="0" y="0"/>
                                <a:ext cx="2958452" cy="22188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32.95pt;height:174.71pt;mso-wrap-distance-left:0.00pt;mso-wrap-distance-top:0.00pt;mso-wrap-distance-right:0.00pt;mso-wrap-distance-bottom:0.00pt;z-index:1;" stroked="false">
                      <v:imagedata r:id="rId27"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21957" cy="2116467"/>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315674" name=""/>
                              <pic:cNvPicPr>
                                <a:picLocks noChangeAspect="1"/>
                              </pic:cNvPicPr>
                              <pic:nvPr/>
                            </pic:nvPicPr>
                            <pic:blipFill rotWithShape="1">
                              <a:blip r:embed="rId28"/>
                              <a:stretch/>
                            </pic:blipFill>
                            <pic:spPr bwMode="auto">
                              <a:xfrm rot="0" flipH="0" flipV="0">
                                <a:off x="0" y="0"/>
                                <a:ext cx="2821955" cy="211646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22.20pt;height:166.65pt;mso-wrap-distance-left:0.00pt;mso-wrap-distance-top:0.00pt;mso-wrap-distance-right:0.00pt;mso-wrap-distance-bottom:0.00pt;rotation:0;z-index:1;" stroked="false">
                      <v:imagedata r:id="rId2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58452" cy="2218839"/>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855917" name=""/>
                              <pic:cNvPicPr>
                                <a:picLocks noChangeAspect="1"/>
                              </pic:cNvPicPr>
                              <pic:nvPr/>
                            </pic:nvPicPr>
                            <pic:blipFill rotWithShape="1">
                              <a:blip r:embed="rId29"/>
                              <a:stretch/>
                            </pic:blipFill>
                            <pic:spPr bwMode="auto">
                              <a:xfrm flipH="0" flipV="0">
                                <a:off x="0" y="0"/>
                                <a:ext cx="2958452" cy="22188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32.95pt;height:174.71pt;mso-wrap-distance-left:0.00pt;mso-wrap-distance-top:0.00pt;mso-wrap-distance-right:0.00pt;mso-wrap-distance-bottom:0.00pt;z-index:1;" stroked="false">
                      <v:imagedata r:id="rId2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rHeight w:val="396"/>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36879" cy="227766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667674" name=""/>
                              <pic:cNvPicPr>
                                <a:picLocks noChangeAspect="1"/>
                              </pic:cNvPicPr>
                              <pic:nvPr/>
                            </pic:nvPicPr>
                            <pic:blipFill rotWithShape="1">
                              <a:blip r:embed="rId30"/>
                              <a:stretch/>
                            </pic:blipFill>
                            <pic:spPr bwMode="auto">
                              <a:xfrm flipH="0" flipV="0">
                                <a:off x="0" y="0"/>
                                <a:ext cx="3036879" cy="22776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39.12pt;height:179.34pt;mso-wrap-distance-left:0.00pt;mso-wrap-distance-top:0.00pt;mso-wrap-distance-right:0.00pt;mso-wrap-distance-bottom:0.00pt;z-index:1;" stroked="false">
                      <v:imagedata r:id="rId3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092450" cy="2240884"/>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665531" name=""/>
                              <pic:cNvPicPr>
                                <a:picLocks noChangeAspect="1"/>
                              </pic:cNvPicPr>
                              <pic:nvPr/>
                            </pic:nvPicPr>
                            <pic:blipFill rotWithShape="1">
                              <a:blip r:embed="rId31"/>
                              <a:stretch/>
                            </pic:blipFill>
                            <pic:spPr bwMode="auto">
                              <a:xfrm flipH="0" flipV="0">
                                <a:off x="0" y="0"/>
                                <a:ext cx="3092450" cy="22408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43.50pt;height:176.45pt;mso-wrap-distance-left:0.00pt;mso-wrap-distance-top:0.00pt;mso-wrap-distance-right:0.00pt;mso-wrap-distance-bottom:0.00pt;z-index:1;" stroked="false">
                      <v:imagedata r:id="rId31" o:title=""/>
                      <o:lock v:ext="edit" rotation="t"/>
                    </v:shape>
                  </w:pict>
                </mc:Fallback>
              </mc:AlternateContent>
            </w:r>
            <w:r>
              <w:rPr>
                <w:b/>
                <w:bCs/>
                <w:i/>
                <w:lang w:val="pt-BR"/>
              </w:rPr>
            </w:r>
            <w:r>
              <w:rPr>
                <w:b/>
                <w:bCs/>
                <w:i/>
                <w:lang w:val="pt-BR"/>
              </w:rPr>
            </w:r>
          </w:p>
        </w:tc>
      </w:tr>
    </w:tbl>
    <w:p>
      <w:pPr>
        <w:pBdr/>
        <w:spacing w:after="200" w:line="276" w:lineRule="auto"/>
        <w:ind/>
        <w:rPr/>
      </w:pPr>
      <w:r>
        <w:rPr>
          <w:highlight w:val="none"/>
        </w:rPr>
      </w:r>
      <w:r>
        <w:rPr>
          <w:highlight w:val="none"/>
        </w:rPr>
      </w:r>
      <w:r/>
    </w:p>
    <w:p>
      <w:pPr>
        <w:pBdr/>
        <w:shd w:val="nil" w:color="auto"/>
        <w:spacing/>
        <w:ind/>
        <w:rPr>
          <w:bCs/>
          <w:i/>
          <w:lang w:val="pt-BR"/>
        </w:rPr>
      </w:pPr>
      <w:r>
        <w:rPr>
          <w:b/>
          <w:highlight w:val="none"/>
        </w:rPr>
        <w:br w:type="page" w:clear="all"/>
      </w:r>
      <w:r>
        <w:rPr>
          <w:b/>
          <w:highlight w:val="none"/>
        </w:rPr>
      </w:r>
      <w:r>
        <w:rPr>
          <w:bCs/>
          <w:i/>
          <w:lang w:val="pt-BR"/>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b/>
          <w:bCs/>
          <w:highlight w:val="none"/>
        </w:rPr>
      </w:r>
    </w:p>
    <w:p>
      <w:pPr>
        <w:pBdr/>
        <w:spacing/>
        <w:ind/>
        <w:jc w:val="center"/>
        <w:rPr>
          <w:i/>
          <w:lang w:val="pt-BR"/>
        </w:rPr>
      </w:pPr>
      <w:r>
        <w:rPr>
          <w:i/>
          <w:lang w:val="pt-BR"/>
        </w:rPr>
        <w:t xml:space="preserve">(Kèm theo Báo cáo thẩm định số </w:t>
      </w:r>
      <w:r>
        <w:rPr>
          <w:i/>
        </w:rPr>
        <w:t xml:space="preserve">275/2026/1150/VFI-BC.69.A</w:t>
      </w:r>
      <w:r>
        <w:rPr>
          <w:i/>
          <w:lang w:val="pt-BR"/>
        </w:rPr>
        <w:t xml:space="preserve"> </w:t>
      </w:r>
      <w:r>
        <w:rPr>
          <w:i/>
          <w:lang w:val="pt-BR"/>
        </w:rPr>
        <w:t xml:space="preserve">ngày </w:t>
      </w:r>
      <w:r>
        <w:rPr>
          <w:i/>
          <w:lang w:val="pt-BR"/>
        </w:rPr>
        <w:t xml:space="preserve">28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081"/>
        <w:gridCol w:w="5906"/>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https://batdongsan.com.vn/ban-dat-duong-dh513-xa-vinh-hoa-159/ban-lo-at-3-705m2-mat-tien-phu-giao-binh-qh-phu-hong-co-the-len-at-o-pr45469398</w:t>
            </w:r>
            <w:r>
              <w:rPr>
                <w:color w:val="000000" w:themeColor="text1"/>
                <w:sz w:val="22"/>
                <w:szCs w:val="22"/>
              </w:rPr>
              <w:br/>
              <w:t xml:space="preserve">0888000387</w:t>
            </w:r>
            <w:r>
              <w:rPr>
                <w:sz w:val="22"/>
                <w:szCs w:val="22"/>
              </w:rPr>
              <w:t xml:space="preserve"> </w:t>
            </w:r>
            <w:r>
              <w:rPr>
                <w:sz w:val="22"/>
                <w:szCs w:val="22"/>
              </w:rPr>
              <w:br/>
              <w:t xml:space="preserve">(Liệu</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12.970.000.000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9.079.000.000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trồng cây lâu năm (3384,2m²)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ind/>
              <w:jc w:val="center"/>
              <w:rPr>
                <w:sz w:val="22"/>
                <w:szCs w:val="22"/>
              </w:rPr>
            </w:pPr>
            <w:r>
              <w:rPr>
                <w:color w:val="000000" w:themeColor="text1"/>
                <w:sz w:val="22"/>
                <w:szCs w:val="22"/>
              </w:rPr>
              <w:t xml:space="preserve">Đất trồng cây lâu năm – Có thời hạn (đến 30/08/2052, 26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rPr>
              <w:t xml:space="preserve">Đường </w:t>
            </w:r>
            <w:r>
              <w:rPr>
                <w:color w:val="000000" w:themeColor="text1"/>
                <w:sz w:val="22"/>
                <w:szCs w:val="22"/>
              </w:rPr>
              <w:t xml:space="preserve">HL.513,</w:t>
            </w:r>
            <w:r>
              <w:rPr>
                <w:color w:val="000000" w:themeColor="text1"/>
                <w:sz w:val="22"/>
                <w:szCs w:val="22"/>
              </w:rPr>
              <w:t xml:space="preserve"> Xã Vĩnh Hòa, Huyện Phú Giáo, Tỉnh Bình Dương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xã </w:t>
            </w:r>
            <w:r>
              <w:rPr>
                <w:color w:val="000000" w:themeColor="text1"/>
                <w:sz w:val="22"/>
                <w:szCs w:val="22"/>
              </w:rPr>
              <w:t xml:space="preserve">Phướ</w:t>
            </w:r>
            <w:r>
              <w:rPr>
                <w:color w:val="000000" w:themeColor="text1"/>
                <w:sz w:val="22"/>
                <w:szCs w:val="22"/>
              </w:rPr>
              <w:t xml:space="preserve">c </w:t>
            </w:r>
            <w:r>
              <w:rPr>
                <w:color w:val="000000" w:themeColor="text1"/>
                <w:sz w:val="22"/>
                <w:szCs w:val="22"/>
              </w:rPr>
              <w:t xml:space="preserve">Hoà, </w:t>
            </w:r>
            <w:r>
              <w:rPr>
                <w:color w:val="000000" w:themeColor="text1"/>
                <w:sz w:val="22"/>
                <w:szCs w:val="22"/>
              </w:rPr>
              <w:t xml:space="preserve">TP.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w:t>
            </w:r>
            <w:r>
              <w:rPr>
                <w:color w:val="000000" w:themeColor="text1"/>
                <w:sz w:val="22"/>
                <w:szCs w:val="22"/>
              </w:rPr>
              <w:t xml:space="preserve">)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3384,2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39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Đa giác khác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756992" cy="1802856"/>
                      <wp:effectExtent l="0" t="0" r="0" b="0"/>
                      <wp:docPr id="20" name=""/>
                      <wp:cNvGraphicFramePr/>
                      <a:graphic xmlns:a="http://schemas.openxmlformats.org/drawingml/2006/main">
                        <a:graphicData uri="http://schemas.openxmlformats.org/drawingml/2006/picture">
                          <pic:pic xmlns:pic="http://schemas.openxmlformats.org/drawingml/2006/picture">
                            <pic:nvPicPr>
                              <pic:cNvPr id="1726754823" name="" descr=""/>
                              <pic:cNvPicPr/>
                              <pic:nvPr/>
                            </pic:nvPicPr>
                            <pic:blipFill rotWithShape="1">
                              <a:blip r:embed="rId32"/>
                              <a:stretch/>
                            </pic:blipFill>
                            <pic:spPr bwMode="auto">
                              <a:xfrm flipH="0" flipV="0">
                                <a:off x="0" y="0"/>
                                <a:ext cx="2756991" cy="180285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17.09pt;height:141.96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234587" cy="1736017"/>
                      <wp:effectExtent l="0" t="0" r="0" b="0"/>
                      <wp:docPr id="21" name=""/>
                      <wp:cNvGraphicFramePr/>
                      <a:graphic xmlns:a="http://schemas.openxmlformats.org/drawingml/2006/main">
                        <a:graphicData uri="http://schemas.openxmlformats.org/drawingml/2006/picture">
                          <pic:pic xmlns:pic="http://schemas.openxmlformats.org/drawingml/2006/picture">
                            <pic:nvPicPr>
                              <pic:cNvPr id="1016104556" name="" descr=""/>
                              <pic:cNvPicPr/>
                              <pic:nvPr/>
                            </pic:nvPicPr>
                            <pic:blipFill rotWithShape="1">
                              <a:blip r:embed="rId33"/>
                              <a:stretch/>
                            </pic:blipFill>
                            <pic:spPr bwMode="auto">
                              <a:xfrm rot="0" flipH="0" flipV="0">
                                <a:off x="0" y="0"/>
                                <a:ext cx="2234586" cy="173601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75.95pt;height:136.69pt;mso-wrap-distance-left:0.00pt;mso-wrap-distance-top:0.00pt;mso-wrap-distance-right:0.00pt;mso-wrap-distance-bottom:0.00pt;rotation:0;z-index:1;" stroked="false">
                      <v:imagedata r:id="rId33" o:title=""/>
                      <o:lock v:ext="edit" rotation="t"/>
                    </v:shape>
                  </w:pict>
                </mc:Fallback>
              </mc:AlternateContent>
            </w:r>
            <w:r>
              <w:rPr>
                <w:color w:val="000000"/>
                <w:sz w:val="22"/>
                <w:szCs w:val="22"/>
              </w:rPr>
            </w:r>
            <w:r>
              <w:rPr>
                <w:color w:val="000000"/>
                <w:sz w:val="22"/>
                <w:szCs w:val="22"/>
              </w:rPr>
            </w:r>
            <w:r>
              <w:rPr>
                <w:color w:val="000000"/>
                <w:sz w:val="22"/>
                <w:szCs w:val="22"/>
              </w:rPr>
            </w:r>
            <w:r>
              <w:rPr>
                <w:color w:val="000000"/>
                <w:sz w:val="22"/>
                <w:szCs w:val="22"/>
              </w:rPr>
            </w:r>
            <w:r/>
            <w:r>
              <w:rPr>
                <w:color w:val="000000"/>
                <w:sz w:val="22"/>
                <w:szCs w:val="22"/>
              </w:rPr>
            </w:r>
            <w:r>
              <w:rPr>
                <w:color w:val="000000"/>
                <w:sz w:val="22"/>
                <w:szCs w:val="22"/>
              </w:rPr>
            </w:r>
          </w:p>
        </w:tc>
      </w:tr>
    </w:tbl>
    <w:p>
      <w:pPr>
        <w:pBdr/>
        <w:spacing w:after="200" w:line="276" w:lineRule="auto"/>
        <w:ind/>
        <w:jc w:val="left"/>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
            <w:r>
              <mc:AlternateContent>
                <mc:Choice Requires="wpg">
                  <w:drawing>
                    <wp:inline xmlns:wp="http://schemas.openxmlformats.org/drawingml/2006/wordprocessingDrawing" distT="0" distB="0" distL="0" distR="0">
                      <wp:extent cx="1324390" cy="662195"/>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455716" name=""/>
                              <pic:cNvPicPr>
                                <a:picLocks noChangeAspect="1"/>
                              </pic:cNvPicPr>
                              <pic:nvPr/>
                            </pic:nvPicPr>
                            <pic:blipFill rotWithShape="1">
                              <a:blip r:embed="rId34"/>
                              <a:stretch/>
                            </pic:blipFill>
                            <pic:spPr bwMode="auto">
                              <a:xfrm flipH="0" flipV="0">
                                <a:off x="0" y="0"/>
                                <a:ext cx="1324389" cy="6621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04.28pt;height:52.14pt;mso-wrap-distance-left:0.00pt;mso-wrap-distance-top:0.00pt;mso-wrap-distance-right:0.00pt;mso-wrap-distance-bottom:0.00pt;z-index:1;" stroked="false">
                      <v:imagedata r:id="rId34" o:title=""/>
                      <o:lock v:ext="edit" rotation="t"/>
                    </v:shape>
                  </w:pict>
                </mc:Fallback>
              </mc:AlternateContent>
            </w:r>
            <w:r/>
            <w:r/>
            <w:r>
              <w:rPr>
                <w:b/>
                <w:bCs/>
              </w:rPr>
            </w:r>
            <w:r>
              <w:rPr>
                <w:b/>
                <w:bCs/>
              </w:rPr>
            </w:r>
            <w:r>
              <w:rPr>
                <w:b/>
                <w:bCs/>
              </w:rPr>
            </w:r>
            <w:r>
              <w:rPr>
                <w:b/>
                <w:bCs/>
              </w:rPr>
            </w: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Thuỳ Nhật Anh</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3365"/>
        <w:gridCol w:w="5622"/>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https://batdongsan.com.vn/ban-dat-duong-dh507-xa-vinh-hoa-159/ban-gap-2-lo-mat-tien-cuc-dep-tai-dh-507-phu-giao-binh-vi-tri-dac-dia-pr44831287#js__pr-expired__content-anchor</w:t>
            </w:r>
            <w:r>
              <w:rPr>
                <w:color w:val="000000" w:themeColor="text1"/>
                <w:sz w:val="22"/>
                <w:szCs w:val="22"/>
              </w:rPr>
              <w:br/>
              <w:t xml:space="preserve">0978904444</w:t>
            </w:r>
            <w:r>
              <w:rPr>
                <w:sz w:val="22"/>
                <w:szCs w:val="22"/>
              </w:rPr>
              <w:t xml:space="preserve"> </w:t>
            </w:r>
            <w:r>
              <w:rPr>
                <w:sz w:val="22"/>
                <w:szCs w:val="22"/>
              </w:rPr>
              <w:t xml:space="preserve">(Công Đinh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6.200.000.000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4.650.000.000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(300m²), Đất trồng cây lâu năm (1098.7m²)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 (đến 30/10/2053, 27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Đường DH507, Xã Vĩnh Hòa, Huyện Phú Giáo, Tỉnh Bình Dương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xã </w:t>
            </w:r>
            <w:r>
              <w:rPr>
                <w:color w:val="000000" w:themeColor="text1"/>
                <w:sz w:val="22"/>
                <w:szCs w:val="22"/>
              </w:rPr>
              <w:t xml:space="preserve">Phướ</w:t>
            </w:r>
            <w:r>
              <w:rPr>
                <w:color w:val="000000" w:themeColor="text1"/>
                <w:sz w:val="22"/>
                <w:szCs w:val="22"/>
              </w:rPr>
              <w:t xml:space="preserve">c </w:t>
            </w:r>
            <w:r>
              <w:rPr>
                <w:color w:val="000000" w:themeColor="text1"/>
                <w:sz w:val="22"/>
                <w:szCs w:val="22"/>
              </w:rPr>
              <w:t xml:space="preserve">Hoà, </w:t>
            </w:r>
            <w:r>
              <w:rPr>
                <w:color w:val="000000" w:themeColor="text1"/>
                <w:sz w:val="22"/>
                <w:szCs w:val="22"/>
              </w:rPr>
              <w:t xml:space="preserve">TP.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w:t>
            </w:r>
            <w:r>
              <w:rPr>
                <w:color w:val="000000" w:themeColor="text1"/>
                <w:sz w:val="22"/>
                <w:szCs w:val="22"/>
              </w:rPr>
              <w:t xml:space="preserve">)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1398,7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12,4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3103"/>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796379" cy="1689290"/>
                      <wp:effectExtent l="0" t="0" r="0" b="0"/>
                      <wp:docPr id="23" name=""/>
                      <wp:cNvGraphicFramePr/>
                      <a:graphic xmlns:a="http://schemas.openxmlformats.org/drawingml/2006/main">
                        <a:graphicData uri="http://schemas.openxmlformats.org/drawingml/2006/picture">
                          <pic:pic xmlns:pic="http://schemas.openxmlformats.org/drawingml/2006/picture">
                            <pic:nvPicPr>
                              <pic:cNvPr id="1753938322" name="" descr=""/>
                              <pic:cNvPicPr/>
                              <pic:nvPr/>
                            </pic:nvPicPr>
                            <pic:blipFill rotWithShape="1">
                              <a:blip r:embed="rId35"/>
                              <a:stretch/>
                            </pic:blipFill>
                            <pic:spPr bwMode="auto">
                              <a:xfrm rot="0" flipH="0" flipV="0">
                                <a:off x="0" y="0"/>
                                <a:ext cx="2796378" cy="168928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20.19pt;height:133.01pt;mso-wrap-distance-left:0.00pt;mso-wrap-distance-top:0.00pt;mso-wrap-distance-right:0.00pt;mso-wrap-distance-bottom:0.00pt;rotation:0;z-index:1;" stroked="false">
                      <v:imagedata r:id="rId35" o:title=""/>
                      <o:lock v:ext="edit" rotation="t"/>
                    </v:shape>
                  </w:pict>
                </mc:Fallback>
              </mc:AlternateContent>
            </w:r>
            <w:r>
              <w:rPr>
                <w:color w:val="000000"/>
                <w:sz w:val="22"/>
                <w:szCs w:val="22"/>
              </w:rPr>
            </w:r>
            <w:r>
              <w:rPr>
                <w:color w:val="000000"/>
                <w:sz w:val="22"/>
                <w:szCs w:val="22"/>
              </w:rPr>
            </w:r>
            <w:r>
              <w:rPr>
                <w:color w:val="000000"/>
                <w:sz w:val="22"/>
                <w:szCs w:val="22"/>
              </w:rPr>
            </w:r>
            <w:r/>
            <w:r>
              <w:rPr>
                <w:color w:val="000000"/>
                <w:sz w:val="22"/>
                <w:szCs w:val="22"/>
              </w:rPr>
            </w:r>
            <w:r>
              <w:rPr>
                <w:color w:val="000000"/>
                <w:sz w:val="22"/>
                <w:szCs w:val="22"/>
              </w:rPr>
            </w:r>
            <w:r>
              <w:rPr>
                <w:color w:val="000000"/>
                <w:sz w:val="22"/>
                <w:szCs w:val="22"/>
              </w:rPr>
            </w:r>
          </w:p>
        </w:tc>
      </w:tr>
    </w:tbl>
    <w:p>
      <w:pPr>
        <w:pBdr/>
        <w:spacing w:after="200" w:line="276" w:lineRule="auto"/>
        <w:ind/>
        <w:jc w:val="left"/>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324390" cy="662195"/>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94070" name=""/>
                              <pic:cNvPicPr>
                                <a:picLocks noChangeAspect="1"/>
                              </pic:cNvPicPr>
                              <pic:nvPr/>
                            </pic:nvPicPr>
                            <pic:blipFill rotWithShape="1">
                              <a:blip r:embed="rId34"/>
                              <a:stretch/>
                            </pic:blipFill>
                            <pic:spPr bwMode="auto">
                              <a:xfrm rot="0" flipH="0" flipV="0">
                                <a:off x="0" y="0"/>
                                <a:ext cx="1324388" cy="6621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04.28pt;height:52.14pt;mso-wrap-distance-left:0.00pt;mso-wrap-distance-top:0.00pt;mso-wrap-distance-right:0.00pt;mso-wrap-distance-bottom:0.00pt;rotation:0;z-index:1;" stroked="false">
                      <v:imagedata r:id="rId34" o:title=""/>
                      <o:lock v:ext="edit" rotation="t"/>
                    </v:shape>
                  </w:pict>
                </mc:Fallback>
              </mc:AlternateContent>
            </w:r>
            <w:r>
              <w:rPr>
                <w:b/>
                <w:bCs/>
              </w:rPr>
            </w:r>
            <w:r/>
            <w:r/>
            <w:r/>
            <w:r/>
            <w:r>
              <w:rPr>
                <w:b/>
                <w:bCs/>
              </w:rPr>
            </w:r>
            <w:r>
              <w:rPr>
                <w:b/>
                <w:bCs/>
              </w:rPr>
            </w:r>
            <w:r>
              <w:rPr>
                <w:b/>
                <w:bCs/>
              </w:rPr>
            </w:r>
            <w:r>
              <w:rPr>
                <w:b/>
                <w:bCs/>
              </w:rPr>
            </w: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Thuỳ Nhật Anh</w:t>
            </w:r>
            <w:r/>
          </w:p>
        </w:tc>
      </w:tr>
    </w:tbl>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081"/>
        <w:gridCol w:w="5906"/>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https://batdongsan.com.vn/ban-dat-duong-dh507-xa-vinh-hoa-159/chinh-chu-ban-gap-lo-tho-cu-goc-2-mt-1154m2-mat-tien-chinh-sat-du-an-lon-pr39968685#js__pr-expired__content-anchor</w:t>
            </w:r>
            <w:r>
              <w:rPr>
                <w:color w:val="000000" w:themeColor="text1"/>
                <w:sz w:val="22"/>
                <w:szCs w:val="22"/>
              </w:rPr>
              <w:br/>
            </w:r>
            <w:r>
              <w:rPr>
                <w:sz w:val="22"/>
                <w:szCs w:val="22"/>
              </w:rPr>
              <w:t xml:space="preserve">SĐT: </w:t>
            </w:r>
            <w:r>
              <w:rPr>
                <w:color w:val="000000" w:themeColor="text1"/>
                <w:sz w:val="22"/>
                <w:szCs w:val="22"/>
              </w:rPr>
              <w:t xml:space="preserve">0356413333</w:t>
            </w:r>
            <w:r>
              <w:rPr>
                <w:sz w:val="22"/>
                <w:szCs w:val="22"/>
              </w:rPr>
              <w:t xml:space="preserve"> (Tâm</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6.800.000.000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5.100.000.000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w:t>
            </w:r>
            <w:r>
              <w:rPr>
                <w:color w:val="000000" w:themeColor="text1"/>
                <w:sz w:val="22"/>
                <w:szCs w:val="22"/>
              </w:rPr>
              <w:t xml:space="preserve">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(100m²), Đất trồng cây lâu năm (1054m²)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Đường DH507, Xã Vĩnh Hòa, Huyện Phú Giáo, Tỉnh Bình Dương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xã </w:t>
            </w:r>
            <w:r>
              <w:rPr>
                <w:color w:val="000000" w:themeColor="text1"/>
                <w:sz w:val="22"/>
                <w:szCs w:val="22"/>
              </w:rPr>
              <w:t xml:space="preserve">Phước </w:t>
            </w:r>
            <w:r>
              <w:rPr>
                <w:color w:val="000000" w:themeColor="text1"/>
                <w:sz w:val="22"/>
                <w:szCs w:val="22"/>
              </w:rPr>
              <w:t xml:space="preserve">Hoà, </w:t>
            </w:r>
            <w:r>
              <w:rPr>
                <w:color w:val="000000" w:themeColor="text1"/>
                <w:sz w:val="22"/>
                <w:szCs w:val="22"/>
              </w:rPr>
              <w:t xml:space="preserve">TP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1154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góc 2 mặt đường, phố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409686" cy="1686619"/>
                      <wp:effectExtent l="0" t="0" r="0" b="0"/>
                      <wp:docPr id="25" name=""/>
                      <wp:cNvGraphicFramePr/>
                      <a:graphic xmlns:a="http://schemas.openxmlformats.org/drawingml/2006/main">
                        <a:graphicData uri="http://schemas.openxmlformats.org/drawingml/2006/picture">
                          <pic:pic xmlns:pic="http://schemas.openxmlformats.org/drawingml/2006/picture">
                            <pic:nvPicPr>
                              <pic:cNvPr id="467312576" name="" descr=""/>
                              <pic:cNvPicPr/>
                              <pic:nvPr/>
                            </pic:nvPicPr>
                            <pic:blipFill rotWithShape="1">
                              <a:blip r:embed="rId36"/>
                              <a:stretch/>
                            </pic:blipFill>
                            <pic:spPr bwMode="auto">
                              <a:xfrm flipH="0" flipV="0">
                                <a:off x="0" y="0"/>
                                <a:ext cx="2409685" cy="168661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89.74pt;height:132.8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39018" cy="1757965"/>
                      <wp:effectExtent l="0" t="0" r="0" b="0"/>
                      <wp:docPr id="26" name=""/>
                      <wp:cNvGraphicFramePr/>
                      <a:graphic xmlns:a="http://schemas.openxmlformats.org/drawingml/2006/main">
                        <a:graphicData uri="http://schemas.openxmlformats.org/drawingml/2006/picture">
                          <pic:pic xmlns:pic="http://schemas.openxmlformats.org/drawingml/2006/picture">
                            <pic:nvPicPr>
                              <pic:cNvPr id="1492947967" name="" descr=""/>
                              <pic:cNvPicPr/>
                              <pic:nvPr/>
                            </pic:nvPicPr>
                            <pic:blipFill rotWithShape="1">
                              <a:blip r:embed="rId37"/>
                              <a:stretch/>
                            </pic:blipFill>
                            <pic:spPr bwMode="auto">
                              <a:xfrm flipH="0" flipV="0">
                                <a:off x="0" y="0"/>
                                <a:ext cx="1439017" cy="175796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13.31pt;height:138.42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394184" cy="1757965"/>
                      <wp:effectExtent l="0" t="0" r="0" b="0"/>
                      <wp:docPr id="27" name=""/>
                      <wp:cNvGraphicFramePr/>
                      <a:graphic xmlns:a="http://schemas.openxmlformats.org/drawingml/2006/main">
                        <a:graphicData uri="http://schemas.openxmlformats.org/drawingml/2006/picture">
                          <pic:pic xmlns:pic="http://schemas.openxmlformats.org/drawingml/2006/picture">
                            <pic:nvPicPr>
                              <pic:cNvPr id="785992426" name="" descr=""/>
                              <pic:cNvPicPr/>
                              <pic:nvPr/>
                            </pic:nvPicPr>
                            <pic:blipFill rotWithShape="1">
                              <a:blip r:embed="rId38"/>
                              <a:stretch/>
                            </pic:blipFill>
                            <pic:spPr bwMode="auto">
                              <a:xfrm rot="0" flipH="0" flipV="0">
                                <a:off x="0" y="0"/>
                                <a:ext cx="1394183" cy="175796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09.78pt;height:138.42pt;mso-wrap-distance-left:0.00pt;mso-wrap-distance-top:0.00pt;mso-wrap-distance-right:0.00pt;mso-wrap-distance-bottom:0.00pt;rotation:0;z-index:1;" stroked="false">
                      <v:imagedata r:id="rId38" o:title=""/>
                      <o:lock v:ext="edit" rotation="t"/>
                    </v:shape>
                  </w:pict>
                </mc:Fallback>
              </mc:AlternateConten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left"/>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mc:AlternateContent>
                <mc:Choice Requires="wpg">
                  <w:drawing>
                    <wp:inline xmlns:wp="http://schemas.openxmlformats.org/drawingml/2006/wordprocessingDrawing" distT="0" distB="0" distL="0" distR="0">
                      <wp:extent cx="1324390" cy="662195"/>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831385" name=""/>
                              <pic:cNvPicPr>
                                <a:picLocks noChangeAspect="1"/>
                              </pic:cNvPicPr>
                              <pic:nvPr/>
                            </pic:nvPicPr>
                            <pic:blipFill rotWithShape="1">
                              <a:blip r:embed="rId34"/>
                              <a:stretch/>
                            </pic:blipFill>
                            <pic:spPr bwMode="auto">
                              <a:xfrm rot="0" flipH="0" flipV="0">
                                <a:off x="0" y="0"/>
                                <a:ext cx="1324389" cy="6621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104.28pt;height:52.14pt;mso-wrap-distance-left:0.00pt;mso-wrap-distance-top:0.00pt;mso-wrap-distance-right:0.00pt;mso-wrap-distance-bottom:0.00pt;rotation:0;z-index:1;" stroked="false">
                      <v:imagedata r:id="rId34" o:title=""/>
                      <o:lock v:ext="edit" rotation="t"/>
                    </v:shape>
                  </w:pict>
                </mc:Fallback>
              </mc:AlternateContent>
            </w:r>
            <w:r>
              <w:rPr>
                <w:highlight w:val="none"/>
              </w:rPr>
            </w:r>
            <w:r>
              <w:rPr>
                <w:highlight w:val="none"/>
              </w:rPr>
            </w:r>
            <w:r/>
            <w:r/>
            <w:r>
              <w:rPr>
                <w:highlight w:val="none"/>
              </w:rPr>
            </w:r>
            <w:r>
              <w:rPr>
                <w:highlight w:val="none"/>
              </w:rPr>
            </w:r>
            <w:r>
              <w:rPr>
                <w:highlight w:val="none"/>
              </w:rPr>
            </w:r>
            <w:r>
              <w:rPr>
                <w:highlight w:val="none"/>
              </w:rPr>
            </w:r>
            <w:r>
              <w:rPr>
                <w:highlight w:val="none"/>
              </w:rPr>
            </w:r>
            <w:r>
              <w:rPr>
                <w:highlight w:val="none"/>
              </w:rPr>
            </w:r>
            <w:r>
              <w:rPr>
                <w:highlight w:val="none"/>
              </w:rPr>
            </w:r>
            <w:r/>
          </w:p>
          <w:p>
            <w:pPr>
              <w:pBdr/>
              <w:spacing/>
              <w:ind/>
              <w:jc w:val="center"/>
              <w:rPr>
                <w:highlight w:val="none"/>
              </w:rPr>
            </w:pPr>
            <w:r>
              <w:t xml:space="preserve">Nguyễn Thuỳ Nhật Anh</w:t>
            </w:r>
            <w:r>
              <w:rPr>
                <w:highlight w:val="none"/>
              </w:rPr>
            </w:r>
            <w:r/>
            <w:r/>
            <w:r>
              <w:rPr>
                <w:highlight w:val="none"/>
              </w:rP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4"/>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44"/>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4"/>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4"/>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2"/>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0D94A268"/>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20ABA0D6"/>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1F1C7CDB"/>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2370EA96"/>
    <w:lvl w:ilvl="0">
      <w:isLgl w:val="false"/>
      <w:lvlJc w:val="left"/>
      <w:lvlText w:val="–"/>
      <w:numFmt w:val="bullet"/>
      <w:pPr>
        <w:pBdr/>
        <w:spacing/>
        <w:ind w:hanging="360" w:left="993"/>
      </w:pPr>
      <w:rPr>
        <w:rFonts w:ascii="Arial" w:hAnsi="Arial" w:eastAsia="Arial" w:cs="Arial"/>
      </w:rPr>
      <w:start w:val="1"/>
      <w:suff w:val="tab"/>
    </w:lvl>
    <w:lvl w:ilvl="1">
      <w:isLgl w:val="false"/>
      <w:lvlJc w:val="left"/>
      <w:lvlText w:val="o"/>
      <w:numFmt w:val="bullet"/>
      <w:pPr>
        <w:pBdr/>
        <w:spacing/>
        <w:ind w:hanging="360" w:left="1713"/>
      </w:pPr>
      <w:rPr>
        <w:rFonts w:hint="default" w:ascii="Courier New" w:hAnsi="Courier New" w:eastAsia="Courier New" w:cs="Courier New"/>
      </w:rPr>
      <w:start w:val="1"/>
      <w:suff w:val="tab"/>
    </w:lvl>
    <w:lvl w:ilvl="2">
      <w:isLgl w:val="false"/>
      <w:lvlJc w:val="left"/>
      <w:lvlText w:val="§"/>
      <w:numFmt w:val="bullet"/>
      <w:pPr>
        <w:pBdr/>
        <w:spacing/>
        <w:ind w:hanging="360" w:left="2433"/>
      </w:pPr>
      <w:rPr>
        <w:rFonts w:hint="default" w:ascii="Wingdings" w:hAnsi="Wingdings" w:eastAsia="Wingdings" w:cs="Wingdings"/>
      </w:rPr>
      <w:start w:val="1"/>
      <w:suff w:val="tab"/>
    </w:lvl>
    <w:lvl w:ilvl="3">
      <w:isLgl w:val="false"/>
      <w:lvlJc w:val="left"/>
      <w:lvlText w:val="·"/>
      <w:numFmt w:val="bullet"/>
      <w:pPr>
        <w:pBdr/>
        <w:spacing/>
        <w:ind w:hanging="360" w:left="3153"/>
      </w:pPr>
      <w:rPr>
        <w:rFonts w:hint="default" w:ascii="Symbol" w:hAnsi="Symbol" w:eastAsia="Symbol" w:cs="Symbol"/>
      </w:rPr>
      <w:start w:val="1"/>
      <w:suff w:val="tab"/>
    </w:lvl>
    <w:lvl w:ilvl="4">
      <w:isLgl w:val="false"/>
      <w:lvlJc w:val="left"/>
      <w:lvlText w:val="o"/>
      <w:numFmt w:val="bullet"/>
      <w:pPr>
        <w:pBdr/>
        <w:spacing/>
        <w:ind w:hanging="360" w:left="3873"/>
      </w:pPr>
      <w:rPr>
        <w:rFonts w:hint="default" w:ascii="Courier New" w:hAnsi="Courier New" w:eastAsia="Courier New" w:cs="Courier New"/>
      </w:rPr>
      <w:start w:val="1"/>
      <w:suff w:val="tab"/>
    </w:lvl>
    <w:lvl w:ilvl="5">
      <w:isLgl w:val="false"/>
      <w:lvlJc w:val="left"/>
      <w:lvlText w:val="§"/>
      <w:numFmt w:val="bullet"/>
      <w:pPr>
        <w:pBdr/>
        <w:spacing/>
        <w:ind w:hanging="360" w:left="4593"/>
      </w:pPr>
      <w:rPr>
        <w:rFonts w:hint="default" w:ascii="Wingdings" w:hAnsi="Wingdings" w:eastAsia="Wingdings" w:cs="Wingdings"/>
      </w:rPr>
      <w:start w:val="1"/>
      <w:suff w:val="tab"/>
    </w:lvl>
    <w:lvl w:ilvl="6">
      <w:isLgl w:val="false"/>
      <w:lvlJc w:val="left"/>
      <w:lvlText w:val="·"/>
      <w:numFmt w:val="bullet"/>
      <w:pPr>
        <w:pBdr/>
        <w:spacing/>
        <w:ind w:hanging="360" w:left="5313"/>
      </w:pPr>
      <w:rPr>
        <w:rFonts w:hint="default" w:ascii="Symbol" w:hAnsi="Symbol" w:eastAsia="Symbol" w:cs="Symbol"/>
      </w:rPr>
      <w:start w:val="1"/>
      <w:suff w:val="tab"/>
    </w:lvl>
    <w:lvl w:ilvl="7">
      <w:isLgl w:val="false"/>
      <w:lvlJc w:val="left"/>
      <w:lvlText w:val="o"/>
      <w:numFmt w:val="bullet"/>
      <w:pPr>
        <w:pBdr/>
        <w:spacing/>
        <w:ind w:hanging="360" w:left="6033"/>
      </w:pPr>
      <w:rPr>
        <w:rFonts w:hint="default" w:ascii="Courier New" w:hAnsi="Courier New" w:eastAsia="Courier New" w:cs="Courier New"/>
      </w:rPr>
      <w:start w:val="1"/>
      <w:suff w:val="tab"/>
    </w:lvl>
    <w:lvl w:ilvl="8">
      <w:isLgl w:val="false"/>
      <w:lvlJc w:val="left"/>
      <w:lvlText w:val="§"/>
      <w:numFmt w:val="bullet"/>
      <w:pPr>
        <w:pBdr/>
        <w:spacing/>
        <w:ind w:hanging="360" w:left="6753"/>
      </w:pPr>
      <w:rPr>
        <w:rFonts w:hint="default" w:ascii="Wingdings" w:hAnsi="Wingdings" w:eastAsia="Wingdings" w:cs="Wingdings"/>
      </w:rPr>
      <w:start w:val="1"/>
      <w:suff w:val="tab"/>
    </w:lvl>
  </w:abstractNum>
  <w:abstractNum w:abstractNumId="41">
    <w:nsid w:val="1F1C7CDB"/>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2">
    <w:nsid w:val="200219A0"/>
    <w:lvl w:ilvl="0">
      <w:isLgl w:val="false"/>
      <w:lvlJc w:val="left"/>
      <w:lvlText w:val="v"/>
      <w:numFmt w:val="bullet"/>
      <w:pPr>
        <w:pBdr/>
        <w:spacing/>
        <w:ind w:hanging="360" w:left="1066"/>
      </w:pPr>
      <w:rPr>
        <w:rFonts w:ascii="Wingdings" w:hAnsi="Wingdings" w:eastAsia="Wingdings" w:cs="Wingdings"/>
      </w:rPr>
      <w:start w:val="1"/>
      <w:suff w:val="tab"/>
    </w:lvl>
    <w:lvl w:ilvl="1">
      <w:isLgl w:val="false"/>
      <w:lvlJc w:val="left"/>
      <w:lvlText w:val="o"/>
      <w:numFmt w:val="bullet"/>
      <w:pPr>
        <w:pBdr/>
        <w:spacing/>
        <w:ind w:hanging="360" w:left="1786"/>
      </w:pPr>
      <w:rPr>
        <w:rFonts w:hint="default" w:ascii="Courier New" w:hAnsi="Courier New" w:eastAsia="Courier New" w:cs="Courier New"/>
      </w:rPr>
      <w:start w:val="1"/>
      <w:suff w:val="tab"/>
    </w:lvl>
    <w:lvl w:ilvl="2">
      <w:isLgl w:val="false"/>
      <w:lvlJc w:val="left"/>
      <w:lvlText w:val="§"/>
      <w:numFmt w:val="bullet"/>
      <w:pPr>
        <w:pBdr/>
        <w:spacing/>
        <w:ind w:hanging="360" w:left="2506"/>
      </w:pPr>
      <w:rPr>
        <w:rFonts w:hint="default" w:ascii="Wingdings" w:hAnsi="Wingdings" w:eastAsia="Wingdings" w:cs="Wingdings"/>
      </w:rPr>
      <w:start w:val="1"/>
      <w:suff w:val="tab"/>
    </w:lvl>
    <w:lvl w:ilvl="3">
      <w:isLgl w:val="false"/>
      <w:lvlJc w:val="left"/>
      <w:lvlText w:val="·"/>
      <w:numFmt w:val="bullet"/>
      <w:pPr>
        <w:pBdr/>
        <w:spacing/>
        <w:ind w:hanging="360" w:left="3226"/>
      </w:pPr>
      <w:rPr>
        <w:rFonts w:hint="default" w:ascii="Symbol" w:hAnsi="Symbol" w:eastAsia="Symbol" w:cs="Symbol"/>
      </w:rPr>
      <w:start w:val="1"/>
      <w:suff w:val="tab"/>
    </w:lvl>
    <w:lvl w:ilvl="4">
      <w:isLgl w:val="false"/>
      <w:lvlJc w:val="left"/>
      <w:lvlText w:val="o"/>
      <w:numFmt w:val="bullet"/>
      <w:pPr>
        <w:pBdr/>
        <w:spacing/>
        <w:ind w:hanging="360" w:left="3946"/>
      </w:pPr>
      <w:rPr>
        <w:rFonts w:hint="default" w:ascii="Courier New" w:hAnsi="Courier New" w:eastAsia="Courier New" w:cs="Courier New"/>
      </w:rPr>
      <w:start w:val="1"/>
      <w:suff w:val="tab"/>
    </w:lvl>
    <w:lvl w:ilvl="5">
      <w:isLgl w:val="false"/>
      <w:lvlJc w:val="left"/>
      <w:lvlText w:val="§"/>
      <w:numFmt w:val="bullet"/>
      <w:pPr>
        <w:pBdr/>
        <w:spacing/>
        <w:ind w:hanging="360" w:left="4666"/>
      </w:pPr>
      <w:rPr>
        <w:rFonts w:hint="default" w:ascii="Wingdings" w:hAnsi="Wingdings" w:eastAsia="Wingdings" w:cs="Wingdings"/>
      </w:rPr>
      <w:start w:val="1"/>
      <w:suff w:val="tab"/>
    </w:lvl>
    <w:lvl w:ilvl="6">
      <w:isLgl w:val="false"/>
      <w:lvlJc w:val="left"/>
      <w:lvlText w:val="·"/>
      <w:numFmt w:val="bullet"/>
      <w:pPr>
        <w:pBdr/>
        <w:spacing/>
        <w:ind w:hanging="360" w:left="5386"/>
      </w:pPr>
      <w:rPr>
        <w:rFonts w:hint="default" w:ascii="Symbol" w:hAnsi="Symbol" w:eastAsia="Symbol" w:cs="Symbol"/>
      </w:rPr>
      <w:start w:val="1"/>
      <w:suff w:val="tab"/>
    </w:lvl>
    <w:lvl w:ilvl="7">
      <w:isLgl w:val="false"/>
      <w:lvlJc w:val="left"/>
      <w:lvlText w:val="o"/>
      <w:numFmt w:val="bullet"/>
      <w:pPr>
        <w:pBdr/>
        <w:spacing/>
        <w:ind w:hanging="360" w:left="6106"/>
      </w:pPr>
      <w:rPr>
        <w:rFonts w:hint="default" w:ascii="Courier New" w:hAnsi="Courier New" w:eastAsia="Courier New" w:cs="Courier New"/>
      </w:rPr>
      <w:start w:val="1"/>
      <w:suff w:val="tab"/>
    </w:lvl>
    <w:lvl w:ilvl="8">
      <w:isLgl w:val="false"/>
      <w:lvlJc w:val="left"/>
      <w:lvlText w:val="§"/>
      <w:numFmt w:val="bullet"/>
      <w:pPr>
        <w:pBdr/>
        <w:spacing/>
        <w:ind w:hanging="360" w:left="6826"/>
      </w:pPr>
      <w:rPr>
        <w:rFonts w:hint="default" w:ascii="Wingdings" w:hAnsi="Wingdings" w:eastAsia="Wingdings" w:cs="Wingdings"/>
      </w:rPr>
      <w:start w:val="1"/>
      <w:suff w:val="tab"/>
    </w:lvl>
  </w:abstractNum>
  <w:abstractNum w:abstractNumId="43">
    <w:nsid w:val="2305273B"/>
    <w:lvl w:ilvl="0">
      <w:isLgl w:val="false"/>
      <w:lvlJc w:val="left"/>
      <w:lvlText w:val="v"/>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4">
    <w:nsid w:val="7AB75410"/>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45">
    <w:nsid w:val="3DCEF54C"/>
    <w:lvl w:ilvl="0">
      <w:isLgl w:val="false"/>
      <w:lvlJc w:val="left"/>
      <w:lvlText w:val="v"/>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6">
    <w:nsid w:val="3810C016"/>
    <w:lvl w:ilvl="0">
      <w:isLgl w:val="false"/>
      <w:lvlJc w:val="left"/>
      <w:lvlText w:val="v"/>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7">
    <w:nsid w:val="27A48364"/>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Wingdings" w:hAnsi="Wingdings" w:eastAsia="Wingdings" w:cs="Wingdings"/>
      </w:rPr>
      <w:start w:val="1"/>
      <w:suff w:val="tab"/>
    </w:lvl>
    <w:lvl w:ilvl="4">
      <w:isLgl w:val="false"/>
      <w:lvlJc w:val="left"/>
      <w:lvlText w:val=""/>
      <w:numFmt w:val="bullet"/>
      <w:pPr>
        <w:pBdr/>
        <w:spacing/>
        <w:ind w:hanging="360" w:left="3600"/>
      </w:pPr>
      <w:rPr>
        <w:rFonts w:hint="default" w:ascii="Wingdings" w:hAnsi="Wingdings" w:eastAsia="Wingdings" w:cs="Wingdings"/>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Wingdings" w:hAnsi="Wingdings" w:eastAsia="Wingdings" w:cs="Wingdings"/>
      </w:rPr>
      <w:start w:val="1"/>
      <w:suff w:val="tab"/>
    </w:lvl>
    <w:lvl w:ilvl="7">
      <w:isLgl w:val="false"/>
      <w:lvlJc w:val="left"/>
      <w:lvlText w:val=""/>
      <w:numFmt w:val="bullet"/>
      <w:pPr>
        <w:pBdr/>
        <w:spacing/>
        <w:ind w:hanging="360" w:left="5760"/>
      </w:pPr>
      <w:rPr>
        <w:rFonts w:hint="default" w:ascii="Wingdings" w:hAnsi="Wingdings" w:eastAsia="Wingdings" w:cs="Wingdings"/>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8">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60">
    <w:name w:val="Table Grid Light"/>
    <w:basedOn w:val="103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Plain Table 1"/>
    <w:basedOn w:val="103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Plain Table 2"/>
    <w:basedOn w:val="1032"/>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Plain Table 3"/>
    <w:basedOn w:val="103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Plain Table 4"/>
    <w:basedOn w:val="103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Plain Table 5"/>
    <w:basedOn w:val="103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1 Light"/>
    <w:basedOn w:val="1032"/>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1 Light - Accent 1"/>
    <w:basedOn w:val="103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1 Light - Accent 2"/>
    <w:basedOn w:val="103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1 Light - Accent 3"/>
    <w:basedOn w:val="103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1 Light - Accent 4"/>
    <w:basedOn w:val="103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1 Light - Accent 5"/>
    <w:basedOn w:val="103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1 Light - Accent 6"/>
    <w:basedOn w:val="103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2"/>
    <w:basedOn w:val="103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2 - Accent 1"/>
    <w:basedOn w:val="103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2 - Accent 2"/>
    <w:basedOn w:val="103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2 - Accent 3"/>
    <w:basedOn w:val="103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2 - Accent 4"/>
    <w:basedOn w:val="103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2 - Accent 5"/>
    <w:basedOn w:val="103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2 - Accent 6"/>
    <w:basedOn w:val="103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3"/>
    <w:basedOn w:val="103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3 - Accent 1"/>
    <w:basedOn w:val="103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3 - Accent 2"/>
    <w:basedOn w:val="103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3 - Accent 3"/>
    <w:basedOn w:val="103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3 - Accent 4"/>
    <w:basedOn w:val="103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3 - Accent 5"/>
    <w:basedOn w:val="103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3 - Accent 6"/>
    <w:basedOn w:val="103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4"/>
    <w:basedOn w:val="1032"/>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4 - Accent 1"/>
    <w:basedOn w:val="1032"/>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4 - Accent 2"/>
    <w:basedOn w:val="1032"/>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4 - Accent 3"/>
    <w:basedOn w:val="1032"/>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4 - Accent 4"/>
    <w:basedOn w:val="1032"/>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4 - Accent 5"/>
    <w:basedOn w:val="1032"/>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4 - Accent 6"/>
    <w:basedOn w:val="1032"/>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5 Dark"/>
    <w:basedOn w:val="10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5 Dark- Accent 1"/>
    <w:basedOn w:val="10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5 Dark - Accent 2"/>
    <w:basedOn w:val="10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5 Dark - Accent 3"/>
    <w:basedOn w:val="10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5 Dark- Accent 4"/>
    <w:basedOn w:val="10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5 Dark - Accent 5"/>
    <w:basedOn w:val="10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5 Dark - Accent 6"/>
    <w:basedOn w:val="10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6 Colorful"/>
    <w:basedOn w:val="1032"/>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02">
    <w:name w:val="Grid Table 6 Colorful - Accent 1"/>
    <w:basedOn w:val="1032"/>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03">
    <w:name w:val="Grid Table 6 Colorful - Accent 2"/>
    <w:basedOn w:val="103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04">
    <w:name w:val="Grid Table 6 Colorful - Accent 3"/>
    <w:basedOn w:val="1032"/>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05">
    <w:name w:val="Grid Table 6 Colorful - Accent 4"/>
    <w:basedOn w:val="103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06">
    <w:name w:val="Grid Table 6 Colorful - Accent 5"/>
    <w:basedOn w:val="1032"/>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7">
    <w:name w:val="Grid Table 6 Colorful - Accent 6"/>
    <w:basedOn w:val="1032"/>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8">
    <w:name w:val="Grid Table 7 Colorful"/>
    <w:basedOn w:val="1032"/>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Grid Table 7 Colorful - Accent 1"/>
    <w:basedOn w:val="1032"/>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Grid Table 7 Colorful - Accent 2"/>
    <w:basedOn w:val="1032"/>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Grid Table 7 Colorful - Accent 3"/>
    <w:basedOn w:val="1032"/>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Grid Table 7 Colorful - Accent 4"/>
    <w:basedOn w:val="1032"/>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Grid Table 7 Colorful - Accent 5"/>
    <w:basedOn w:val="1032"/>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Grid Table 7 Colorful - Accent 6"/>
    <w:basedOn w:val="1032"/>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1 Light"/>
    <w:basedOn w:val="10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1 Light - Accent 1"/>
    <w:basedOn w:val="10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1 Light - Accent 2"/>
    <w:basedOn w:val="10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1 Light - Accent 3"/>
    <w:basedOn w:val="10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1 Light - Accent 4"/>
    <w:basedOn w:val="10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1 Light - Accent 5"/>
    <w:basedOn w:val="10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1 Light - Accent 6"/>
    <w:basedOn w:val="10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2"/>
    <w:basedOn w:val="1032"/>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2 - Accent 1"/>
    <w:basedOn w:val="1032"/>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2 - Accent 2"/>
    <w:basedOn w:val="1032"/>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2 - Accent 3"/>
    <w:basedOn w:val="1032"/>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2 - Accent 4"/>
    <w:basedOn w:val="1032"/>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2 - Accent 5"/>
    <w:basedOn w:val="1032"/>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2 - Accent 6"/>
    <w:basedOn w:val="1032"/>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3"/>
    <w:basedOn w:val="103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3 - Accent 1"/>
    <w:basedOn w:val="1032"/>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3 - Accent 2"/>
    <w:basedOn w:val="103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3 - Accent 3"/>
    <w:basedOn w:val="1032"/>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3 - Accent 4"/>
    <w:basedOn w:val="103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3 - Accent 5"/>
    <w:basedOn w:val="1032"/>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3 - Accent 6"/>
    <w:basedOn w:val="1032"/>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4"/>
    <w:basedOn w:val="103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4 - Accent 1"/>
    <w:basedOn w:val="1032"/>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4 - Accent 2"/>
    <w:basedOn w:val="1032"/>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4 - Accent 3"/>
    <w:basedOn w:val="1032"/>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4 - Accent 4"/>
    <w:basedOn w:val="1032"/>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4 - Accent 5"/>
    <w:basedOn w:val="1032"/>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4 - Accent 6"/>
    <w:basedOn w:val="1032"/>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5 Dark"/>
    <w:basedOn w:val="1032"/>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4">
    <w:name w:val="List Table 5 Dark - Accent 1"/>
    <w:basedOn w:val="1032"/>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5">
    <w:name w:val="List Table 5 Dark - Accent 2"/>
    <w:basedOn w:val="1032"/>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6">
    <w:name w:val="List Table 5 Dark - Accent 3"/>
    <w:basedOn w:val="1032"/>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7">
    <w:name w:val="List Table 5 Dark - Accent 4"/>
    <w:basedOn w:val="1032"/>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8">
    <w:name w:val="List Table 5 Dark - Accent 5"/>
    <w:basedOn w:val="1032"/>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9">
    <w:name w:val="List Table 5 Dark - Accent 6"/>
    <w:basedOn w:val="1032"/>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0">
    <w:name w:val="List Table 6 Colorful"/>
    <w:basedOn w:val="1032"/>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st Table 6 Colorful - Accent 1"/>
    <w:basedOn w:val="1032"/>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6 Colorful - Accent 2"/>
    <w:basedOn w:val="1032"/>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st Table 6 Colorful - Accent 3"/>
    <w:basedOn w:val="1032"/>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st Table 6 Colorful - Accent 4"/>
    <w:basedOn w:val="1032"/>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st Table 6 Colorful - Accent 5"/>
    <w:basedOn w:val="1032"/>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st Table 6 Colorful - Accent 6"/>
    <w:basedOn w:val="1032"/>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st Table 7 Colorful"/>
    <w:basedOn w:val="1032"/>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58">
    <w:name w:val="List Table 7 Colorful - Accent 1"/>
    <w:basedOn w:val="1032"/>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9">
    <w:name w:val="List Table 7 Colorful - Accent 2"/>
    <w:basedOn w:val="1032"/>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60">
    <w:name w:val="List Table 7 Colorful - Accent 3"/>
    <w:basedOn w:val="1032"/>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61">
    <w:name w:val="List Table 7 Colorful - Accent 4"/>
    <w:basedOn w:val="1032"/>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62">
    <w:name w:val="List Table 7 Colorful - Accent 5"/>
    <w:basedOn w:val="1032"/>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63">
    <w:name w:val="List Table 7 Colorful - Accent 6"/>
    <w:basedOn w:val="1032"/>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64">
    <w:name w:val="Lined - Accent"/>
    <w:basedOn w:val="10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Lined - Accent 1"/>
    <w:basedOn w:val="10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Lined - Accent 2"/>
    <w:basedOn w:val="10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Lined - Accent 3"/>
    <w:basedOn w:val="10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Lined - Accent 4"/>
    <w:basedOn w:val="10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Lined - Accent 5"/>
    <w:basedOn w:val="10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Lined - Accent 6"/>
    <w:basedOn w:val="10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amp; Lined - Accent"/>
    <w:basedOn w:val="1032"/>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amp; Lined - Accent 1"/>
    <w:basedOn w:val="1032"/>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amp; Lined - Accent 2"/>
    <w:basedOn w:val="1032"/>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amp; Lined - Accent 3"/>
    <w:basedOn w:val="1032"/>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amp; Lined - Accent 4"/>
    <w:basedOn w:val="1032"/>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amp; Lined - Accent 5"/>
    <w:basedOn w:val="1032"/>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amp; Lined - Accent 6"/>
    <w:basedOn w:val="1032"/>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Bordered"/>
    <w:basedOn w:val="1032"/>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Bordered - Accent 1"/>
    <w:basedOn w:val="103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Bordered - Accent 2"/>
    <w:basedOn w:val="103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Bordered - Accent 3"/>
    <w:basedOn w:val="103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Bordered - Accent 4"/>
    <w:basedOn w:val="103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Bordered - Accent 5"/>
    <w:basedOn w:val="103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Bordered - Accent 6"/>
    <w:basedOn w:val="103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85">
    <w:name w:val="Heading 5"/>
    <w:basedOn w:val="1026"/>
    <w:next w:val="1026"/>
    <w:link w:val="990"/>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86">
    <w:name w:val="Heading 6"/>
    <w:basedOn w:val="1026"/>
    <w:next w:val="1026"/>
    <w:link w:val="991"/>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87">
    <w:name w:val="Heading 7"/>
    <w:basedOn w:val="1026"/>
    <w:next w:val="1026"/>
    <w:link w:val="992"/>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88">
    <w:name w:val="Heading 8"/>
    <w:basedOn w:val="1026"/>
    <w:next w:val="1026"/>
    <w:link w:val="993"/>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9">
    <w:name w:val="Heading 9"/>
    <w:basedOn w:val="1026"/>
    <w:next w:val="1026"/>
    <w:link w:val="994"/>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90">
    <w:name w:val="Heading 5 Char"/>
    <w:basedOn w:val="1031"/>
    <w:link w:val="985"/>
    <w:uiPriority w:val="9"/>
    <w:pPr>
      <w:pBdr/>
      <w:spacing/>
      <w:ind/>
    </w:pPr>
    <w:rPr>
      <w:rFonts w:ascii="Arial" w:hAnsi="Arial" w:eastAsia="Arial" w:cs="Arial"/>
      <w:color w:val="0f4761" w:themeColor="accent1" w:themeShade="BF"/>
    </w:rPr>
  </w:style>
  <w:style w:type="character" w:styleId="991">
    <w:name w:val="Heading 6 Char"/>
    <w:basedOn w:val="1031"/>
    <w:link w:val="986"/>
    <w:uiPriority w:val="9"/>
    <w:pPr>
      <w:pBdr/>
      <w:spacing/>
      <w:ind/>
    </w:pPr>
    <w:rPr>
      <w:rFonts w:ascii="Arial" w:hAnsi="Arial" w:eastAsia="Arial" w:cs="Arial"/>
      <w:i/>
      <w:iCs/>
      <w:color w:val="595959" w:themeColor="text1" w:themeTint="A6"/>
    </w:rPr>
  </w:style>
  <w:style w:type="character" w:styleId="992">
    <w:name w:val="Heading 7 Char"/>
    <w:basedOn w:val="1031"/>
    <w:link w:val="987"/>
    <w:uiPriority w:val="9"/>
    <w:pPr>
      <w:pBdr/>
      <w:spacing/>
      <w:ind/>
    </w:pPr>
    <w:rPr>
      <w:rFonts w:ascii="Arial" w:hAnsi="Arial" w:eastAsia="Arial" w:cs="Arial"/>
      <w:color w:val="595959" w:themeColor="text1" w:themeTint="A6"/>
    </w:rPr>
  </w:style>
  <w:style w:type="character" w:styleId="993">
    <w:name w:val="Heading 8 Char"/>
    <w:basedOn w:val="1031"/>
    <w:link w:val="988"/>
    <w:uiPriority w:val="9"/>
    <w:pPr>
      <w:pBdr/>
      <w:spacing/>
      <w:ind/>
    </w:pPr>
    <w:rPr>
      <w:rFonts w:ascii="Arial" w:hAnsi="Arial" w:eastAsia="Arial" w:cs="Arial"/>
      <w:i/>
      <w:iCs/>
      <w:color w:val="272727" w:themeColor="text1" w:themeTint="D8"/>
    </w:rPr>
  </w:style>
  <w:style w:type="character" w:styleId="994">
    <w:name w:val="Heading 9 Char"/>
    <w:basedOn w:val="1031"/>
    <w:link w:val="989"/>
    <w:uiPriority w:val="9"/>
    <w:pPr>
      <w:pBdr/>
      <w:spacing/>
      <w:ind/>
    </w:pPr>
    <w:rPr>
      <w:rFonts w:ascii="Arial" w:hAnsi="Arial" w:eastAsia="Arial" w:cs="Arial"/>
      <w:i/>
      <w:iCs/>
      <w:color w:val="272727" w:themeColor="text1" w:themeTint="D8"/>
    </w:rPr>
  </w:style>
  <w:style w:type="paragraph" w:styleId="995">
    <w:name w:val="Subtitle"/>
    <w:basedOn w:val="1026"/>
    <w:next w:val="1026"/>
    <w:link w:val="996"/>
    <w:uiPriority w:val="11"/>
    <w:qFormat/>
    <w:pPr>
      <w:numPr>
        <w:ilvl w:val="1"/>
      </w:numPr>
      <w:pBdr/>
      <w:spacing/>
      <w:ind/>
    </w:pPr>
    <w:rPr>
      <w:color w:val="595959" w:themeColor="text1" w:themeTint="A6"/>
      <w:spacing w:val="15"/>
      <w:sz w:val="28"/>
      <w:szCs w:val="28"/>
    </w:rPr>
  </w:style>
  <w:style w:type="character" w:styleId="996">
    <w:name w:val="Subtitle Char"/>
    <w:basedOn w:val="1031"/>
    <w:link w:val="995"/>
    <w:uiPriority w:val="11"/>
    <w:pPr>
      <w:pBdr/>
      <w:spacing/>
      <w:ind/>
    </w:pPr>
    <w:rPr>
      <w:color w:val="595959" w:themeColor="text1" w:themeTint="A6"/>
      <w:spacing w:val="15"/>
      <w:sz w:val="28"/>
      <w:szCs w:val="28"/>
    </w:rPr>
  </w:style>
  <w:style w:type="paragraph" w:styleId="997">
    <w:name w:val="Quote"/>
    <w:basedOn w:val="1026"/>
    <w:next w:val="1026"/>
    <w:link w:val="998"/>
    <w:uiPriority w:val="29"/>
    <w:qFormat/>
    <w:pPr>
      <w:pBdr/>
      <w:spacing w:before="160"/>
      <w:ind/>
      <w:jc w:val="center"/>
    </w:pPr>
    <w:rPr>
      <w:i/>
      <w:iCs/>
      <w:color w:val="404040" w:themeColor="text1" w:themeTint="BF"/>
    </w:rPr>
  </w:style>
  <w:style w:type="character" w:styleId="998">
    <w:name w:val="Quote Char"/>
    <w:basedOn w:val="1031"/>
    <w:link w:val="997"/>
    <w:uiPriority w:val="29"/>
    <w:pPr>
      <w:pBdr/>
      <w:spacing/>
      <w:ind/>
    </w:pPr>
    <w:rPr>
      <w:i/>
      <w:iCs/>
      <w:color w:val="404040" w:themeColor="text1" w:themeTint="BF"/>
    </w:rPr>
  </w:style>
  <w:style w:type="character" w:styleId="999">
    <w:name w:val="Intense Emphasis"/>
    <w:basedOn w:val="1031"/>
    <w:uiPriority w:val="21"/>
    <w:qFormat/>
    <w:pPr>
      <w:pBdr/>
      <w:spacing/>
      <w:ind/>
    </w:pPr>
    <w:rPr>
      <w:i/>
      <w:iCs/>
      <w:color w:val="0f4761" w:themeColor="accent1" w:themeShade="BF"/>
    </w:rPr>
  </w:style>
  <w:style w:type="paragraph" w:styleId="1000">
    <w:name w:val="Intense Quote"/>
    <w:basedOn w:val="1026"/>
    <w:next w:val="1026"/>
    <w:link w:val="1001"/>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001">
    <w:name w:val="Intense Quote Char"/>
    <w:basedOn w:val="1031"/>
    <w:link w:val="1000"/>
    <w:uiPriority w:val="30"/>
    <w:pPr>
      <w:pBdr/>
      <w:spacing/>
      <w:ind/>
    </w:pPr>
    <w:rPr>
      <w:i/>
      <w:iCs/>
      <w:color w:val="0f4761" w:themeColor="accent1" w:themeShade="BF"/>
    </w:rPr>
  </w:style>
  <w:style w:type="character" w:styleId="1002">
    <w:name w:val="Intense Reference"/>
    <w:basedOn w:val="1031"/>
    <w:uiPriority w:val="32"/>
    <w:qFormat/>
    <w:pPr>
      <w:pBdr/>
      <w:spacing/>
      <w:ind/>
    </w:pPr>
    <w:rPr>
      <w:b/>
      <w:bCs/>
      <w:smallCaps/>
      <w:color w:val="0f4761" w:themeColor="accent1" w:themeShade="BF"/>
      <w:spacing w:val="5"/>
    </w:rPr>
  </w:style>
  <w:style w:type="paragraph" w:styleId="1003">
    <w:name w:val="No Spacing"/>
    <w:basedOn w:val="1026"/>
    <w:uiPriority w:val="1"/>
    <w:qFormat/>
    <w:pPr>
      <w:pBdr/>
      <w:spacing w:after="0" w:line="240" w:lineRule="auto"/>
      <w:ind/>
    </w:pPr>
  </w:style>
  <w:style w:type="character" w:styleId="1004">
    <w:name w:val="Subtle Emphasis"/>
    <w:basedOn w:val="1031"/>
    <w:uiPriority w:val="19"/>
    <w:qFormat/>
    <w:pPr>
      <w:pBdr/>
      <w:spacing/>
      <w:ind/>
    </w:pPr>
    <w:rPr>
      <w:i/>
      <w:iCs/>
      <w:color w:val="404040" w:themeColor="text1" w:themeTint="BF"/>
    </w:rPr>
  </w:style>
  <w:style w:type="character" w:styleId="1005">
    <w:name w:val="Subtle Reference"/>
    <w:basedOn w:val="1031"/>
    <w:uiPriority w:val="31"/>
    <w:qFormat/>
    <w:pPr>
      <w:pBdr/>
      <w:spacing/>
      <w:ind/>
    </w:pPr>
    <w:rPr>
      <w:smallCaps/>
      <w:color w:val="5a5a5a" w:themeColor="text1" w:themeTint="A5"/>
    </w:rPr>
  </w:style>
  <w:style w:type="character" w:styleId="1006">
    <w:name w:val="Book Title"/>
    <w:basedOn w:val="1031"/>
    <w:uiPriority w:val="33"/>
    <w:qFormat/>
    <w:pPr>
      <w:pBdr/>
      <w:spacing/>
      <w:ind/>
    </w:pPr>
    <w:rPr>
      <w:b/>
      <w:bCs/>
      <w:i/>
      <w:iCs/>
      <w:spacing w:val="5"/>
    </w:rPr>
  </w:style>
  <w:style w:type="paragraph" w:styleId="1007">
    <w:name w:val="Caption"/>
    <w:basedOn w:val="1026"/>
    <w:next w:val="1026"/>
    <w:uiPriority w:val="35"/>
    <w:unhideWhenUsed/>
    <w:qFormat/>
    <w:pPr>
      <w:pBdr/>
      <w:spacing w:after="200" w:line="240" w:lineRule="auto"/>
      <w:ind/>
    </w:pPr>
    <w:rPr>
      <w:i/>
      <w:iCs/>
      <w:color w:val="0e2841" w:themeColor="text2"/>
      <w:sz w:val="18"/>
      <w:szCs w:val="18"/>
    </w:rPr>
  </w:style>
  <w:style w:type="paragraph" w:styleId="1008">
    <w:name w:val="footnote text"/>
    <w:basedOn w:val="1026"/>
    <w:link w:val="1009"/>
    <w:uiPriority w:val="99"/>
    <w:semiHidden/>
    <w:unhideWhenUsed/>
    <w:pPr>
      <w:pBdr/>
      <w:spacing w:after="0" w:line="240" w:lineRule="auto"/>
      <w:ind/>
    </w:pPr>
    <w:rPr>
      <w:sz w:val="20"/>
      <w:szCs w:val="20"/>
    </w:rPr>
  </w:style>
  <w:style w:type="character" w:styleId="1009">
    <w:name w:val="Footnote Text Char"/>
    <w:basedOn w:val="1031"/>
    <w:link w:val="1008"/>
    <w:uiPriority w:val="99"/>
    <w:semiHidden/>
    <w:pPr>
      <w:pBdr/>
      <w:spacing/>
      <w:ind/>
    </w:pPr>
    <w:rPr>
      <w:sz w:val="20"/>
      <w:szCs w:val="20"/>
    </w:rPr>
  </w:style>
  <w:style w:type="character" w:styleId="1010">
    <w:name w:val="footnote reference"/>
    <w:basedOn w:val="1031"/>
    <w:uiPriority w:val="99"/>
    <w:semiHidden/>
    <w:unhideWhenUsed/>
    <w:pPr>
      <w:pBdr/>
      <w:spacing/>
      <w:ind/>
    </w:pPr>
    <w:rPr>
      <w:vertAlign w:val="superscript"/>
    </w:rPr>
  </w:style>
  <w:style w:type="paragraph" w:styleId="1011">
    <w:name w:val="endnote text"/>
    <w:basedOn w:val="1026"/>
    <w:link w:val="1012"/>
    <w:uiPriority w:val="99"/>
    <w:semiHidden/>
    <w:unhideWhenUsed/>
    <w:pPr>
      <w:pBdr/>
      <w:spacing w:after="0" w:line="240" w:lineRule="auto"/>
      <w:ind/>
    </w:pPr>
    <w:rPr>
      <w:sz w:val="20"/>
      <w:szCs w:val="20"/>
    </w:rPr>
  </w:style>
  <w:style w:type="character" w:styleId="1012">
    <w:name w:val="Endnote Text Char"/>
    <w:basedOn w:val="1031"/>
    <w:link w:val="1011"/>
    <w:uiPriority w:val="99"/>
    <w:semiHidden/>
    <w:pPr>
      <w:pBdr/>
      <w:spacing/>
      <w:ind/>
    </w:pPr>
    <w:rPr>
      <w:sz w:val="20"/>
      <w:szCs w:val="20"/>
    </w:rPr>
  </w:style>
  <w:style w:type="character" w:styleId="1013">
    <w:name w:val="endnote reference"/>
    <w:basedOn w:val="1031"/>
    <w:uiPriority w:val="99"/>
    <w:semiHidden/>
    <w:unhideWhenUsed/>
    <w:pPr>
      <w:pBdr/>
      <w:spacing/>
      <w:ind/>
    </w:pPr>
    <w:rPr>
      <w:vertAlign w:val="superscript"/>
    </w:rPr>
  </w:style>
  <w:style w:type="paragraph" w:styleId="1014">
    <w:name w:val="toc 1"/>
    <w:basedOn w:val="1026"/>
    <w:next w:val="1026"/>
    <w:uiPriority w:val="39"/>
    <w:unhideWhenUsed/>
    <w:pPr>
      <w:pBdr/>
      <w:spacing w:after="100"/>
      <w:ind/>
    </w:pPr>
  </w:style>
  <w:style w:type="paragraph" w:styleId="1015">
    <w:name w:val="toc 2"/>
    <w:basedOn w:val="1026"/>
    <w:next w:val="1026"/>
    <w:uiPriority w:val="39"/>
    <w:unhideWhenUsed/>
    <w:pPr>
      <w:pBdr/>
      <w:spacing w:after="100"/>
      <w:ind w:left="220"/>
    </w:pPr>
  </w:style>
  <w:style w:type="paragraph" w:styleId="1016">
    <w:name w:val="toc 3"/>
    <w:basedOn w:val="1026"/>
    <w:next w:val="1026"/>
    <w:uiPriority w:val="39"/>
    <w:unhideWhenUsed/>
    <w:pPr>
      <w:pBdr/>
      <w:spacing w:after="100"/>
      <w:ind w:left="440"/>
    </w:pPr>
  </w:style>
  <w:style w:type="paragraph" w:styleId="1017">
    <w:name w:val="toc 4"/>
    <w:basedOn w:val="1026"/>
    <w:next w:val="1026"/>
    <w:uiPriority w:val="39"/>
    <w:unhideWhenUsed/>
    <w:pPr>
      <w:pBdr/>
      <w:spacing w:after="100"/>
      <w:ind w:left="660"/>
    </w:pPr>
  </w:style>
  <w:style w:type="paragraph" w:styleId="1018">
    <w:name w:val="toc 5"/>
    <w:basedOn w:val="1026"/>
    <w:next w:val="1026"/>
    <w:uiPriority w:val="39"/>
    <w:unhideWhenUsed/>
    <w:pPr>
      <w:pBdr/>
      <w:spacing w:after="100"/>
      <w:ind w:left="880"/>
    </w:pPr>
  </w:style>
  <w:style w:type="paragraph" w:styleId="1019">
    <w:name w:val="toc 6"/>
    <w:basedOn w:val="1026"/>
    <w:next w:val="1026"/>
    <w:uiPriority w:val="39"/>
    <w:unhideWhenUsed/>
    <w:pPr>
      <w:pBdr/>
      <w:spacing w:after="100"/>
      <w:ind w:left="1100"/>
    </w:pPr>
  </w:style>
  <w:style w:type="paragraph" w:styleId="1020">
    <w:name w:val="toc 7"/>
    <w:basedOn w:val="1026"/>
    <w:next w:val="1026"/>
    <w:uiPriority w:val="39"/>
    <w:unhideWhenUsed/>
    <w:pPr>
      <w:pBdr/>
      <w:spacing w:after="100"/>
      <w:ind w:left="1320"/>
    </w:pPr>
  </w:style>
  <w:style w:type="paragraph" w:styleId="1021">
    <w:name w:val="toc 8"/>
    <w:basedOn w:val="1026"/>
    <w:next w:val="1026"/>
    <w:uiPriority w:val="39"/>
    <w:unhideWhenUsed/>
    <w:pPr>
      <w:pBdr/>
      <w:spacing w:after="100"/>
      <w:ind w:left="1540"/>
    </w:pPr>
  </w:style>
  <w:style w:type="paragraph" w:styleId="1022">
    <w:name w:val="toc 9"/>
    <w:basedOn w:val="1026"/>
    <w:next w:val="1026"/>
    <w:uiPriority w:val="39"/>
    <w:unhideWhenUsed/>
    <w:pPr>
      <w:pBdr/>
      <w:spacing w:after="100"/>
      <w:ind w:left="1760"/>
    </w:pPr>
  </w:style>
  <w:style w:type="character" w:styleId="1023">
    <w:name w:val="Placeholder Text"/>
    <w:basedOn w:val="1031"/>
    <w:uiPriority w:val="99"/>
    <w:semiHidden/>
    <w:pPr>
      <w:pBdr/>
      <w:spacing/>
      <w:ind/>
    </w:pPr>
    <w:rPr>
      <w:color w:val="666666"/>
    </w:rPr>
  </w:style>
  <w:style w:type="paragraph" w:styleId="1024">
    <w:name w:val="TOC Heading"/>
    <w:uiPriority w:val="39"/>
    <w:unhideWhenUsed/>
    <w:pPr>
      <w:pBdr/>
      <w:spacing/>
      <w:ind/>
    </w:pPr>
  </w:style>
  <w:style w:type="paragraph" w:styleId="1025">
    <w:name w:val="table of figures"/>
    <w:basedOn w:val="1026"/>
    <w:next w:val="1026"/>
    <w:uiPriority w:val="99"/>
    <w:unhideWhenUsed/>
    <w:pPr>
      <w:pBdr/>
      <w:spacing w:after="0" w:afterAutospacing="0"/>
      <w:ind/>
    </w:pPr>
  </w:style>
  <w:style w:type="paragraph" w:styleId="1026" w:default="1">
    <w:name w:val="Normal"/>
    <w:qFormat/>
    <w:pPr>
      <w:pBdr/>
      <w:spacing w:after="0" w:line="240" w:lineRule="auto"/>
      <w:ind/>
    </w:pPr>
    <w:rPr>
      <w:rFonts w:ascii="Times New Roman" w:hAnsi="Times New Roman" w:eastAsia="Times New Roman" w:cs="Times New Roman"/>
      <w:sz w:val="24"/>
      <w:szCs w:val="24"/>
    </w:rPr>
  </w:style>
  <w:style w:type="paragraph" w:styleId="1027">
    <w:name w:val="Heading 1"/>
    <w:basedOn w:val="1026"/>
    <w:next w:val="1026"/>
    <w:link w:val="1034"/>
    <w:qFormat/>
    <w:pPr>
      <w:keepNext w:val="true"/>
      <w:pBdr/>
      <w:spacing w:after="120" w:before="120"/>
      <w:ind/>
      <w:jc w:val="center"/>
      <w:outlineLvl w:val="0"/>
    </w:pPr>
    <w:rPr>
      <w:b/>
      <w:bCs/>
      <w:sz w:val="27"/>
      <w:szCs w:val="27"/>
    </w:rPr>
  </w:style>
  <w:style w:type="paragraph" w:styleId="1028">
    <w:name w:val="Heading 2"/>
    <w:basedOn w:val="1026"/>
    <w:next w:val="1026"/>
    <w:link w:val="1035"/>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9">
    <w:name w:val="Heading 3"/>
    <w:basedOn w:val="1026"/>
    <w:next w:val="1026"/>
    <w:link w:val="1036"/>
    <w:qFormat/>
    <w:pPr>
      <w:keepNext w:val="true"/>
      <w:pBdr/>
      <w:spacing w:before="60"/>
      <w:ind/>
      <w:outlineLvl w:val="2"/>
    </w:pPr>
    <w:rPr>
      <w:sz w:val="28"/>
      <w:szCs w:val="28"/>
    </w:rPr>
  </w:style>
  <w:style w:type="paragraph" w:styleId="1030">
    <w:name w:val="Heading 4"/>
    <w:basedOn w:val="1026"/>
    <w:next w:val="1026"/>
    <w:link w:val="1037"/>
    <w:qFormat/>
    <w:pPr>
      <w:keepNext w:val="true"/>
      <w:pBdr/>
      <w:spacing/>
      <w:ind/>
      <w:jc w:val="center"/>
      <w:outlineLvl w:val="3"/>
    </w:pPr>
    <w:rPr>
      <w:b/>
      <w:bCs/>
    </w:rPr>
  </w:style>
  <w:style w:type="character" w:styleId="1031" w:default="1">
    <w:name w:val="Default Paragraph Font"/>
    <w:uiPriority w:val="1"/>
    <w:semiHidden/>
    <w:unhideWhenUsed/>
    <w:pPr>
      <w:pBdr/>
      <w:spacing/>
      <w:ind/>
    </w:pPr>
  </w:style>
  <w:style w:type="table" w:styleId="1032"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33" w:default="1">
    <w:name w:val="No List"/>
    <w:uiPriority w:val="99"/>
    <w:semiHidden/>
    <w:unhideWhenUsed/>
    <w:pPr>
      <w:pBdr/>
      <w:spacing/>
      <w:ind/>
    </w:pPr>
  </w:style>
  <w:style w:type="character" w:styleId="1034" w:customStyle="1">
    <w:name w:val="Heading 1 Char"/>
    <w:basedOn w:val="1031"/>
    <w:link w:val="1027"/>
    <w:pPr>
      <w:pBdr/>
      <w:spacing/>
      <w:ind/>
    </w:pPr>
    <w:rPr>
      <w:rFonts w:ascii="Times New Roman" w:hAnsi="Times New Roman" w:eastAsia="Times New Roman" w:cs="Times New Roman"/>
      <w:b/>
      <w:bCs/>
      <w:sz w:val="27"/>
      <w:szCs w:val="27"/>
    </w:rPr>
  </w:style>
  <w:style w:type="character" w:styleId="1035" w:customStyle="1">
    <w:name w:val="Heading 2 Char"/>
    <w:basedOn w:val="1031"/>
    <w:link w:val="1028"/>
    <w:uiPriority w:val="9"/>
    <w:pPr>
      <w:pBdr/>
      <w:spacing/>
      <w:ind/>
    </w:pPr>
    <w:rPr>
      <w:rFonts w:asciiTheme="majorHAnsi" w:hAnsiTheme="majorHAnsi" w:eastAsiaTheme="majorEastAsia" w:cstheme="majorBidi"/>
      <w:color w:val="365f91" w:themeColor="accent1" w:themeShade="BF"/>
      <w:sz w:val="26"/>
      <w:szCs w:val="26"/>
    </w:rPr>
  </w:style>
  <w:style w:type="character" w:styleId="1036" w:customStyle="1">
    <w:name w:val="Heading 3 Char"/>
    <w:basedOn w:val="1031"/>
    <w:link w:val="1029"/>
    <w:pPr>
      <w:pBdr/>
      <w:spacing/>
      <w:ind/>
    </w:pPr>
    <w:rPr>
      <w:rFonts w:ascii="Times New Roman" w:hAnsi="Times New Roman" w:eastAsia="Times New Roman" w:cs="Times New Roman"/>
      <w:sz w:val="28"/>
      <w:szCs w:val="28"/>
    </w:rPr>
  </w:style>
  <w:style w:type="character" w:styleId="1037" w:customStyle="1">
    <w:name w:val="Heading 4 Char"/>
    <w:basedOn w:val="1031"/>
    <w:link w:val="1030"/>
    <w:pPr>
      <w:pBdr/>
      <w:spacing/>
      <w:ind/>
    </w:pPr>
    <w:rPr>
      <w:rFonts w:ascii="Times New Roman" w:hAnsi="Times New Roman" w:eastAsia="Times New Roman" w:cs="Times New Roman"/>
      <w:b/>
      <w:bCs/>
      <w:sz w:val="24"/>
      <w:szCs w:val="24"/>
    </w:rPr>
  </w:style>
  <w:style w:type="character" w:styleId="1038">
    <w:name w:val="Hyperlink"/>
    <w:uiPriority w:val="99"/>
    <w:pPr>
      <w:pBdr/>
      <w:spacing/>
      <w:ind/>
    </w:pPr>
    <w:rPr>
      <w:color w:val="000000"/>
      <w:u w:val="single"/>
    </w:rPr>
  </w:style>
  <w:style w:type="character" w:styleId="1039">
    <w:name w:val="Strong"/>
    <w:uiPriority w:val="22"/>
    <w:qFormat/>
    <w:pPr>
      <w:pBdr/>
      <w:spacing/>
      <w:ind/>
    </w:pPr>
    <w:rPr>
      <w:b/>
      <w:bCs/>
    </w:rPr>
  </w:style>
  <w:style w:type="paragraph" w:styleId="1040">
    <w:name w:val="Balloon Text"/>
    <w:basedOn w:val="1026"/>
    <w:link w:val="1041"/>
    <w:uiPriority w:val="99"/>
    <w:semiHidden/>
    <w:unhideWhenUsed/>
    <w:pPr>
      <w:pBdr/>
      <w:spacing/>
      <w:ind/>
    </w:pPr>
    <w:rPr>
      <w:rFonts w:ascii="Tahoma" w:hAnsi="Tahoma" w:cs="Tahoma"/>
      <w:sz w:val="16"/>
      <w:szCs w:val="16"/>
    </w:rPr>
  </w:style>
  <w:style w:type="character" w:styleId="1041" w:customStyle="1">
    <w:name w:val="Balloon Text Char"/>
    <w:basedOn w:val="1031"/>
    <w:link w:val="1040"/>
    <w:uiPriority w:val="99"/>
    <w:semiHidden/>
    <w:pPr>
      <w:pBdr/>
      <w:spacing/>
      <w:ind/>
    </w:pPr>
    <w:rPr>
      <w:rFonts w:ascii="Tahoma" w:hAnsi="Tahoma" w:eastAsia="Times New Roman" w:cs="Tahoma"/>
      <w:sz w:val="16"/>
      <w:szCs w:val="16"/>
    </w:rPr>
  </w:style>
  <w:style w:type="paragraph" w:styleId="1042">
    <w:name w:val="Header"/>
    <w:basedOn w:val="1026"/>
    <w:link w:val="1043"/>
    <w:unhideWhenUsed/>
    <w:pPr>
      <w:pBdr/>
      <w:tabs>
        <w:tab w:val="center" w:leader="none" w:pos="4680"/>
        <w:tab w:val="right" w:leader="none" w:pos="9360"/>
      </w:tabs>
      <w:spacing/>
      <w:ind/>
    </w:pPr>
  </w:style>
  <w:style w:type="character" w:styleId="1043" w:customStyle="1">
    <w:name w:val="Header Char"/>
    <w:basedOn w:val="1031"/>
    <w:link w:val="1042"/>
    <w:pPr>
      <w:pBdr/>
      <w:spacing/>
      <w:ind/>
    </w:pPr>
    <w:rPr>
      <w:rFonts w:ascii="Times New Roman" w:hAnsi="Times New Roman" w:eastAsia="Times New Roman" w:cs="Times New Roman"/>
      <w:sz w:val="24"/>
      <w:szCs w:val="24"/>
    </w:rPr>
  </w:style>
  <w:style w:type="paragraph" w:styleId="1044">
    <w:name w:val="Footer"/>
    <w:basedOn w:val="1026"/>
    <w:link w:val="1045"/>
    <w:uiPriority w:val="99"/>
    <w:unhideWhenUsed/>
    <w:pPr>
      <w:pBdr/>
      <w:tabs>
        <w:tab w:val="center" w:leader="none" w:pos="4680"/>
        <w:tab w:val="right" w:leader="none" w:pos="9360"/>
      </w:tabs>
      <w:spacing/>
      <w:ind/>
    </w:pPr>
  </w:style>
  <w:style w:type="character" w:styleId="1045" w:customStyle="1">
    <w:name w:val="Footer Char"/>
    <w:basedOn w:val="1031"/>
    <w:link w:val="1044"/>
    <w:uiPriority w:val="99"/>
    <w:pPr>
      <w:pBdr/>
      <w:spacing/>
      <w:ind/>
    </w:pPr>
    <w:rPr>
      <w:rFonts w:ascii="Times New Roman" w:hAnsi="Times New Roman" w:eastAsia="Times New Roman" w:cs="Times New Roman"/>
      <w:sz w:val="24"/>
      <w:szCs w:val="24"/>
    </w:rPr>
  </w:style>
  <w:style w:type="character" w:styleId="1046" w:customStyle="1">
    <w:name w:val="normal-h1"/>
    <w:pPr>
      <w:pBdr/>
      <w:spacing/>
      <w:ind/>
    </w:pPr>
    <w:rPr>
      <w:rFonts w:hint="default" w:ascii=".VnTime" w:hAnsi=".VnTime"/>
      <w:color w:val="0000ff"/>
      <w:sz w:val="24"/>
      <w:szCs w:val="24"/>
    </w:rPr>
  </w:style>
  <w:style w:type="paragraph" w:styleId="1047" w:customStyle="1">
    <w:name w:val="normal-p"/>
    <w:basedOn w:val="1026"/>
    <w:pPr>
      <w:pBdr/>
      <w:spacing/>
      <w:ind/>
      <w:jc w:val="both"/>
    </w:pPr>
    <w:rPr>
      <w:sz w:val="20"/>
      <w:szCs w:val="20"/>
    </w:rPr>
  </w:style>
  <w:style w:type="paragraph" w:styleId="1048">
    <w:name w:val="List Paragraph"/>
    <w:basedOn w:val="1026"/>
    <w:link w:val="1135"/>
    <w:uiPriority w:val="34"/>
    <w:qFormat/>
    <w:pPr>
      <w:pBdr/>
      <w:spacing/>
      <w:ind w:left="720"/>
    </w:pPr>
  </w:style>
  <w:style w:type="paragraph" w:styleId="1049">
    <w:name w:val="Normal (Web)"/>
    <w:basedOn w:val="1026"/>
    <w:uiPriority w:val="99"/>
    <w:pPr>
      <w:pBdr/>
      <w:spacing w:after="100" w:afterAutospacing="1" w:before="100" w:beforeAutospacing="1"/>
      <w:ind/>
    </w:pPr>
  </w:style>
  <w:style w:type="paragraph" w:styleId="1050">
    <w:name w:val="Body Text"/>
    <w:basedOn w:val="1026"/>
    <w:link w:val="1051"/>
    <w:pPr>
      <w:pBdr/>
      <w:spacing w:after="120"/>
      <w:ind/>
      <w:jc w:val="both"/>
    </w:pPr>
  </w:style>
  <w:style w:type="character" w:styleId="1051" w:customStyle="1">
    <w:name w:val="Body Text Char"/>
    <w:basedOn w:val="1031"/>
    <w:link w:val="1050"/>
    <w:pPr>
      <w:pBdr/>
      <w:spacing/>
      <w:ind/>
    </w:pPr>
    <w:rPr>
      <w:rFonts w:ascii="Times New Roman" w:hAnsi="Times New Roman" w:eastAsia="Times New Roman" w:cs="Times New Roman"/>
      <w:sz w:val="24"/>
      <w:szCs w:val="24"/>
    </w:rPr>
  </w:style>
  <w:style w:type="table" w:styleId="1052">
    <w:name w:val="Table Grid"/>
    <w:basedOn w:val="1032"/>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53"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54">
    <w:name w:val="annotation reference"/>
    <w:basedOn w:val="1031"/>
    <w:uiPriority w:val="99"/>
    <w:semiHidden/>
    <w:unhideWhenUsed/>
    <w:pPr>
      <w:pBdr/>
      <w:spacing/>
      <w:ind/>
    </w:pPr>
    <w:rPr>
      <w:sz w:val="16"/>
      <w:szCs w:val="16"/>
    </w:rPr>
  </w:style>
  <w:style w:type="paragraph" w:styleId="1055">
    <w:name w:val="annotation text"/>
    <w:basedOn w:val="1026"/>
    <w:link w:val="1056"/>
    <w:uiPriority w:val="99"/>
    <w:unhideWhenUsed/>
    <w:pPr>
      <w:pBdr/>
      <w:spacing/>
      <w:ind/>
    </w:pPr>
    <w:rPr>
      <w:sz w:val="20"/>
      <w:szCs w:val="20"/>
    </w:rPr>
  </w:style>
  <w:style w:type="character" w:styleId="1056" w:customStyle="1">
    <w:name w:val="Comment Text Char"/>
    <w:basedOn w:val="1031"/>
    <w:link w:val="1055"/>
    <w:uiPriority w:val="99"/>
    <w:pPr>
      <w:pBdr/>
      <w:spacing/>
      <w:ind/>
    </w:pPr>
    <w:rPr>
      <w:rFonts w:ascii="Times New Roman" w:hAnsi="Times New Roman" w:eastAsia="Times New Roman" w:cs="Times New Roman"/>
      <w:sz w:val="20"/>
      <w:szCs w:val="20"/>
    </w:rPr>
  </w:style>
  <w:style w:type="paragraph" w:styleId="1057">
    <w:name w:val="annotation subject"/>
    <w:basedOn w:val="1055"/>
    <w:next w:val="1055"/>
    <w:link w:val="1058"/>
    <w:uiPriority w:val="99"/>
    <w:semiHidden/>
    <w:unhideWhenUsed/>
    <w:pPr>
      <w:pBdr/>
      <w:spacing/>
      <w:ind/>
    </w:pPr>
    <w:rPr>
      <w:b/>
      <w:bCs/>
    </w:rPr>
  </w:style>
  <w:style w:type="character" w:styleId="1058" w:customStyle="1">
    <w:name w:val="Comment Subject Char"/>
    <w:basedOn w:val="1056"/>
    <w:link w:val="1057"/>
    <w:uiPriority w:val="99"/>
    <w:semiHidden/>
    <w:pPr>
      <w:pBdr/>
      <w:spacing/>
      <w:ind/>
    </w:pPr>
    <w:rPr>
      <w:rFonts w:ascii="Times New Roman" w:hAnsi="Times New Roman" w:eastAsia="Times New Roman" w:cs="Times New Roman"/>
      <w:b/>
      <w:bCs/>
      <w:sz w:val="20"/>
      <w:szCs w:val="20"/>
    </w:rPr>
  </w:style>
  <w:style w:type="paragraph" w:styleId="1059" w:customStyle="1">
    <w:name w:val="font5"/>
    <w:basedOn w:val="1026"/>
    <w:pPr>
      <w:pBdr/>
      <w:spacing w:after="100" w:afterAutospacing="1" w:before="100" w:beforeAutospacing="1"/>
      <w:ind/>
    </w:pPr>
    <w:rPr>
      <w:rFonts w:ascii="Tahoma" w:hAnsi="Tahoma" w:cs="Tahoma"/>
      <w:color w:val="000000"/>
      <w:sz w:val="18"/>
      <w:szCs w:val="18"/>
    </w:rPr>
  </w:style>
  <w:style w:type="paragraph" w:styleId="1060" w:customStyle="1">
    <w:name w:val="font6"/>
    <w:basedOn w:val="1026"/>
    <w:pPr>
      <w:pBdr/>
      <w:spacing w:after="100" w:afterAutospacing="1" w:before="100" w:beforeAutospacing="1"/>
      <w:ind/>
    </w:pPr>
    <w:rPr>
      <w:rFonts w:ascii="Tahoma" w:hAnsi="Tahoma" w:cs="Tahoma"/>
      <w:b/>
      <w:bCs/>
      <w:color w:val="000000"/>
      <w:sz w:val="18"/>
      <w:szCs w:val="18"/>
    </w:rPr>
  </w:style>
  <w:style w:type="paragraph" w:styleId="1061" w:customStyle="1">
    <w:name w:val="xl233"/>
    <w:basedOn w:val="102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2" w:customStyle="1">
    <w:name w:val="xl234"/>
    <w:basedOn w:val="1026"/>
    <w:pPr>
      <w:pBdr/>
      <w:spacing w:after="100" w:afterAutospacing="1" w:before="100" w:beforeAutospacing="1"/>
      <w:ind/>
      <w:jc w:val="center"/>
    </w:pPr>
  </w:style>
  <w:style w:type="paragraph" w:styleId="1063" w:customStyle="1">
    <w:name w:val="xl235"/>
    <w:basedOn w:val="1026"/>
    <w:pPr>
      <w:pBdr/>
      <w:spacing w:after="100" w:afterAutospacing="1" w:before="100" w:beforeAutospacing="1"/>
      <w:ind/>
      <w:jc w:val="center"/>
    </w:pPr>
    <w:rPr>
      <w:b/>
      <w:bCs/>
    </w:rPr>
  </w:style>
  <w:style w:type="paragraph" w:styleId="1064" w:customStyle="1">
    <w:name w:val="xl236"/>
    <w:basedOn w:val="102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5" w:customStyle="1">
    <w:name w:val="xl237"/>
    <w:basedOn w:val="102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6" w:customStyle="1">
    <w:name w:val="xl238"/>
    <w:basedOn w:val="102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7" w:customStyle="1">
    <w:name w:val="xl239"/>
    <w:basedOn w:val="1026"/>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8" w:customStyle="1">
    <w:name w:val="xl240"/>
    <w:basedOn w:val="1026"/>
    <w:pPr>
      <w:pBdr/>
      <w:spacing w:after="100" w:afterAutospacing="1" w:before="100" w:beforeAutospacing="1"/>
      <w:ind/>
    </w:pPr>
  </w:style>
  <w:style w:type="paragraph" w:styleId="1069" w:customStyle="1">
    <w:name w:val="xl241"/>
    <w:basedOn w:val="102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42"/>
    <w:basedOn w:val="102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1" w:customStyle="1">
    <w:name w:val="xl243"/>
    <w:basedOn w:val="102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44"/>
    <w:basedOn w:val="1026"/>
    <w:pPr>
      <w:pBdr/>
      <w:spacing w:after="100" w:afterAutospacing="1" w:before="100" w:beforeAutospacing="1"/>
      <w:ind/>
    </w:pPr>
    <w:rPr>
      <w:b/>
      <w:bCs/>
    </w:rPr>
  </w:style>
  <w:style w:type="paragraph" w:styleId="1073" w:customStyle="1">
    <w:name w:val="xl245"/>
    <w:basedOn w:val="102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4" w:customStyle="1">
    <w:name w:val="xl246"/>
    <w:basedOn w:val="1026"/>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5" w:customStyle="1">
    <w:name w:val="xl247"/>
    <w:basedOn w:val="102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6" w:customStyle="1">
    <w:name w:val="xl248"/>
    <w:basedOn w:val="1026"/>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7" w:customStyle="1">
    <w:name w:val="xl249"/>
    <w:basedOn w:val="102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8" w:customStyle="1">
    <w:name w:val="xl250"/>
    <w:basedOn w:val="102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9" w:customStyle="1">
    <w:name w:val="xl251"/>
    <w:basedOn w:val="1026"/>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52"/>
    <w:basedOn w:val="102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1" w:customStyle="1">
    <w:name w:val="xl253"/>
    <w:basedOn w:val="1026"/>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2" w:customStyle="1">
    <w:name w:val="xl254"/>
    <w:basedOn w:val="1026"/>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3" w:customStyle="1">
    <w:name w:val="xl255"/>
    <w:basedOn w:val="1026"/>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4" w:customStyle="1">
    <w:name w:val="xl256"/>
    <w:basedOn w:val="1026"/>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57"/>
    <w:basedOn w:val="102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6" w:customStyle="1">
    <w:name w:val="xl258"/>
    <w:basedOn w:val="1026"/>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59"/>
    <w:basedOn w:val="102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8" w:customStyle="1">
    <w:name w:val="xl260"/>
    <w:basedOn w:val="102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9" w:customStyle="1">
    <w:name w:val="xl261"/>
    <w:basedOn w:val="1026"/>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62"/>
    <w:basedOn w:val="1026"/>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1" w:customStyle="1">
    <w:name w:val="xl263"/>
    <w:basedOn w:val="1026"/>
    <w:pPr>
      <w:pBdr/>
      <w:shd w:val="clear" w:color="000000" w:fill="ffffff"/>
      <w:spacing w:after="100" w:afterAutospacing="1" w:before="100" w:beforeAutospacing="1"/>
      <w:ind/>
    </w:pPr>
  </w:style>
  <w:style w:type="paragraph" w:styleId="1092" w:customStyle="1">
    <w:name w:val="xl264"/>
    <w:basedOn w:val="102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3" w:customStyle="1">
    <w:name w:val="xl265"/>
    <w:basedOn w:val="102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66"/>
    <w:basedOn w:val="1026"/>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95" w:customStyle="1">
    <w:name w:val="xl267"/>
    <w:basedOn w:val="102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6" w:customStyle="1">
    <w:name w:val="xl268"/>
    <w:basedOn w:val="102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7" w:customStyle="1">
    <w:name w:val="xl269"/>
    <w:basedOn w:val="102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8" w:customStyle="1">
    <w:name w:val="xl270"/>
    <w:basedOn w:val="102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9" w:customStyle="1">
    <w:name w:val="xl271"/>
    <w:basedOn w:val="1026"/>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00" w:customStyle="1">
    <w:name w:val="xl272"/>
    <w:basedOn w:val="102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01" w:customStyle="1">
    <w:name w:val="xl273"/>
    <w:basedOn w:val="102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2" w:customStyle="1">
    <w:name w:val="xl274"/>
    <w:basedOn w:val="1026"/>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03" w:customStyle="1">
    <w:name w:val="xl275"/>
    <w:basedOn w:val="1026"/>
    <w:pPr>
      <w:pBdr/>
      <w:spacing w:after="100" w:afterAutospacing="1" w:before="100" w:beforeAutospacing="1"/>
      <w:ind/>
    </w:pPr>
  </w:style>
  <w:style w:type="paragraph" w:styleId="1104" w:customStyle="1">
    <w:name w:val="xl276"/>
    <w:basedOn w:val="102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5" w:customStyle="1">
    <w:name w:val="xl277"/>
    <w:basedOn w:val="1026"/>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06" w:customStyle="1">
    <w:name w:val="xl278"/>
    <w:basedOn w:val="102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7" w:customStyle="1">
    <w:name w:val="xl279"/>
    <w:basedOn w:val="102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8" w:customStyle="1">
    <w:name w:val="xl280"/>
    <w:basedOn w:val="102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9" w:customStyle="1">
    <w:name w:val="xl281"/>
    <w:basedOn w:val="102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10" w:customStyle="1">
    <w:name w:val="xl282"/>
    <w:basedOn w:val="1026"/>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11" w:customStyle="1">
    <w:name w:val="xl283"/>
    <w:basedOn w:val="1026"/>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12" w:customStyle="1">
    <w:name w:val="xl284"/>
    <w:basedOn w:val="1026"/>
    <w:pPr>
      <w:pBdr>
        <w:left w:val="single" w:color="000000" w:sz="4" w:space="0"/>
        <w:bottom w:val="single" w:color="000000" w:sz="4" w:space="0"/>
        <w:right w:val="single" w:color="000000" w:sz="4" w:space="0"/>
      </w:pBdr>
      <w:spacing w:after="100" w:afterAutospacing="1" w:before="100" w:beforeAutospacing="1"/>
      <w:ind/>
    </w:pPr>
  </w:style>
  <w:style w:type="paragraph" w:styleId="1113" w:customStyle="1">
    <w:name w:val="xl285"/>
    <w:basedOn w:val="1026"/>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14" w:customStyle="1">
    <w:name w:val="xl286"/>
    <w:basedOn w:val="102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5" w:customStyle="1">
    <w:name w:val="xl287"/>
    <w:basedOn w:val="1026"/>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16" w:customStyle="1">
    <w:name w:val="xl288"/>
    <w:basedOn w:val="1026"/>
    <w:pPr>
      <w:pBdr>
        <w:top w:val="single" w:color="000000" w:sz="4" w:space="0"/>
        <w:left w:val="single" w:color="000000" w:sz="4" w:space="0"/>
        <w:right w:val="single" w:color="000000" w:sz="4" w:space="0"/>
      </w:pBdr>
      <w:spacing w:after="100" w:afterAutospacing="1" w:before="100" w:beforeAutospacing="1"/>
      <w:ind/>
    </w:pPr>
  </w:style>
  <w:style w:type="paragraph" w:styleId="1117" w:customStyle="1">
    <w:name w:val="xl289"/>
    <w:basedOn w:val="1026"/>
    <w:pPr>
      <w:pBdr>
        <w:left w:val="single" w:color="000000" w:sz="4" w:space="0"/>
        <w:right w:val="single" w:color="000000" w:sz="4" w:space="0"/>
      </w:pBdr>
      <w:spacing w:after="100" w:afterAutospacing="1" w:before="100" w:beforeAutospacing="1"/>
      <w:ind/>
    </w:pPr>
    <w:rPr>
      <w:b/>
      <w:bCs/>
    </w:rPr>
  </w:style>
  <w:style w:type="paragraph" w:styleId="1118" w:customStyle="1">
    <w:name w:val="xl290"/>
    <w:basedOn w:val="102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9" w:customStyle="1">
    <w:name w:val="xl291"/>
    <w:basedOn w:val="102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20" w:customStyle="1">
    <w:name w:val="xl292"/>
    <w:basedOn w:val="1026"/>
    <w:pPr>
      <w:pBdr>
        <w:top w:val="single" w:color="000000" w:sz="4" w:space="0"/>
        <w:left w:val="single" w:color="000000" w:sz="4" w:space="0"/>
        <w:right w:val="single" w:color="000000" w:sz="4" w:space="0"/>
      </w:pBdr>
      <w:spacing w:after="100" w:afterAutospacing="1" w:before="100" w:beforeAutospacing="1"/>
      <w:ind/>
    </w:pPr>
  </w:style>
  <w:style w:type="paragraph" w:styleId="1121" w:customStyle="1">
    <w:name w:val="xl293"/>
    <w:basedOn w:val="1026"/>
    <w:pPr>
      <w:pBdr>
        <w:left w:val="single" w:color="000000" w:sz="4" w:space="0"/>
        <w:bottom w:val="single" w:color="000000" w:sz="4" w:space="0"/>
        <w:right w:val="single" w:color="000000" w:sz="4" w:space="0"/>
      </w:pBdr>
      <w:spacing w:after="100" w:afterAutospacing="1" w:before="100" w:beforeAutospacing="1"/>
      <w:ind/>
    </w:pPr>
  </w:style>
  <w:style w:type="paragraph" w:styleId="1122" w:customStyle="1">
    <w:name w:val="xl294"/>
    <w:basedOn w:val="102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3">
    <w:name w:val="Title"/>
    <w:basedOn w:val="1026"/>
    <w:link w:val="1124"/>
    <w:qFormat/>
    <w:pPr>
      <w:pBdr/>
      <w:spacing/>
      <w:ind/>
      <w:jc w:val="center"/>
    </w:pPr>
    <w:rPr>
      <w:b/>
      <w:bCs/>
      <w:sz w:val="32"/>
      <w:szCs w:val="26"/>
    </w:rPr>
  </w:style>
  <w:style w:type="character" w:styleId="1124" w:customStyle="1">
    <w:name w:val="Title Char"/>
    <w:basedOn w:val="1031"/>
    <w:link w:val="1123"/>
    <w:pPr>
      <w:pBdr/>
      <w:spacing/>
      <w:ind/>
    </w:pPr>
    <w:rPr>
      <w:rFonts w:ascii="Times New Roman" w:hAnsi="Times New Roman" w:eastAsia="Times New Roman" w:cs="Times New Roman"/>
      <w:b/>
      <w:bCs/>
      <w:sz w:val="32"/>
      <w:szCs w:val="26"/>
    </w:rPr>
  </w:style>
  <w:style w:type="character" w:styleId="1125" w:customStyle="1">
    <w:name w:val="Unresolved Mention1"/>
    <w:basedOn w:val="1031"/>
    <w:uiPriority w:val="99"/>
    <w:semiHidden/>
    <w:unhideWhenUsed/>
    <w:pPr>
      <w:pBdr/>
      <w:spacing/>
      <w:ind/>
    </w:pPr>
    <w:rPr>
      <w:color w:val="605e5c"/>
      <w:shd w:val="clear" w:color="auto" w:fill="e1dfdd"/>
    </w:rPr>
  </w:style>
  <w:style w:type="character" w:styleId="1126" w:customStyle="1">
    <w:name w:val="Body text (3)_"/>
    <w:link w:val="1127"/>
    <w:pPr>
      <w:pBdr/>
      <w:spacing/>
      <w:ind/>
    </w:pPr>
    <w:rPr>
      <w:rFonts w:ascii="Times New Roman" w:hAnsi="Times New Roman" w:cs="Times New Roman"/>
      <w:i/>
      <w:iCs/>
      <w:spacing w:val="4"/>
      <w:shd w:val="clear" w:color="auto" w:fill="ffffff"/>
    </w:rPr>
  </w:style>
  <w:style w:type="paragraph" w:styleId="1127" w:customStyle="1">
    <w:name w:val="Body text (3)1"/>
    <w:basedOn w:val="1026"/>
    <w:link w:val="1126"/>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28" w:customStyle="1">
    <w:name w:val="t-j"/>
    <w:basedOn w:val="1026"/>
    <w:pPr>
      <w:pBdr/>
      <w:spacing w:after="100" w:afterAutospacing="1" w:before="100" w:beforeAutospacing="1"/>
      <w:ind/>
    </w:pPr>
  </w:style>
  <w:style w:type="character" w:styleId="1129" w:customStyle="1">
    <w:name w:val="Unresolved Mention2"/>
    <w:basedOn w:val="1031"/>
    <w:uiPriority w:val="99"/>
    <w:semiHidden/>
    <w:unhideWhenUsed/>
    <w:pPr>
      <w:pBdr/>
      <w:spacing/>
      <w:ind/>
    </w:pPr>
    <w:rPr>
      <w:color w:val="605e5c"/>
      <w:shd w:val="clear" w:color="auto" w:fill="e1dfdd"/>
    </w:rPr>
  </w:style>
  <w:style w:type="character" w:styleId="1130">
    <w:name w:val="FollowedHyperlink"/>
    <w:basedOn w:val="1031"/>
    <w:uiPriority w:val="99"/>
    <w:semiHidden/>
    <w:unhideWhenUsed/>
    <w:pPr>
      <w:pBdr/>
      <w:spacing/>
      <w:ind/>
    </w:pPr>
    <w:rPr>
      <w:color w:val="800080" w:themeColor="followedHyperlink"/>
      <w:u w:val="single"/>
    </w:rPr>
  </w:style>
  <w:style w:type="character" w:styleId="1131" w:customStyle="1">
    <w:name w:val="text"/>
    <w:basedOn w:val="1031"/>
    <w:pPr>
      <w:pBdr/>
      <w:spacing/>
      <w:ind/>
    </w:pPr>
  </w:style>
  <w:style w:type="character" w:styleId="1132" w:customStyle="1">
    <w:name w:val="card-send-time__sendtime"/>
    <w:basedOn w:val="1031"/>
    <w:pPr>
      <w:pBdr/>
      <w:spacing/>
      <w:ind/>
    </w:pPr>
  </w:style>
  <w:style w:type="character" w:styleId="1133" w:customStyle="1">
    <w:name w:val="Đề cập Chưa giải quyết1"/>
    <w:basedOn w:val="1031"/>
    <w:uiPriority w:val="99"/>
    <w:semiHidden/>
    <w:unhideWhenUsed/>
    <w:pPr>
      <w:pBdr/>
      <w:spacing/>
      <w:ind/>
    </w:pPr>
    <w:rPr>
      <w:color w:val="605e5c"/>
      <w:shd w:val="clear" w:color="auto" w:fill="e1dfdd"/>
    </w:rPr>
  </w:style>
  <w:style w:type="paragraph" w:styleId="1134" w:customStyle="1">
    <w:name w:val="nqtitle"/>
    <w:basedOn w:val="1026"/>
    <w:pPr>
      <w:pBdr/>
      <w:spacing w:after="100" w:afterAutospacing="1" w:before="100" w:beforeAutospacing="1"/>
      <w:ind/>
    </w:pPr>
    <w:rPr>
      <w:lang w:val="vi-VN" w:eastAsia="vi-VN"/>
    </w:rPr>
  </w:style>
  <w:style w:type="character" w:styleId="1135" w:customStyle="1">
    <w:name w:val="List Paragraph Char"/>
    <w:link w:val="1048"/>
    <w:uiPriority w:val="34"/>
    <w:qFormat/>
    <w:pPr>
      <w:pBdr/>
      <w:spacing/>
      <w:ind/>
    </w:pPr>
    <w:rPr>
      <w:rFonts w:ascii="Times New Roman" w:hAnsi="Times New Roman" w:eastAsia="Times New Roman" w:cs="Times New Roman"/>
      <w:sz w:val="24"/>
      <w:szCs w:val="24"/>
    </w:rPr>
  </w:style>
  <w:style w:type="character" w:styleId="1136" w:customStyle="1">
    <w:name w:val="Đề cập Chưa giải quyết2"/>
    <w:basedOn w:val="1031"/>
    <w:uiPriority w:val="99"/>
    <w:semiHidden/>
    <w:unhideWhenUsed/>
    <w:pPr>
      <w:pBdr/>
      <w:spacing/>
      <w:ind/>
    </w:pPr>
    <w:rPr>
      <w:color w:val="605e5c"/>
      <w:shd w:val="clear" w:color="auto" w:fill="e1dfdd"/>
    </w:rPr>
  </w:style>
  <w:style w:type="character" w:styleId="1137" w:customStyle="1">
    <w:name w:val="Unresolved Mention3"/>
    <w:basedOn w:val="1031"/>
    <w:uiPriority w:val="99"/>
    <w:semiHidden/>
    <w:unhideWhenUsed/>
    <w:pPr>
      <w:pBdr/>
      <w:spacing/>
      <w:ind/>
    </w:pPr>
    <w:rPr>
      <w:color w:val="605e5c"/>
      <w:shd w:val="clear" w:color="auto" w:fill="e1dfdd"/>
    </w:rPr>
  </w:style>
  <w:style w:type="character" w:styleId="1138" w:customStyle="1">
    <w:name w:val="copy"/>
    <w:basedOn w:val="1031"/>
    <w:pPr>
      <w:pBdr/>
      <w:spacing/>
      <w:ind/>
    </w:pPr>
  </w:style>
  <w:style w:type="paragraph" w:styleId="1139" w:customStyle="1">
    <w:name w:val="align-justify"/>
    <w:basedOn w:val="1026"/>
    <w:pPr>
      <w:pBdr/>
      <w:spacing w:after="100" w:afterAutospacing="1" w:before="100" w:beforeAutospacing="1"/>
      <w:ind/>
    </w:pPr>
  </w:style>
  <w:style w:type="character" w:styleId="1140" w:customStyle="1">
    <w:name w:val="btn"/>
    <w:basedOn w:val="1031"/>
    <w:pPr>
      <w:pBdr/>
      <w:spacing/>
      <w:ind/>
    </w:pPr>
  </w:style>
  <w:style w:type="character" w:styleId="1141" w:customStyle="1">
    <w:name w:val="hide_mobile"/>
    <w:basedOn w:val="1031"/>
    <w:pPr>
      <w:pBdr/>
      <w:spacing/>
      <w:ind/>
    </w:pPr>
  </w:style>
  <w:style w:type="character" w:styleId="1142">
    <w:name w:val="Emphasis"/>
    <w:basedOn w:val="1031"/>
    <w:uiPriority w:val="20"/>
    <w:qFormat/>
    <w:pPr>
      <w:pBdr/>
      <w:spacing/>
      <w:ind/>
    </w:pPr>
    <w:rPr>
      <w:i/>
      <w:iCs/>
    </w:rPr>
  </w:style>
  <w:style w:type="character" w:styleId="1143" w:customStyle="1">
    <w:name w:val="t1"/>
    <w:basedOn w:val="1031"/>
    <w:pPr>
      <w:pBdr/>
      <w:spacing/>
      <w:ind/>
    </w:pPr>
  </w:style>
  <w:style w:type="character" w:styleId="1144" w:customStyle="1">
    <w:name w:val="Unresolved Mention4"/>
    <w:basedOn w:val="1031"/>
    <w:uiPriority w:val="99"/>
    <w:semiHidden/>
    <w:unhideWhenUsed/>
    <w:pPr>
      <w:pBdr/>
      <w:spacing/>
      <w:ind/>
    </w:pPr>
    <w:rPr>
      <w:color w:val="605e5c"/>
      <w:shd w:val="clear" w:color="auto" w:fill="e1dfdd"/>
    </w:rPr>
  </w:style>
  <w:style w:type="character" w:styleId="1145">
    <w:name w:val="Unresolved Mention"/>
    <w:basedOn w:val="1031"/>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jp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Thuỳ Nhật Anh</cp:lastModifiedBy>
  <cp:revision>280</cp:revision>
  <dcterms:created xsi:type="dcterms:W3CDTF">2025-09-15T09:58:00Z</dcterms:created>
  <dcterms:modified xsi:type="dcterms:W3CDTF">2026-08-03T09:24:14Z</dcterms:modified>
</cp:coreProperties>
</file>