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129167</wp:posOffset>
                </wp:positionV>
                <wp:extent cx="5467350" cy="3486512"/>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486511"/>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275/2026/1082/VFI-CT.53.A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NGUYỄN THANH TUYỀN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và tài sản gắn liền với đất tại Thửa đất số: 100A-2, tờ bản đồ số: 7G-II-42, địa chỉ: Số 7 ngõ 3, Phường Kim Mã, quận Ba Đình, Thành phố Hà Nội (</w:t>
                            </w:r>
                            <w:r>
                              <w:rPr>
                                <w:i/>
                                <w:iCs/>
                                <w:color w:val="000000"/>
                              </w:rPr>
                              <w:t xml:space="preserve">Nay là phường Giảng Võ, Thành phố Hà Nội)</w:t>
                            </w:r>
                            <w:r>
                              <w:rPr>
                                <w:color w:val="000000"/>
                              </w:rPr>
                              <w:t xml:space="preserve"> theo Gi</w:t>
                            </w:r>
                            <w:r>
                              <w:rPr>
                                <w:color w:val="000000"/>
                              </w:rPr>
                              <w:t xml:space="preserve">ấy chứng nhận quyền sử dụng đất, </w:t>
                            </w:r>
                            <w:r>
                              <w:rPr>
                                <w:color w:val="000000" w:themeColor="text1"/>
                              </w:rPr>
                              <w:t xml:space="preserve">q</w:t>
                            </w:r>
                            <w:r>
                              <w:rPr>
                                <w:color w:val="000000" w:themeColor="text1"/>
                              </w:rPr>
                              <w:t xml:space="preserve">uyền sở hữu nh</w:t>
                            </w:r>
                            <w:r>
                              <w:rPr>
                                <w:color w:val="000000" w:themeColor="text1"/>
                              </w:rPr>
                              <w:t xml:space="preserve">à</w:t>
                            </w:r>
                            <w:r>
                              <w:rPr>
                                <w:color w:val="000000" w:themeColor="text1"/>
                              </w:rPr>
                              <w:t xml:space="preserve"> </w:t>
                            </w:r>
                            <w:r>
                              <w:rPr>
                                <w:color w:val="000000" w:themeColor="text1"/>
                              </w:rPr>
                              <w:t xml:space="preserve">ở</w:t>
                            </w:r>
                            <w:r>
                              <w:rPr>
                                <w:color w:val="000000" w:themeColor="text1"/>
                              </w:rPr>
                              <w:t xml:space="preserve"> v</w:t>
                            </w:r>
                            <w:r>
                              <w:rPr>
                                <w:color w:val="000000" w:themeColor="text1"/>
                              </w:rPr>
                              <w:t xml:space="preserve">à</w:t>
                            </w:r>
                            <w:r>
                              <w:rPr>
                                <w:color w:val="000000" w:themeColor="text1"/>
                              </w:rPr>
                              <w:t xml:space="preserve"> t</w:t>
                            </w:r>
                            <w:r>
                              <w:rPr>
                                <w:color w:val="000000" w:themeColor="text1"/>
                              </w:rPr>
                              <w:t xml:space="preserve">ài</w:t>
                            </w:r>
                            <w:r>
                              <w:rPr>
                                <w:color w:val="000000" w:themeColor="text1"/>
                              </w:rPr>
                              <w:t xml:space="preserve"> s</w:t>
                            </w:r>
                            <w:r>
                              <w:rPr>
                                <w:color w:val="000000" w:themeColor="text1"/>
                              </w:rPr>
                              <w:t xml:space="preserve">ản</w:t>
                            </w:r>
                            <w:r>
                              <w:rPr>
                                <w:color w:val="000000" w:themeColor="text1"/>
                              </w:rPr>
                              <w:t xml:space="preserve"> kh</w:t>
                            </w:r>
                            <w:r>
                              <w:rPr>
                                <w:color w:val="000000" w:themeColor="text1"/>
                              </w:rPr>
                              <w:t xml:space="preserve">ác</w:t>
                            </w:r>
                            <w:r>
                              <w:rPr>
                                <w:color w:val="000000" w:themeColor="text1"/>
                              </w:rPr>
                              <w:t xml:space="preserve"> gắ</w:t>
                            </w:r>
                            <w:r>
                              <w:rPr>
                                <w:color w:val="000000" w:themeColor="text1"/>
                              </w:rPr>
                              <w:t xml:space="preserve">n</w:t>
                            </w:r>
                            <w:r>
                              <w:rPr>
                                <w:color w:val="000000"/>
                              </w:rPr>
                              <w:t xml:space="preserve"> liền với đất số: </w:t>
                            </w:r>
                            <w:r>
                              <w:rPr>
                                <w:color w:val="000000" w:themeColor="text1"/>
                              </w:rPr>
                              <w:t xml:space="preserve">CQ 192544</w:t>
                            </w:r>
                            <w:r>
                              <w:rPr>
                                <w:color w:val="000000" w:themeColor="text1"/>
                              </w:rPr>
                              <w:t xml:space="preserve">,</w:t>
                            </w:r>
                            <w:r>
                              <w:rPr>
                                <w:color w:val="000000"/>
                              </w:rPr>
                              <w:t xml:space="preserve"> số vào sổ cấp GCN: CS-BĐ 05965 do Sở Tài nguyên và Môi trường Thành phố Hà Nội cấp ngày 21/3/2019; Chủ tài sản là </w:t>
                            </w:r>
                            <w:r>
                              <w:rPr>
                                <w:color w:val="000000"/>
                              </w:rPr>
                              <w:t xml:space="preserve">ô</w:t>
                            </w:r>
                            <w:r>
                              <w:rPr>
                                <w:color w:val="000000"/>
                              </w:rPr>
                              <w:t xml:space="preserve">ng Nguy</w:t>
                            </w:r>
                            <w:r>
                              <w:rPr>
                                <w:color w:val="000000"/>
                              </w:rPr>
                              <w:t xml:space="preserve">ễn</w:t>
                            </w:r>
                            <w:r>
                              <w:rPr>
                                <w:color w:val="000000"/>
                              </w:rPr>
                              <w:t xml:space="preserve"> Ng</w:t>
                            </w:r>
                            <w:r>
                              <w:rPr>
                                <w:color w:val="000000"/>
                              </w:rPr>
                              <w:t xml:space="preserve">ọc</w:t>
                            </w:r>
                            <w:r>
                              <w:rPr>
                                <w:color w:val="000000"/>
                              </w:rPr>
                              <w:t xml:space="preserve"> Qu</w:t>
                            </w:r>
                            <w:r>
                              <w:rPr>
                                <w:color w:val="000000"/>
                              </w:rPr>
                              <w:t xml:space="preserve">ỳnh</w:t>
                            </w:r>
                            <w:r>
                              <w:rPr>
                                <w:color w:val="000000"/>
                              </w:rPr>
                              <w:t xml:space="preserve"> v</w:t>
                            </w:r>
                            <w:r>
                              <w:rPr>
                                <w:color w:val="000000"/>
                              </w:rPr>
                              <w:t xml:space="preserve">à</w:t>
                            </w:r>
                            <w:r>
                              <w:rPr>
                                <w:color w:val="000000"/>
                              </w:rPr>
                              <w:t xml:space="preserve"> b</w:t>
                            </w:r>
                            <w:r>
                              <w:rPr>
                                <w:color w:val="000000"/>
                              </w:rPr>
                              <w:t xml:space="preserve">à</w:t>
                            </w:r>
                            <w:r>
                              <w:rPr>
                                <w:color w:val="000000"/>
                              </w:rPr>
                              <w:t xml:space="preserve"> </w:t>
                            </w:r>
                            <w:r>
                              <w:rPr>
                                <w:i w:val="0"/>
                                <w:iCs w:val="0"/>
                                <w:color w:val="000000"/>
                              </w:rPr>
                              <w:t xml:space="preserve">Nguy</w:t>
                            </w:r>
                            <w:r>
                              <w:rPr>
                                <w:bCs/>
                                <w:i w:val="0"/>
                                <w:iCs w:val="0"/>
                              </w:rPr>
                              <w:t xml:space="preserve">ễn</w:t>
                            </w:r>
                            <w:r>
                              <w:rPr>
                                <w:bCs/>
                                <w:i w:val="0"/>
                                <w:iCs w:val="0"/>
                              </w:rPr>
                              <w:t xml:space="preserve"> Thanh Tuy</w:t>
                            </w:r>
                            <w:r>
                              <w:rPr>
                                <w:bCs/>
                                <w:i w:val="0"/>
                                <w:iCs w:val="0"/>
                              </w:rPr>
                              <w:t xml:space="preserve">ền</w:t>
                            </w:r>
                            <w:r>
                              <w:rPr>
                                <w:bCs/>
                                <w:i w:val="0"/>
                                <w:iCs w:val="0"/>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10.17pt;mso-position-vertical:absolute;width:430.50pt;height:274.53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275/2026/1082/VFI-CT.53.A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NGUYỄN THANH TUYỀN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và tài sản gắn liền với đất tại Thửa đất số: 100A-2, tờ bản đồ số: 7G-II-42, địa chỉ: Số 7 ngõ 3, Phường Kim Mã, quận Ba Đình, Thành phố Hà Nội (</w:t>
                      </w:r>
                      <w:r>
                        <w:rPr>
                          <w:i/>
                          <w:iCs/>
                          <w:color w:val="000000"/>
                        </w:rPr>
                        <w:t xml:space="preserve">Nay là phường Giảng Võ, Thành phố Hà Nội)</w:t>
                      </w:r>
                      <w:r>
                        <w:rPr>
                          <w:color w:val="000000"/>
                        </w:rPr>
                        <w:t xml:space="preserve"> theo Gi</w:t>
                      </w:r>
                      <w:r>
                        <w:rPr>
                          <w:color w:val="000000"/>
                        </w:rPr>
                        <w:t xml:space="preserve">ấy chứng nhận quyền sử dụng đất, </w:t>
                      </w:r>
                      <w:r>
                        <w:rPr>
                          <w:color w:val="000000" w:themeColor="text1"/>
                        </w:rPr>
                        <w:t xml:space="preserve">q</w:t>
                      </w:r>
                      <w:r>
                        <w:rPr>
                          <w:color w:val="000000" w:themeColor="text1"/>
                        </w:rPr>
                        <w:t xml:space="preserve">uyền sở hữu nh</w:t>
                      </w:r>
                      <w:r>
                        <w:rPr>
                          <w:color w:val="000000" w:themeColor="text1"/>
                        </w:rPr>
                        <w:t xml:space="preserve">à</w:t>
                      </w:r>
                      <w:r>
                        <w:rPr>
                          <w:color w:val="000000" w:themeColor="text1"/>
                        </w:rPr>
                        <w:t xml:space="preserve"> </w:t>
                      </w:r>
                      <w:r>
                        <w:rPr>
                          <w:color w:val="000000" w:themeColor="text1"/>
                        </w:rPr>
                        <w:t xml:space="preserve">ở</w:t>
                      </w:r>
                      <w:r>
                        <w:rPr>
                          <w:color w:val="000000" w:themeColor="text1"/>
                        </w:rPr>
                        <w:t xml:space="preserve"> v</w:t>
                      </w:r>
                      <w:r>
                        <w:rPr>
                          <w:color w:val="000000" w:themeColor="text1"/>
                        </w:rPr>
                        <w:t xml:space="preserve">à</w:t>
                      </w:r>
                      <w:r>
                        <w:rPr>
                          <w:color w:val="000000" w:themeColor="text1"/>
                        </w:rPr>
                        <w:t xml:space="preserve"> t</w:t>
                      </w:r>
                      <w:r>
                        <w:rPr>
                          <w:color w:val="000000" w:themeColor="text1"/>
                        </w:rPr>
                        <w:t xml:space="preserve">ài</w:t>
                      </w:r>
                      <w:r>
                        <w:rPr>
                          <w:color w:val="000000" w:themeColor="text1"/>
                        </w:rPr>
                        <w:t xml:space="preserve"> s</w:t>
                      </w:r>
                      <w:r>
                        <w:rPr>
                          <w:color w:val="000000" w:themeColor="text1"/>
                        </w:rPr>
                        <w:t xml:space="preserve">ản</w:t>
                      </w:r>
                      <w:r>
                        <w:rPr>
                          <w:color w:val="000000" w:themeColor="text1"/>
                        </w:rPr>
                        <w:t xml:space="preserve"> kh</w:t>
                      </w:r>
                      <w:r>
                        <w:rPr>
                          <w:color w:val="000000" w:themeColor="text1"/>
                        </w:rPr>
                        <w:t xml:space="preserve">ác</w:t>
                      </w:r>
                      <w:r>
                        <w:rPr>
                          <w:color w:val="000000" w:themeColor="text1"/>
                        </w:rPr>
                        <w:t xml:space="preserve"> gắ</w:t>
                      </w:r>
                      <w:r>
                        <w:rPr>
                          <w:color w:val="000000" w:themeColor="text1"/>
                        </w:rPr>
                        <w:t xml:space="preserve">n</w:t>
                      </w:r>
                      <w:r>
                        <w:rPr>
                          <w:color w:val="000000"/>
                        </w:rPr>
                        <w:t xml:space="preserve"> liền với đất số: </w:t>
                      </w:r>
                      <w:r>
                        <w:rPr>
                          <w:color w:val="000000" w:themeColor="text1"/>
                        </w:rPr>
                        <w:t xml:space="preserve">CQ 192544</w:t>
                      </w:r>
                      <w:r>
                        <w:rPr>
                          <w:color w:val="000000" w:themeColor="text1"/>
                        </w:rPr>
                        <w:t xml:space="preserve">,</w:t>
                      </w:r>
                      <w:r>
                        <w:rPr>
                          <w:color w:val="000000"/>
                        </w:rPr>
                        <w:t xml:space="preserve"> số vào sổ cấp GCN: CS-BĐ 05965 do Sở Tài nguyên và Môi trường Thành phố Hà Nội cấp ngày 21/3/2019; Chủ tài sản là </w:t>
                      </w:r>
                      <w:r>
                        <w:rPr>
                          <w:color w:val="000000"/>
                        </w:rPr>
                        <w:t xml:space="preserve">ô</w:t>
                      </w:r>
                      <w:r>
                        <w:rPr>
                          <w:color w:val="000000"/>
                        </w:rPr>
                        <w:t xml:space="preserve">ng Nguy</w:t>
                      </w:r>
                      <w:r>
                        <w:rPr>
                          <w:color w:val="000000"/>
                        </w:rPr>
                        <w:t xml:space="preserve">ễn</w:t>
                      </w:r>
                      <w:r>
                        <w:rPr>
                          <w:color w:val="000000"/>
                        </w:rPr>
                        <w:t xml:space="preserve"> Ng</w:t>
                      </w:r>
                      <w:r>
                        <w:rPr>
                          <w:color w:val="000000"/>
                        </w:rPr>
                        <w:t xml:space="preserve">ọc</w:t>
                      </w:r>
                      <w:r>
                        <w:rPr>
                          <w:color w:val="000000"/>
                        </w:rPr>
                        <w:t xml:space="preserve"> Qu</w:t>
                      </w:r>
                      <w:r>
                        <w:rPr>
                          <w:color w:val="000000"/>
                        </w:rPr>
                        <w:t xml:space="preserve">ỳnh</w:t>
                      </w:r>
                      <w:r>
                        <w:rPr>
                          <w:color w:val="000000"/>
                        </w:rPr>
                        <w:t xml:space="preserve"> v</w:t>
                      </w:r>
                      <w:r>
                        <w:rPr>
                          <w:color w:val="000000"/>
                        </w:rPr>
                        <w:t xml:space="preserve">à</w:t>
                      </w:r>
                      <w:r>
                        <w:rPr>
                          <w:color w:val="000000"/>
                        </w:rPr>
                        <w:t xml:space="preserve"> b</w:t>
                      </w:r>
                      <w:r>
                        <w:rPr>
                          <w:color w:val="000000"/>
                        </w:rPr>
                        <w:t xml:space="preserve">à</w:t>
                      </w:r>
                      <w:r>
                        <w:rPr>
                          <w:color w:val="000000"/>
                        </w:rPr>
                        <w:t xml:space="preserve"> </w:t>
                      </w:r>
                      <w:r>
                        <w:rPr>
                          <w:i w:val="0"/>
                          <w:iCs w:val="0"/>
                          <w:color w:val="000000"/>
                        </w:rPr>
                        <w:t xml:space="preserve">Nguy</w:t>
                      </w:r>
                      <w:r>
                        <w:rPr>
                          <w:bCs/>
                          <w:i w:val="0"/>
                          <w:iCs w:val="0"/>
                        </w:rPr>
                        <w:t xml:space="preserve">ễn</w:t>
                      </w:r>
                      <w:r>
                        <w:rPr>
                          <w:bCs/>
                          <w:i w:val="0"/>
                          <w:iCs w:val="0"/>
                        </w:rPr>
                        <w:t xml:space="preserve"> Thanh Tuy</w:t>
                      </w:r>
                      <w:r>
                        <w:rPr>
                          <w:bCs/>
                          <w:i w:val="0"/>
                          <w:iCs w:val="0"/>
                        </w:rPr>
                        <w:t xml:space="preserve">ền</w:t>
                      </w:r>
                      <w:r>
                        <w:rPr>
                          <w:bCs/>
                          <w:i w:val="0"/>
                          <w:iCs w:val="0"/>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right"/>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highlight w:val="none"/>
                <w:u w:val="single"/>
              </w:rPr>
            </w:pPr>
            <w:r>
              <w:rPr>
                <w:rFonts w:eastAsia="Calibri"/>
                <w:b/>
                <w:highlight w:val="none"/>
                <w:u w:val="single"/>
              </w:rPr>
              <w:t xml:space="preserve">NỘI DUNG</w:t>
            </w:r>
            <w:r>
              <w:rPr>
                <w:rFonts w:eastAsia="Calibri"/>
                <w:b/>
                <w:highlight w:val="none"/>
                <w:u w:val="single"/>
              </w:rPr>
            </w:r>
            <w:r>
              <w:rPr>
                <w:rFonts w:eastAsia="Calibri"/>
                <w:b/>
                <w:highlight w:val="none"/>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none"/>
                <w:u w:val="single"/>
              </w:rPr>
            </w:pPr>
            <w:r>
              <w:rPr>
                <w:b/>
                <w:highlight w:val="none"/>
                <w:u w:val="single"/>
              </w:rPr>
              <w:t xml:space="preserve">TRANG</w:t>
            </w:r>
            <w:r>
              <w:rPr>
                <w:b/>
                <w:highlight w:val="none"/>
                <w:u w:val="single"/>
              </w:rPr>
            </w:r>
            <w:r>
              <w:rPr>
                <w:b/>
                <w:highlight w:val="none"/>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none"/>
              </w:rPr>
            </w:pPr>
            <w:r>
              <w:rPr>
                <w:b/>
                <w:highlight w:val="none"/>
              </w:rPr>
            </w:r>
            <w:r>
              <w:rPr>
                <w:b/>
                <w:highlight w:val="none"/>
              </w:rPr>
            </w:r>
            <w:r>
              <w:rPr>
                <w:b/>
                <w:highlight w:val="non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none"/>
              </w:rPr>
            </w:pPr>
            <w:r>
              <w:rPr>
                <w:b/>
                <w:highlight w:val="none"/>
              </w:rPr>
            </w:r>
            <w:r>
              <w:rPr>
                <w:b/>
                <w:highlight w:val="none"/>
              </w:rPr>
            </w:r>
            <w:r>
              <w:rPr>
                <w:b/>
                <w:highlight w:val="non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none"/>
              </w:rPr>
            </w:pPr>
            <w:r>
              <w:rPr>
                <w:b/>
                <w:highlight w:val="none"/>
              </w:rPr>
              <w:t xml:space="preserve">Chứng thư thẩm định giá</w:t>
            </w:r>
            <w:r>
              <w:rPr>
                <w:b/>
                <w:highlight w:val="none"/>
              </w:rPr>
            </w:r>
            <w:r>
              <w:rPr>
                <w:b/>
                <w:highlight w:val="non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none"/>
              </w:rPr>
            </w:pPr>
            <w:r>
              <w:rPr>
                <w:b/>
                <w:color w:val="000000" w:themeColor="text1"/>
                <w:highlight w:val="none"/>
              </w:rPr>
              <w:t xml:space="preserve">1-3</w:t>
            </w:r>
            <w:r>
              <w:rPr>
                <w:b/>
                <w:highlight w:val="none"/>
              </w:rPr>
            </w:r>
            <w:r>
              <w:rPr>
                <w:b/>
                <w:highlight w:val="non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none"/>
              </w:rPr>
            </w:pPr>
            <w:r>
              <w:rPr>
                <w:b/>
                <w:highlight w:val="none"/>
              </w:rPr>
              <w:t xml:space="preserve">Báo cáo thẩm định giá</w:t>
            </w:r>
            <w:r>
              <w:rPr>
                <w:b/>
                <w:highlight w:val="none"/>
              </w:rPr>
            </w:r>
            <w:r>
              <w:rPr>
                <w:b/>
                <w:highlight w:val="non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none"/>
              </w:rPr>
            </w:pPr>
            <w:r>
              <w:rPr>
                <w:b/>
                <w:color w:val="000000" w:themeColor="text1"/>
                <w:highlight w:val="none"/>
              </w:rPr>
              <w:t xml:space="preserve">4-22</w:t>
            </w:r>
            <w:r>
              <w:rPr>
                <w:b/>
                <w:highlight w:val="none"/>
              </w:rPr>
            </w:r>
            <w:r>
              <w:rPr>
                <w:b/>
                <w:highlight w:val="non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none"/>
              </w:rPr>
            </w:pPr>
            <w:r>
              <w:rPr>
                <w:b/>
                <w:highlight w:val="none"/>
              </w:rPr>
              <w:t xml:space="preserve">Các phụ lục chi tiết kèm theo</w:t>
            </w:r>
            <w:r>
              <w:rPr>
                <w:b/>
                <w:highlight w:val="none"/>
              </w:rPr>
            </w:r>
            <w:r>
              <w:rPr>
                <w:b/>
                <w:highlight w:val="none"/>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highlight w:val="none"/>
              </w:rPr>
            </w:pPr>
            <w:r>
              <w:rPr>
                <w:b/>
                <w:bCs/>
                <w:highlight w:val="none"/>
              </w:rPr>
            </w:r>
            <w:r>
              <w:rPr>
                <w:b/>
                <w:bCs/>
                <w:highlight w:val="none"/>
              </w:rPr>
            </w:r>
            <w:r>
              <w:rPr>
                <w:b/>
                <w:bCs/>
                <w:highlight w:val="none"/>
              </w:rPr>
            </w:r>
          </w:p>
        </w:tc>
      </w:tr>
      <w:tr>
        <w:trPr/>
        <w:tc>
          <w:tcPr>
            <w:tcBorders/>
            <w:tcMar>
              <w:left w:w="108" w:type="dxa"/>
              <w:right w:w="108" w:type="dxa"/>
            </w:tcMar>
            <w:tcW w:w="7280" w:type="dxa"/>
            <w:vAlign w:val="center"/>
            <w:textDirection w:val="lrTb"/>
            <w:noWrap w:val="false"/>
          </w:tcPr>
          <w:p>
            <w:pPr>
              <w:pStyle w:val="1049"/>
              <w:pBdr/>
              <w:tabs>
                <w:tab w:val="left" w:leader="none" w:pos="993"/>
              </w:tabs>
              <w:spacing w:after="120" w:before="120" w:line="288" w:lineRule="auto"/>
              <w:ind w:left="0"/>
              <w:jc w:val="both"/>
              <w:rPr>
                <w:bCs/>
                <w:highlight w:val="none"/>
              </w:rPr>
            </w:pPr>
            <w:r>
              <w:rPr>
                <w:bCs/>
                <w:highlight w:val="none"/>
                <w:lang w:val="pt-BR"/>
              </w:rPr>
              <w:t xml:space="preserve">Phụ lục 1: Thông tin hiện trạng</w:t>
            </w:r>
            <w:r>
              <w:rPr>
                <w:bCs/>
                <w:highlight w:val="none"/>
              </w:rPr>
            </w:r>
            <w:r>
              <w:rPr>
                <w:bCs/>
                <w:highlight w:val="none"/>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none"/>
              </w:rPr>
            </w:pPr>
            <w:r>
              <w:rPr>
                <w:b/>
                <w:bCs/>
                <w:highlight w:val="none"/>
              </w:rPr>
              <w:t xml:space="preserve">23</w:t>
            </w:r>
            <w:r>
              <w:rPr>
                <w:b/>
                <w:bCs/>
                <w:highlight w:val="none"/>
              </w:rPr>
            </w:r>
            <w:r>
              <w:rPr>
                <w:b/>
                <w:bCs/>
                <w:highlight w:val="none"/>
              </w:rPr>
            </w:r>
          </w:p>
        </w:tc>
      </w:tr>
      <w:tr>
        <w:trPr/>
        <w:tc>
          <w:tcPr>
            <w:tcBorders/>
            <w:tcMar>
              <w:left w:w="108" w:type="dxa"/>
              <w:right w:w="108" w:type="dxa"/>
            </w:tcMar>
            <w:tcW w:w="7280" w:type="dxa"/>
            <w:vAlign w:val="center"/>
            <w:textDirection w:val="lrTb"/>
            <w:noWrap w:val="false"/>
          </w:tcPr>
          <w:p>
            <w:pPr>
              <w:pStyle w:val="1049"/>
              <w:pBdr/>
              <w:tabs>
                <w:tab w:val="left" w:leader="none" w:pos="993"/>
              </w:tabs>
              <w:spacing w:after="120" w:before="120" w:line="288" w:lineRule="auto"/>
              <w:ind w:left="0"/>
              <w:jc w:val="both"/>
              <w:rPr>
                <w:bCs/>
                <w:highlight w:val="none"/>
              </w:rPr>
            </w:pPr>
            <w:r>
              <w:rPr>
                <w:bCs/>
                <w:highlight w:val="none"/>
                <w:lang w:val="pt-BR"/>
              </w:rPr>
              <w:t xml:space="preserve">Phụ lục 2: Thông tin thu thập thị trường + Hồ sơ pháp lý + BBKS</w:t>
            </w:r>
            <w:r>
              <w:rPr>
                <w:bCs/>
                <w:highlight w:val="none"/>
              </w:rPr>
            </w:r>
            <w:r>
              <w:rPr>
                <w:bCs/>
                <w:highlight w:val="none"/>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none"/>
              </w:rPr>
            </w:pPr>
            <w:r>
              <w:rPr>
                <w:b/>
                <w:bCs/>
                <w:highlight w:val="none"/>
              </w:rPr>
              <w:t xml:space="preserve">24-34</w:t>
            </w:r>
            <w:r>
              <w:rPr>
                <w:b/>
                <w:bCs/>
                <w:highlight w:val="none"/>
              </w:rPr>
            </w:r>
            <w:r>
              <w:rPr>
                <w:b/>
                <w:bCs/>
                <w:highlight w:val="none"/>
              </w:rPr>
            </w:r>
          </w:p>
        </w:tc>
      </w:tr>
    </w:tbl>
    <w:p>
      <w:pPr>
        <w:pStyle w:val="104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8"/>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4414" w:type="dxa"/>
        <w:tblBorders/>
        <w:tblLayout w:type="fixed"/>
        <w:tblLook w:val="04A0" w:firstRow="1" w:lastRow="0" w:firstColumn="1" w:lastColumn="0" w:noHBand="0" w:noVBand="1"/>
      </w:tblPr>
      <w:tblGrid>
        <w:gridCol w:w="29"/>
        <w:gridCol w:w="2268"/>
        <w:gridCol w:w="12118"/>
      </w:tblGrid>
      <w:tr>
        <w:trPr>
          <w:trHeight w:val="1152"/>
        </w:trPr>
        <w:tc>
          <w:tcPr>
            <w:gridSpan w:val="2"/>
            <w:tcBorders/>
            <w:tcW w:w="229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3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118"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3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14385" w:type="dxa"/>
            <w:textDirection w:val="lrTb"/>
            <w:noWrap w:val="false"/>
          </w:tcPr>
          <w:p>
            <w:pPr>
              <w:pStyle w:val="1048"/>
              <w:pBdr/>
              <w:spacing w:after="60"/>
              <w:ind/>
              <w:rPr>
                <w:rStyle w:val="1047"/>
                <w:rFonts w:ascii="Times New Roman" w:hAnsi="Times New Roman"/>
                <w:color w:val="000000" w:themeColor="text1"/>
                <w:lang w:val="pt-BR"/>
              </w:rPr>
            </w:pPr>
            <w:r>
              <w:rPr>
                <w:rStyle w:val="1047"/>
                <w:rFonts w:ascii="Times New Roman" w:hAnsi="Times New Roman"/>
                <w:color w:val="000000" w:themeColor="text1"/>
                <w:lang w:val="pt-BR"/>
              </w:rPr>
              <w:t xml:space="preserve">Số: </w:t>
            </w:r>
            <w:r>
              <w:rPr>
                <w:rStyle w:val="1047"/>
                <w:rFonts w:ascii="Times New Roman" w:hAnsi="Times New Roman"/>
                <w:color w:val="000000" w:themeColor="text1"/>
                <w:lang w:val="pt-BR"/>
              </w:rPr>
              <w:t xml:space="preserve">275/2026/1082/VFI-CT.53.A        </w:t>
            </w:r>
            <w:r>
              <w:rPr>
                <w:color w:val="000000" w:themeColor="text1"/>
                <w:sz w:val="18"/>
                <w:szCs w:val="18"/>
              </w:rPr>
            </w:r>
          </w:p>
          <w:p>
            <w:pPr>
              <w:pStyle w:val="1048"/>
              <w:pBdr/>
              <w:spacing w:after="60"/>
              <w:ind/>
              <w:rPr>
                <w:color w:val="000000" w:themeColor="text1"/>
                <w:sz w:val="18"/>
                <w:szCs w:val="18"/>
              </w:rPr>
            </w:pPr>
            <w:r>
              <w:rPr>
                <w:rStyle w:val="1047"/>
                <w:rFonts w:ascii="Times New Roman" w:hAnsi="Times New Roman"/>
                <w:color w:val="000000" w:themeColor="text1"/>
                <w:lang w:val="pt-BR"/>
              </w:rPr>
              <w:t xml:space="preserve">Mã đề nghị: 4847249                                                                           </w:t>
            </w:r>
            <w:r>
              <w:rPr>
                <w:rStyle w:val="1047"/>
                <w:rFonts w:ascii="Times New Roman" w:hAnsi="Times New Roman"/>
                <w:i/>
                <w:color w:val="auto"/>
              </w:rPr>
              <w:t xml:space="preserve">TP. Hà Nội</w:t>
            </w:r>
            <w:r>
              <w:rPr>
                <w:rStyle w:val="1047"/>
                <w:rFonts w:ascii="Times New Roman" w:hAnsi="Times New Roman"/>
                <w:i/>
                <w:color w:val="auto"/>
                <w:lang w:val="vi-VN"/>
              </w:rPr>
              <w:t xml:space="preserve">, </w:t>
            </w:r>
            <w:r>
              <w:rPr>
                <w:rStyle w:val="1047"/>
                <w:rFonts w:ascii="Times New Roman" w:hAnsi="Times New Roman"/>
                <w:i/>
                <w:color w:val="000000" w:themeColor="text1"/>
                <w:lang w:val="vi-VN"/>
              </w:rPr>
              <w:t xml:space="preserve">ngày 17 tháng 7 năm 2026</w:t>
            </w:r>
            <w:r>
              <w:rPr>
                <w:color w:val="000000" w:themeColor="text1"/>
                <w:sz w:val="18"/>
                <w:szCs w:val="18"/>
              </w:rPr>
            </w:r>
            <w:r/>
          </w:p>
        </w:tc>
      </w:tr>
    </w:tbl>
    <w:p>
      <w:pPr>
        <w:pStyle w:val="1048"/>
        <w:pBdr/>
        <w:spacing w:after="120" w:before="200" w:line="288" w:lineRule="auto"/>
        <w:ind/>
        <w:jc w:val="center"/>
        <w:rPr>
          <w:rStyle w:val="1047"/>
          <w:rFonts w:ascii="Times New Roman" w:hAnsi="Times New Roman"/>
          <w:b/>
          <w:bCs/>
          <w:color w:val="auto"/>
          <w:sz w:val="30"/>
          <w:szCs w:val="30"/>
          <w:lang w:val="vi-VN"/>
        </w:rPr>
      </w:pPr>
      <w:r>
        <w:rPr>
          <w:rStyle w:val="1047"/>
          <w:rFonts w:ascii="Times New Roman" w:hAnsi="Times New Roman"/>
          <w:b/>
          <w:bCs/>
          <w:color w:val="auto"/>
          <w:sz w:val="30"/>
          <w:szCs w:val="30"/>
          <w:lang w:val="vi-VN"/>
        </w:rPr>
        <w:t xml:space="preserve">CHỨNG THƯ THẨM ĐỊNH GIÁ</w:t>
      </w:r>
      <w:r>
        <w:rPr>
          <w:rStyle w:val="1047"/>
          <w:rFonts w:ascii="Times New Roman" w:hAnsi="Times New Roman"/>
          <w:b/>
          <w:bCs/>
          <w:color w:val="auto"/>
          <w:sz w:val="30"/>
          <w:szCs w:val="30"/>
          <w:lang w:val="vi-VN"/>
        </w:rPr>
      </w:r>
      <w:r>
        <w:rPr>
          <w:rStyle w:val="1047"/>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BÀ NGUYỄN THANH TUYỀN</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275/2026/1082/VFI-HĐTĐ.53.A</w:t>
      </w:r>
      <w:r>
        <w:rPr>
          <w:spacing w:val="-4"/>
          <w:lang w:val="vi-VN"/>
        </w:rPr>
        <w:t xml:space="preserve"> ký ngày </w:t>
      </w:r>
      <w:r>
        <w:rPr>
          <w:color w:val="000000" w:themeColor="text1"/>
          <w:spacing w:val="-4"/>
        </w:rPr>
        <w:t xml:space="preserve">15 tháng 7 năm 2026</w:t>
      </w:r>
      <w:r>
        <w:rPr>
          <w:spacing w:val="-4"/>
          <w:lang w:val="vi-VN"/>
        </w:rPr>
        <w:t xml:space="preserve"> </w:t>
      </w:r>
      <w:r>
        <w:rPr>
          <w:spacing w:val="-4"/>
          <w:lang w:val="vi-VN"/>
        </w:rPr>
        <w:t xml:space="preserve">giữa </w:t>
      </w:r>
      <w:r>
        <w:rPr>
          <w:b w:val="0"/>
          <w:bCs w:val="0"/>
        </w:rPr>
        <w:t xml:space="preserve">Bà</w:t>
      </w:r>
      <w:r>
        <w:rPr>
          <w:b w:val="0"/>
          <w:bCs w:val="0"/>
        </w:rPr>
        <w:t xml:space="preserve"> Nguy</w:t>
      </w:r>
      <w:r>
        <w:rPr>
          <w:b w:val="0"/>
          <w:bCs w:val="0"/>
        </w:rPr>
        <w:t xml:space="preserve">ễn</w:t>
      </w:r>
      <w:r>
        <w:rPr>
          <w:b w:val="0"/>
          <w:bCs w:val="0"/>
        </w:rPr>
        <w:t xml:space="preserve"> Thanh Tuy</w:t>
      </w:r>
      <w:r>
        <w:rPr>
          <w:b w:val="0"/>
          <w:bCs w:val="0"/>
        </w:rPr>
        <w:t xml:space="preserve">ền</w:t>
      </w:r>
      <w:r>
        <w:rPr>
          <w:color w:val="000000" w:themeColor="text1"/>
          <w:spacing w:val="-4"/>
        </w:rPr>
        <w:t xml:space="preserve"> </w:t>
      </w:r>
      <w:r>
        <w:rPr>
          <w:spacing w:val="-6"/>
        </w:rPr>
        <w:t xml:space="preserve">v</w:t>
      </w:r>
      <w:r>
        <w:rPr>
          <w:spacing w:val="-6"/>
        </w:rPr>
        <w:t xml:space="preserve">ới</w:t>
      </w:r>
      <w:r>
        <w:rPr>
          <w:spacing w:val="-6"/>
        </w:rPr>
        <w:t xml:space="preserve"> </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275/2026/1082/VFI-BC.53.A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17 tháng 7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b/>
                <w:bCs/>
              </w:rPr>
            </w:pPr>
            <w:r>
              <w:rPr>
                <w:b/>
                <w:bCs/>
              </w:rPr>
            </w:r>
            <w:r>
              <w:rPr>
                <w:b/>
                <w:bCs/>
                <w:color w:val="000000" w:themeColor="text1"/>
                <w:spacing w:val="-4"/>
              </w:rPr>
              <w:t xml:space="preserve">BÀ NGUYỄN THANH TUYỀN</w:t>
            </w:r>
            <w:r>
              <w:rPr>
                <w:b/>
                <w:bCs/>
              </w:rPr>
              <w:t xml:space="preserve"> </w:t>
            </w:r>
            <w:r>
              <w:rPr>
                <w:b/>
                <w:bCs/>
              </w:rPr>
            </w:r>
            <w:r>
              <w:rPr>
                <w:b/>
                <w:bCs/>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000000" w:themeColor="text1"/>
              </w:rPr>
            </w:pPr>
            <w:r>
              <w:rPr>
                <w:color w:val="000000" w:themeColor="text1"/>
                <w:lang w:val="pt-BR"/>
              </w:rPr>
              <w:t xml:space="preserve">033190011388</w:t>
            </w:r>
            <w:r>
              <w:rPr>
                <w:color w:val="000000" w:themeColor="text1"/>
              </w:rPr>
            </w:r>
            <w:r>
              <w:rPr>
                <w:color w:val="000000" w:themeColor="text1"/>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1990</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b w:val="0"/>
                <w:bCs w:val="0"/>
                <w:color w:val="000000" w:themeColor="text1"/>
              </w:rPr>
            </w:pPr>
            <w:r>
              <w:rPr>
                <w:b w:val="0"/>
                <w:bCs w:val="0"/>
                <w:color w:val="000000" w:themeColor="text1"/>
                <w:lang w:val="vi-VN"/>
              </w:rPr>
              <w:t xml:space="preserve">Số 7 ngõ 3, Phường Giảng Võ, Thành phố Hà Nội.</w:t>
            </w:r>
            <w:r>
              <w:rPr>
                <w:b w:val="0"/>
                <w:bCs w:val="0"/>
                <w:color w:val="000000" w:themeColor="text1"/>
              </w:rPr>
            </w:r>
            <w:r>
              <w:rPr>
                <w:b w:val="0"/>
                <w:bCs w:val="0"/>
                <w:color w:val="000000" w:themeColor="text1"/>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rFonts w:ascii="Times New Roman Bold" w:hAnsi="Times New Roman Bold"/>
                <w:b/>
                <w:bCs/>
                <w:spacing w:val="-16"/>
                <w:lang w:val="pt-BR"/>
              </w:rPr>
            </w:pPr>
            <w:r>
              <w:rPr>
                <w:b/>
                <w:bCs/>
                <w:color w:val="000000" w:themeColor="text1"/>
                <w:spacing w:val="-4"/>
                <w:lang w:val="pt-BR"/>
              </w:rPr>
              <w:t xml:space="preserve">CÔNG TY CP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TP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 </w:t>
            </w:r>
            <w:r>
              <w:rPr>
                <w:b/>
                <w:bCs/>
              </w:rPr>
              <w:t xml:space="preserve">Vũ Văn Quân </w:t>
            </w:r>
            <w:r>
              <w:rPr>
                <w:b/>
                <w:bCs/>
                <w:lang w:val="vi-VN"/>
              </w:rPr>
              <w:tab/>
              <w:t xml:space="preserve">Chức vụ: </w:t>
            </w:r>
            <w:r>
              <w:rPr>
                <w:b/>
                <w:bCs/>
              </w:rPr>
              <w:t xml:space="preserve">Chủ tịch HĐQT kiêm Tổng GĐ</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rPr>
        <w:t xml:space="preserve">Quyền sử dụng đất và tài sản gắn liền với đất tại Thửa đất số: 100A-2, tờ bản đồ số 7G-II-42 có địa chỉ: Số 7 ngõ 3, Phường Kim Mã, quận Ba Đình, Thành phố Hà Nội </w:t>
      </w:r>
      <w:r>
        <w:rPr>
          <w:i/>
          <w:iCs/>
          <w:color w:val="000000"/>
        </w:rPr>
        <w:t xml:space="preserve">(Nay là phường Giảng Võ, Thành phố Hà Nội)</w:t>
      </w:r>
      <w:r>
        <w:rPr>
          <w:color w:val="000000"/>
        </w:rPr>
        <w:t xml:space="preserve"> theo Gi</w:t>
      </w:r>
      <w:r>
        <w:rPr>
          <w:color w:val="000000"/>
        </w:rPr>
        <w:t xml:space="preserve">ấy chứng nhận quyền sử dụng đất, q</w:t>
      </w:r>
      <w:r>
        <w:rPr>
          <w:color w:val="000000" w:themeColor="text1"/>
        </w:rPr>
        <w:t xml:space="preserve">uyền sở hữu tài sản g</w:t>
      </w:r>
      <w:r>
        <w:rPr>
          <w:color w:val="000000" w:themeColor="text1"/>
        </w:rPr>
        <w:t xml:space="preserve">ắn</w:t>
      </w:r>
      <w:r>
        <w:rPr>
          <w:color w:val="000000"/>
        </w:rPr>
        <w:t xml:space="preserve"> liền với đất số: </w:t>
      </w:r>
      <w:r>
        <w:rPr>
          <w:color w:val="000000" w:themeColor="text1"/>
        </w:rPr>
        <w:t xml:space="preserve">CQ 192544,</w:t>
      </w:r>
      <w:r>
        <w:rPr>
          <w:color w:val="000000" w:themeColor="text1"/>
        </w:rPr>
        <w:t xml:space="preserve"> </w:t>
      </w:r>
      <w:r>
        <w:rPr>
          <w:color w:val="000000"/>
        </w:rPr>
        <w:t xml:space="preserve">số vào sổ cấp GCN: CS-BĐ 05965 do Sở Tài nguyên và Môi trường Thành phố Hà Nội cấp ngày 21/3/2019; Chủ tài sản là </w:t>
      </w:r>
      <w:r>
        <w:rPr>
          <w:color w:val="000000"/>
        </w:rPr>
        <w:t xml:space="preserve">ô</w:t>
      </w:r>
      <w:r>
        <w:rPr>
          <w:color w:val="000000"/>
        </w:rPr>
        <w:t xml:space="preserve">ng Nguy</w:t>
      </w:r>
      <w:r>
        <w:rPr>
          <w:color w:val="000000"/>
        </w:rPr>
        <w:t xml:space="preserve">ễn</w:t>
      </w:r>
      <w:r>
        <w:rPr>
          <w:color w:val="000000"/>
        </w:rPr>
        <w:t xml:space="preserve"> Ng</w:t>
      </w:r>
      <w:r>
        <w:rPr>
          <w:color w:val="000000"/>
        </w:rPr>
        <w:t xml:space="preserve">ọc</w:t>
      </w:r>
      <w:r>
        <w:rPr>
          <w:color w:val="000000"/>
        </w:rPr>
        <w:t xml:space="preserve"> Qu</w:t>
      </w:r>
      <w:r>
        <w:rPr>
          <w:color w:val="000000"/>
        </w:rPr>
        <w:t xml:space="preserve">ỳnh</w:t>
      </w:r>
      <w:r>
        <w:rPr>
          <w:color w:val="000000"/>
        </w:rPr>
        <w:t xml:space="preserve"> v</w:t>
      </w:r>
      <w:r>
        <w:rPr>
          <w:color w:val="000000"/>
        </w:rPr>
        <w:t xml:space="preserve">à</w:t>
      </w:r>
      <w:r>
        <w:rPr>
          <w:color w:val="000000"/>
        </w:rPr>
        <w:t xml:space="preserve"> b</w:t>
      </w:r>
      <w:r>
        <w:rPr>
          <w:color w:val="000000"/>
        </w:rPr>
        <w:t xml:space="preserve">à</w:t>
      </w:r>
      <w:r>
        <w:rPr>
          <w:color w:val="000000"/>
        </w:rPr>
        <w:t xml:space="preserve"> </w:t>
      </w:r>
      <w:r>
        <w:rPr>
          <w:i w:val="0"/>
          <w:iCs w:val="0"/>
          <w:color w:val="000000"/>
        </w:rPr>
        <w:t xml:space="preserve">Nguy</w:t>
      </w:r>
      <w:r>
        <w:rPr>
          <w:bCs/>
          <w:i w:val="0"/>
          <w:iCs w:val="0"/>
        </w:rPr>
        <w:t xml:space="preserve">ễn</w:t>
      </w:r>
      <w:r>
        <w:rPr>
          <w:bCs/>
          <w:i w:val="0"/>
          <w:iCs w:val="0"/>
        </w:rPr>
        <w:t xml:space="preserve"> Thanh Tuy</w:t>
      </w:r>
      <w:r>
        <w:rPr>
          <w:bCs/>
          <w:i w:val="0"/>
          <w:iCs w:val="0"/>
        </w:rPr>
        <w:t xml:space="preserve">ền</w:t>
      </w:r>
      <w:r>
        <w:rPr>
          <w:bCs/>
          <w:i w:val="0"/>
          <w:iCs w:val="0"/>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7/2026</w:t>
      </w:r>
      <w:r>
        <w:rPr>
          <w:bCs/>
          <w:lang w:val="nl-NL"/>
        </w:rPr>
        <w:t xml:space="preserve">.</w:t>
      </w:r>
      <w:r>
        <w:rPr>
          <w:b/>
          <w:bCs/>
        </w:rPr>
      </w:r>
      <w:r>
        <w:rPr>
          <w:b/>
          <w:bCs/>
        </w:rPr>
      </w:r>
    </w:p>
    <w:p>
      <w:pPr>
        <w:pBdr>
          <w:top w:val="none" w:color="000000" w:sz="4" w:space="0"/>
          <w:left w:val="none" w:color="000000" w:sz="4" w:space="0"/>
          <w:bottom w:val="none" w:color="000000" w:sz="4" w:space="0"/>
          <w:right w:val="none" w:color="000000" w:sz="4" w:space="0"/>
        </w:pBdr>
        <w:tabs>
          <w:tab w:val="left" w:leader="none" w:pos="851"/>
        </w:tabs>
        <w:spacing w:after="120" w:before="120" w:line="312" w:lineRule="auto"/>
        <w:ind w:right="0" w:firstLine="0" w:left="0"/>
        <w:jc w:val="both"/>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rPr>
      </w:r>
      <w:r>
        <w:rPr>
          <w:rFonts w:ascii="Times New Roman" w:hAnsi="Times New Roman" w:eastAsia="Times New Roman" w:cs="Times New Roman"/>
          <w:color w:val="000000"/>
          <w:spacing w:val="-4"/>
          <w:sz w:val="24"/>
        </w:rPr>
        <w:t xml:space="preserve">Kết quả thẩm định giá xác định giá trị tài sản đảm bảo để cấp tín dụng tại ngân hàng SHB</w:t>
      </w:r>
      <w:r>
        <w:rPr>
          <w:rFonts w:ascii="Times New Roman" w:hAnsi="Times New Roman" w:eastAsia="Times New Roman" w:cs="Times New Roman"/>
          <w:color w:val="000000"/>
          <w:sz w:val="24"/>
        </w:rPr>
        <w:t xml:space="preserve">.</w:t>
      </w:r>
      <w:r/>
      <w:r>
        <w:rPr>
          <w:b/>
          <w:bCs/>
          <w:lang w:val="vi-VN"/>
        </w:rPr>
      </w:r>
      <w:r>
        <w:rPr>
          <w:bCs/>
        </w:rPr>
      </w:r>
      <w:r/>
      <w:r>
        <w:rPr>
          <w:rFonts w:ascii="Times New Roman" w:hAnsi="Times New Roman" w:eastAsia="Times New Roman" w:cs="Times New Roman"/>
          <w:sz w:val="24"/>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7/2026</w:t>
      </w:r>
      <w:r>
        <w:rPr>
          <w:lang w:val="vi-VN"/>
        </w:rPr>
        <w:t xml:space="preserve"> ước tính</w:t>
      </w:r>
      <w:r>
        <w:t xml:space="preserve"> </w:t>
      </w:r>
      <w:r>
        <w:rPr>
          <w:lang w:val="vi-VN"/>
        </w:rPr>
        <w:t xml:space="preserve">như sau:</w:t>
      </w:r>
      <w:r/>
    </w:p>
    <w:tbl>
      <w:tblPr>
        <w:tblStyle w:val="1053"/>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497"/>
        <w:gridCol w:w="3691"/>
        <w:gridCol w:w="943"/>
        <w:gridCol w:w="1629"/>
        <w:gridCol w:w="1122"/>
        <w:gridCol w:w="1644"/>
      </w:tblGrid>
      <w:tr>
        <w:trPr>
          <w:trHeight w:val="729"/>
        </w:trPr>
        <w:tc>
          <w:tcPr>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497"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3691"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943"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629"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122"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CLCL </w:t>
              <w:br/>
              <w:t xml:space="preserve">(%)</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644"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Thành tiền (đồng)</w:t>
            </w:r>
            <w:r/>
          </w:p>
        </w:tc>
      </w:tr>
      <w:tr>
        <w:trPr>
          <w:trHeight w:val="208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497"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 </w:t>
            </w:r>
            <w:r/>
          </w:p>
        </w:tc>
        <w:tc>
          <w:tcPr>
            <w:gridSpan w:val="4"/>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7384" w:type="dxa"/>
            <w:vAlign w:val="center"/>
            <w:textDirection w:val="lrTb"/>
            <w:noWrap w:val="false"/>
          </w:tcPr>
          <w:p>
            <w:pPr>
              <w:pBdr/>
              <w:spacing w:after="60" w:before="60" w:line="300" w:lineRule="auto"/>
              <w:ind w:right="155" w:firstLine="0" w:left="142"/>
              <w:jc w:val="both"/>
              <w:rPr>
                <w:b/>
                <w:bCs/>
                <w:spacing w:val="2"/>
              </w:rPr>
            </w:pPr>
            <w:r>
              <w:rPr>
                <w:bCs/>
                <w:color w:val="000000" w:themeColor="text1"/>
                <w:lang w:val="pt-BR"/>
              </w:rPr>
            </w:r>
            <w:r>
              <w:rPr>
                <w:b/>
                <w:bCs/>
                <w:color w:val="000000"/>
              </w:rPr>
              <w:t xml:space="preserve">Quyền sử dụng đất và tài sản gắn liền với đất tại Thửa đất số: 100A-2, tờ bản đồ số: 7G-II-42, địa chỉ: Số 7 ngõ 3, Phường Kim Mã, quận Ba Đình, Thành phố Hà Nội (</w:t>
            </w:r>
            <w:r>
              <w:rPr>
                <w:b/>
                <w:bCs/>
                <w:i/>
                <w:iCs/>
                <w:color w:val="000000"/>
              </w:rPr>
              <w:t xml:space="preserve">Nay là phường Giảng Võ, Thành phố Hà Nội</w:t>
            </w:r>
            <w:r>
              <w:rPr>
                <w:b/>
                <w:bCs/>
                <w:color w:val="000000"/>
              </w:rPr>
              <w:t xml:space="preserve">) theo Gi</w:t>
            </w:r>
            <w:r>
              <w:rPr>
                <w:b/>
                <w:bCs/>
                <w:color w:val="000000"/>
              </w:rPr>
              <w:t xml:space="preserve">ấy chứng nhận quyền sử dụng đất, </w:t>
            </w:r>
            <w:r>
              <w:rPr>
                <w:b/>
                <w:bCs/>
                <w:color w:val="000000" w:themeColor="text1"/>
              </w:rPr>
              <w:t xml:space="preserve">q</w:t>
            </w:r>
            <w:r>
              <w:rPr>
                <w:b/>
                <w:bCs/>
                <w:color w:val="000000" w:themeColor="text1"/>
              </w:rPr>
              <w:t xml:space="preserve">uyền sở hữu nhà ở và tài sản khác gắ</w:t>
            </w:r>
            <w:r>
              <w:rPr>
                <w:b/>
                <w:bCs/>
                <w:color w:val="000000" w:themeColor="text1"/>
              </w:rPr>
              <w:t xml:space="preserve">n liền với đất số: </w:t>
            </w:r>
            <w:r>
              <w:rPr>
                <w:b/>
                <w:bCs/>
                <w:color w:val="000000" w:themeColor="text1"/>
              </w:rPr>
              <w:t xml:space="preserve">CQ 192544,</w:t>
            </w:r>
            <w:r>
              <w:rPr>
                <w:b/>
                <w:bCs/>
                <w:color w:val="000000" w:themeColor="text1"/>
              </w:rPr>
              <w:t xml:space="preserve"> </w:t>
            </w:r>
            <w:r>
              <w:rPr>
                <w:b/>
                <w:bCs/>
                <w:color w:val="000000"/>
              </w:rPr>
              <w:t xml:space="preserve">số vào sổ cấp GCN: CS-BĐ 05965 do Sở Tài nguyên và Môi trường Thành phố Hà Nội  cấp ngày 21/3/2019; Chủ tài sản là </w:t>
            </w:r>
            <w:r>
              <w:rPr>
                <w:b/>
                <w:bCs/>
                <w:color w:val="000000"/>
              </w:rPr>
              <w:t xml:space="preserve">ô</w:t>
            </w:r>
            <w:r>
              <w:rPr>
                <w:b/>
                <w:bCs/>
                <w:color w:val="000000"/>
              </w:rPr>
              <w:t xml:space="preserve">ng Nguy</w:t>
            </w:r>
            <w:r>
              <w:rPr>
                <w:b/>
                <w:bCs/>
                <w:color w:val="000000"/>
              </w:rPr>
              <w:t xml:space="preserve">ễn</w:t>
            </w:r>
            <w:r>
              <w:rPr>
                <w:b/>
                <w:bCs/>
                <w:color w:val="000000"/>
              </w:rPr>
              <w:t xml:space="preserve"> Ng</w:t>
            </w:r>
            <w:r>
              <w:rPr>
                <w:b/>
                <w:bCs/>
                <w:color w:val="000000"/>
              </w:rPr>
              <w:t xml:space="preserve">ọc</w:t>
            </w:r>
            <w:r>
              <w:rPr>
                <w:b/>
                <w:bCs/>
                <w:color w:val="000000"/>
              </w:rPr>
              <w:t xml:space="preserve"> Qu</w:t>
            </w:r>
            <w:r>
              <w:rPr>
                <w:b/>
                <w:bCs/>
                <w:color w:val="000000"/>
              </w:rPr>
              <w:t xml:space="preserve">ỳnh</w:t>
            </w:r>
            <w:r>
              <w:rPr>
                <w:b/>
                <w:bCs/>
                <w:color w:val="000000"/>
              </w:rPr>
              <w:t xml:space="preserve"> v</w:t>
            </w:r>
            <w:r>
              <w:rPr>
                <w:b/>
                <w:bCs/>
                <w:color w:val="000000"/>
              </w:rPr>
              <w:t xml:space="preserve">à</w:t>
            </w:r>
            <w:r>
              <w:rPr>
                <w:b/>
                <w:bCs/>
                <w:color w:val="000000"/>
              </w:rPr>
              <w:t xml:space="preserve"> b</w:t>
            </w:r>
            <w:r>
              <w:rPr>
                <w:b/>
                <w:bCs/>
                <w:color w:val="000000"/>
              </w:rPr>
              <w:t xml:space="preserve">à</w:t>
            </w:r>
            <w:r>
              <w:rPr>
                <w:b/>
                <w:bCs/>
                <w:color w:val="000000"/>
              </w:rPr>
              <w:t xml:space="preserve"> </w:t>
            </w:r>
            <w:r>
              <w:rPr>
                <w:b/>
                <w:bCs/>
                <w:i w:val="0"/>
                <w:iCs w:val="0"/>
                <w:color w:val="000000"/>
              </w:rPr>
              <w:t xml:space="preserve">Nguy</w:t>
            </w:r>
            <w:r>
              <w:rPr>
                <w:b/>
                <w:bCs/>
                <w:i w:val="0"/>
                <w:iCs w:val="0"/>
              </w:rPr>
              <w:t xml:space="preserve">ễn</w:t>
            </w:r>
            <w:r>
              <w:rPr>
                <w:b/>
                <w:bCs/>
                <w:i w:val="0"/>
                <w:iCs w:val="0"/>
              </w:rPr>
              <w:t xml:space="preserve"> Thanh Tuy</w:t>
            </w:r>
            <w:r>
              <w:rPr>
                <w:b/>
                <w:bCs/>
                <w:i w:val="0"/>
                <w:iCs w:val="0"/>
              </w:rPr>
              <w:t xml:space="preserve">ền</w:t>
            </w:r>
            <w:r>
              <w:rPr>
                <w:b/>
                <w:bCs/>
                <w:i w:val="0"/>
                <w:iCs w:val="0"/>
              </w:rPr>
              <w:t xml:space="preserve">.</w:t>
            </w:r>
            <w:r>
              <w:rPr>
                <w:b/>
                <w:bCs/>
                <w:spacing w:val="2"/>
              </w:rPr>
            </w:r>
            <w:r>
              <w:rPr>
                <w:b/>
                <w:bCs/>
                <w:spacing w:val="2"/>
              </w:rPr>
            </w:r>
          </w:p>
        </w:tc>
        <w:tc>
          <w:tcPr>
            <w:shd w:val="clear" w:color="ffffff" w:fill="ffffff"/>
            <w:tcBorders>
              <w:bottom w:val="single" w:color="000000" w:sz="5" w:space="0"/>
              <w:right w:val="single" w:color="000000" w:sz="5" w:space="0"/>
            </w:tcBorders>
            <w:tcMar>
              <w:left w:w="0" w:type="dxa"/>
              <w:top w:w="0" w:type="dxa"/>
              <w:right w:w="0" w:type="dxa"/>
              <w:bottom w:w="0" w:type="dxa"/>
            </w:tcMar>
            <w:tcW w:w="1644" w:type="dxa"/>
            <w:vAlign w:val="center"/>
            <w:textDirection w:val="lrTb"/>
            <w:noWrap w:val="false"/>
          </w:tcPr>
          <w:p>
            <w:pPr>
              <w:pBdr/>
              <w:spacing w:after="0" w:before="0" w:line="276" w:lineRule="auto"/>
              <w:ind/>
              <w:jc w:val="right"/>
              <w:rPr/>
            </w:pPr>
            <w:r>
              <w:rPr>
                <w:rFonts w:ascii="Times New Roman" w:hAnsi="Times New Roman" w:eastAsia="Times New Roman" w:cs="Times New Roman"/>
                <w:b/>
                <w:color w:val="000000"/>
                <w:sz w:val="24"/>
              </w:rPr>
              <w:t xml:space="preserve"> </w:t>
            </w:r>
            <w:r/>
          </w:p>
        </w:tc>
      </w:tr>
      <w:tr>
        <w:trPr>
          <w:trHeight w:val="31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497"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01</w:t>
            </w:r>
            <w:r/>
          </w:p>
        </w:tc>
        <w:tc>
          <w:tcPr>
            <w:shd w:val="clear" w:color="ffffff" w:fill="ffffff"/>
            <w:tcBorders>
              <w:bottom w:val="single" w:color="000000" w:sz="5" w:space="0"/>
              <w:right w:val="single" w:color="000000" w:sz="5" w:space="0"/>
            </w:tcBorders>
            <w:tcMar>
              <w:left w:w="0" w:type="dxa"/>
              <w:top w:w="0" w:type="dxa"/>
              <w:right w:w="0" w:type="dxa"/>
              <w:bottom w:w="0" w:type="dxa"/>
            </w:tcMar>
            <w:tcW w:w="3691" w:type="dxa"/>
            <w:vAlign w:val="center"/>
            <w:textDirection w:val="lrTb"/>
            <w:noWrap w:val="false"/>
          </w:tcPr>
          <w:p>
            <w:pPr>
              <w:pBdr/>
              <w:spacing w:after="0" w:before="0" w:line="276" w:lineRule="auto"/>
              <w:ind w:right="0" w:firstLine="0" w:left="142"/>
              <w:rPr/>
            </w:pPr>
            <w:r>
              <w:rPr>
                <w:rFonts w:ascii="Times New Roman" w:hAnsi="Times New Roman" w:eastAsia="Times New Roman" w:cs="Times New Roman"/>
                <w:color w:val="000000"/>
                <w:sz w:val="24"/>
              </w:rPr>
              <w:t xml:space="preserve">Quyền sử dụng đất ở tại đô thị </w:t>
            </w:r>
            <w:r/>
          </w:p>
        </w:tc>
        <w:tc>
          <w:tcPr>
            <w:tcBorders>
              <w:bottom w:val="single" w:color="000000" w:sz="5" w:space="0"/>
              <w:right w:val="single" w:color="000000" w:sz="5" w:space="0"/>
            </w:tcBorders>
            <w:tcMar>
              <w:left w:w="0" w:type="dxa"/>
              <w:top w:w="0" w:type="dxa"/>
              <w:right w:w="0" w:type="dxa"/>
              <w:bottom w:w="0" w:type="dxa"/>
            </w:tcMar>
            <w:tcW w:w="943" w:type="dxa"/>
            <w:vAlign w:val="center"/>
            <w:textDirection w:val="lrTb"/>
            <w:noWrap/>
          </w:tcPr>
          <w:p>
            <w:pPr>
              <w:pBdr/>
              <w:spacing w:after="0" w:before="0" w:line="276" w:lineRule="auto"/>
              <w:ind w:right="0" w:firstLine="0" w:left="142"/>
              <w:jc w:val="center"/>
              <w:rPr/>
            </w:pPr>
            <w:r>
              <w:rPr>
                <w:rFonts w:ascii="Times New Roman" w:hAnsi="Times New Roman" w:eastAsia="Times New Roman" w:cs="Times New Roman"/>
                <w:color w:val="000000"/>
                <w:sz w:val="24"/>
              </w:rPr>
              <w:t xml:space="preserve"> 44,05 </w:t>
            </w:r>
            <w:r/>
          </w:p>
        </w:tc>
        <w:tc>
          <w:tcPr>
            <w:shd w:val="clear" w:color="ffffff" w:fill="ffffff"/>
            <w:tcBorders>
              <w:bottom w:val="single" w:color="000000" w:sz="5" w:space="0"/>
              <w:right w:val="single" w:color="000000" w:sz="5" w:space="0"/>
            </w:tcBorders>
            <w:tcMar>
              <w:left w:w="0" w:type="dxa"/>
              <w:top w:w="0" w:type="dxa"/>
              <w:right w:w="0" w:type="dxa"/>
              <w:bottom w:w="0" w:type="dxa"/>
            </w:tcMar>
            <w:tcW w:w="1629" w:type="dxa"/>
            <w:vAlign w:val="center"/>
            <w:textDirection w:val="lrTb"/>
            <w:noWrap w:val="false"/>
          </w:tcPr>
          <w:p>
            <w:pPr>
              <w:pBdr/>
              <w:spacing w:after="0" w:before="0" w:line="276" w:lineRule="auto"/>
              <w:ind w:right="0" w:firstLine="0" w:left="142"/>
              <w:jc w:val="center"/>
              <w:rPr/>
            </w:pPr>
            <w:r>
              <w:rPr>
                <w:rFonts w:ascii="Times New Roman" w:hAnsi="Times New Roman" w:eastAsia="Times New Roman" w:cs="Times New Roman"/>
                <w:color w:val="000000"/>
                <w:sz w:val="24"/>
              </w:rPr>
              <w:t xml:space="preserve">190.000.000</w:t>
            </w:r>
            <w:r/>
          </w:p>
        </w:tc>
        <w:tc>
          <w:tcPr>
            <w:shd w:val="clear" w:color="ffffff" w:fill="ffffff"/>
            <w:tcBorders>
              <w:bottom w:val="single" w:color="000000" w:sz="5" w:space="0"/>
              <w:right w:val="single" w:color="000000" w:sz="5" w:space="0"/>
            </w:tcBorders>
            <w:tcMar>
              <w:left w:w="0" w:type="dxa"/>
              <w:top w:w="0" w:type="dxa"/>
              <w:right w:w="0" w:type="dxa"/>
              <w:bottom w:w="0" w:type="dxa"/>
            </w:tcMar>
            <w:tcW w:w="1122" w:type="dxa"/>
            <w:vAlign w:val="center"/>
            <w:textDirection w:val="lrTb"/>
            <w:noWrap w:val="false"/>
          </w:tcPr>
          <w:p>
            <w:pPr>
              <w:pBdr/>
              <w:spacing w:after="0" w:before="0" w:line="276" w:lineRule="auto"/>
              <w:ind w:right="0" w:firstLine="0" w:left="142"/>
              <w:jc w:val="center"/>
              <w:rPr/>
            </w:pPr>
            <w:r>
              <w:rPr>
                <w:rFonts w:ascii="Times New Roman" w:hAnsi="Times New Roman" w:eastAsia="Times New Roman" w:cs="Times New Roman"/>
                <w:color w:val="000000"/>
                <w:sz w:val="24"/>
              </w:rPr>
              <w:t xml:space="preserve">100% </w:t>
            </w:r>
            <w:r/>
          </w:p>
        </w:tc>
        <w:tc>
          <w:tcPr>
            <w:shd w:val="clear" w:color="ffffff" w:fill="ffffff"/>
            <w:tcBorders>
              <w:bottom w:val="single" w:color="000000" w:sz="5" w:space="0"/>
              <w:right w:val="single" w:color="000000" w:sz="5" w:space="0"/>
            </w:tcBorders>
            <w:tcMar>
              <w:left w:w="0" w:type="dxa"/>
              <w:top w:w="0" w:type="dxa"/>
              <w:right w:w="0" w:type="dxa"/>
              <w:bottom w:w="0" w:type="dxa"/>
            </w:tcMar>
            <w:tcW w:w="1644" w:type="dxa"/>
            <w:vAlign w:val="center"/>
            <w:textDirection w:val="lrTb"/>
            <w:noWrap w:val="false"/>
          </w:tcPr>
          <w:p>
            <w:pPr>
              <w:pBdr/>
              <w:spacing w:after="0" w:before="0" w:line="276" w:lineRule="auto"/>
              <w:ind w:right="85" w:firstLine="0" w:left="0"/>
              <w:jc w:val="right"/>
              <w:rPr/>
            </w:pPr>
            <w:r>
              <w:rPr>
                <w:rFonts w:ascii="Times New Roman" w:hAnsi="Times New Roman" w:eastAsia="Times New Roman" w:cs="Times New Roman"/>
                <w:color w:val="000000"/>
                <w:sz w:val="24"/>
              </w:rPr>
              <w:t xml:space="preserve">8.369.500.000</w:t>
            </w:r>
            <w:r/>
          </w:p>
        </w:tc>
      </w:tr>
      <w:tr>
        <w:trPr>
          <w:trHeight w:val="31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497"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02</w:t>
            </w:r>
            <w:r/>
          </w:p>
        </w:tc>
        <w:tc>
          <w:tcPr>
            <w:shd w:val="clear" w:color="ffffff" w:fill="ffffff"/>
            <w:tcBorders>
              <w:bottom w:val="single" w:color="000000" w:sz="5" w:space="0"/>
              <w:right w:val="single" w:color="000000" w:sz="5" w:space="0"/>
            </w:tcBorders>
            <w:tcMar>
              <w:left w:w="0" w:type="dxa"/>
              <w:top w:w="0" w:type="dxa"/>
              <w:right w:w="0" w:type="dxa"/>
              <w:bottom w:w="0" w:type="dxa"/>
            </w:tcMar>
            <w:tcW w:w="3691" w:type="dxa"/>
            <w:vAlign w:val="center"/>
            <w:textDirection w:val="lrTb"/>
            <w:noWrap w:val="false"/>
          </w:tcPr>
          <w:p>
            <w:pPr>
              <w:pBdr/>
              <w:spacing w:after="0" w:before="0" w:line="276" w:lineRule="auto"/>
              <w:ind w:right="0" w:firstLine="0" w:left="142"/>
              <w:rPr/>
            </w:pPr>
            <w:r>
              <w:rPr>
                <w:rFonts w:ascii="Times New Roman" w:hAnsi="Times New Roman" w:eastAsia="Times New Roman" w:cs="Times New Roman"/>
                <w:color w:val="000000"/>
                <w:sz w:val="24"/>
              </w:rPr>
              <w:t xml:space="preserve">Nhà 04 tầng </w:t>
            </w:r>
            <w:r/>
          </w:p>
        </w:tc>
        <w:tc>
          <w:tcPr>
            <w:tcBorders>
              <w:bottom w:val="single" w:color="000000" w:sz="5" w:space="0"/>
              <w:right w:val="single" w:color="000000" w:sz="5" w:space="0"/>
            </w:tcBorders>
            <w:tcMar>
              <w:left w:w="0" w:type="dxa"/>
              <w:top w:w="0" w:type="dxa"/>
              <w:right w:w="0" w:type="dxa"/>
              <w:bottom w:w="0" w:type="dxa"/>
            </w:tcMar>
            <w:tcW w:w="943" w:type="dxa"/>
            <w:vAlign w:val="center"/>
            <w:textDirection w:val="lrTb"/>
            <w:noWrap/>
          </w:tcPr>
          <w:p>
            <w:pPr>
              <w:pBdr/>
              <w:spacing w:after="0" w:before="0" w:line="276" w:lineRule="auto"/>
              <w:ind w:right="0" w:firstLine="0" w:left="142"/>
              <w:jc w:val="center"/>
              <w:rPr/>
            </w:pPr>
            <w:r>
              <w:rPr>
                <w:rFonts w:ascii="Times New Roman" w:hAnsi="Times New Roman" w:eastAsia="Times New Roman" w:cs="Times New Roman"/>
                <w:color w:val="000000"/>
                <w:sz w:val="24"/>
              </w:rPr>
              <w:t xml:space="preserve">176,2</w:t>
            </w:r>
            <w:r/>
          </w:p>
        </w:tc>
        <w:tc>
          <w:tcPr>
            <w:shd w:val="clear" w:color="ffffff" w:fill="ffffff"/>
            <w:tcBorders>
              <w:bottom w:val="single" w:color="000000" w:sz="5" w:space="0"/>
              <w:right w:val="single" w:color="000000" w:sz="5" w:space="0"/>
            </w:tcBorders>
            <w:tcMar>
              <w:left w:w="0" w:type="dxa"/>
              <w:top w:w="0" w:type="dxa"/>
              <w:right w:w="0" w:type="dxa"/>
              <w:bottom w:w="0" w:type="dxa"/>
            </w:tcMar>
            <w:tcW w:w="1629" w:type="dxa"/>
            <w:vAlign w:val="center"/>
            <w:textDirection w:val="lrTb"/>
            <w:noWrap w:val="false"/>
          </w:tcPr>
          <w:p>
            <w:pPr>
              <w:pBdr/>
              <w:spacing w:after="0" w:before="0" w:line="276" w:lineRule="auto"/>
              <w:ind w:right="0" w:firstLine="0" w:left="142"/>
              <w:jc w:val="center"/>
              <w:rPr/>
            </w:pPr>
            <w:r>
              <w:rPr>
                <w:rFonts w:ascii="Times New Roman" w:hAnsi="Times New Roman" w:eastAsia="Times New Roman" w:cs="Times New Roman"/>
                <w:color w:val="000000"/>
                <w:sz w:val="24"/>
              </w:rPr>
              <w:t xml:space="preserve">8.686.048</w:t>
            </w:r>
            <w:r/>
          </w:p>
        </w:tc>
        <w:tc>
          <w:tcPr>
            <w:shd w:val="clear" w:color="ffffff" w:fill="ffffff"/>
            <w:tcBorders>
              <w:bottom w:val="single" w:color="000000" w:sz="5" w:space="0"/>
              <w:right w:val="single" w:color="000000" w:sz="5" w:space="0"/>
            </w:tcBorders>
            <w:tcMar>
              <w:left w:w="0" w:type="dxa"/>
              <w:top w:w="0" w:type="dxa"/>
              <w:right w:w="0" w:type="dxa"/>
              <w:bottom w:w="0" w:type="dxa"/>
            </w:tcMar>
            <w:tcW w:w="1122" w:type="dxa"/>
            <w:vAlign w:val="center"/>
            <w:textDirection w:val="lrTb"/>
            <w:noWrap w:val="false"/>
          </w:tcPr>
          <w:p>
            <w:pPr>
              <w:pBdr/>
              <w:spacing w:after="0" w:before="0" w:line="276" w:lineRule="auto"/>
              <w:ind w:right="0" w:firstLine="0" w:left="142"/>
              <w:jc w:val="center"/>
              <w:rPr/>
            </w:pPr>
            <w:r>
              <w:rPr>
                <w:rFonts w:ascii="Times New Roman" w:hAnsi="Times New Roman" w:eastAsia="Times New Roman" w:cs="Times New Roman"/>
                <w:color w:val="000000"/>
                <w:sz w:val="24"/>
              </w:rPr>
              <w:t xml:space="preserve">84,0%</w:t>
            </w:r>
            <w:r/>
          </w:p>
        </w:tc>
        <w:tc>
          <w:tcPr>
            <w:shd w:val="clear" w:color="ffffff" w:fill="ffffff"/>
            <w:tcBorders>
              <w:bottom w:val="single" w:color="000000" w:sz="5" w:space="0"/>
              <w:right w:val="single" w:color="000000" w:sz="5" w:space="0"/>
            </w:tcBorders>
            <w:tcMar>
              <w:left w:w="0" w:type="dxa"/>
              <w:top w:w="0" w:type="dxa"/>
              <w:right w:w="0" w:type="dxa"/>
              <w:bottom w:w="0" w:type="dxa"/>
            </w:tcMar>
            <w:tcW w:w="1644" w:type="dxa"/>
            <w:vAlign w:val="center"/>
            <w:textDirection w:val="lrTb"/>
            <w:noWrap w:val="false"/>
          </w:tcPr>
          <w:p>
            <w:pPr>
              <w:pBdr/>
              <w:spacing w:after="0" w:before="0" w:line="276" w:lineRule="auto"/>
              <w:ind w:right="85" w:firstLine="0" w:left="0"/>
              <w:jc w:val="right"/>
              <w:rPr/>
            </w:pPr>
            <w:r>
              <w:rPr>
                <w:rFonts w:ascii="Times New Roman" w:hAnsi="Times New Roman" w:eastAsia="Times New Roman" w:cs="Times New Roman"/>
                <w:color w:val="000000"/>
                <w:sz w:val="24"/>
              </w:rPr>
              <w:t xml:space="preserve">1.285.604.592</w:t>
            </w:r>
            <w:r/>
          </w:p>
        </w:tc>
      </w:tr>
      <w:tr>
        <w:trPr>
          <w:trHeight w:val="312"/>
        </w:trPr>
        <w:tc>
          <w:tcPr>
            <w:gridSpan w:val="5"/>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7881" w:type="dxa"/>
            <w:vAlign w:val="center"/>
            <w:textDirection w:val="lrTb"/>
            <w:noWrap/>
          </w:tcPr>
          <w:p>
            <w:pPr>
              <w:pBdr/>
              <w:spacing w:after="0" w:before="0" w:line="276"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5" w:space="0"/>
              <w:right w:val="single" w:color="000000" w:sz="5" w:space="0"/>
            </w:tcBorders>
            <w:tcMar>
              <w:left w:w="0" w:type="dxa"/>
              <w:top w:w="0" w:type="dxa"/>
              <w:right w:w="0" w:type="dxa"/>
              <w:bottom w:w="0" w:type="dxa"/>
            </w:tcMar>
            <w:tcW w:w="1644" w:type="dxa"/>
            <w:vAlign w:val="center"/>
            <w:textDirection w:val="lrTb"/>
            <w:noWrap/>
          </w:tcPr>
          <w:p>
            <w:pPr>
              <w:pBdr/>
              <w:spacing w:after="0" w:before="0" w:line="276" w:lineRule="auto"/>
              <w:ind w:right="85" w:firstLine="0" w:left="0"/>
              <w:jc w:val="right"/>
              <w:rPr/>
            </w:pPr>
            <w:r>
              <w:rPr>
                <w:rFonts w:ascii="Times New Roman" w:hAnsi="Times New Roman" w:eastAsia="Times New Roman" w:cs="Times New Roman"/>
                <w:b/>
                <w:color w:val="000000"/>
                <w:sz w:val="24"/>
              </w:rPr>
              <w:t xml:space="preserve">9.655.104.592</w:t>
            </w:r>
            <w:r/>
          </w:p>
        </w:tc>
      </w:tr>
      <w:tr>
        <w:trPr>
          <w:trHeight w:val="312"/>
        </w:trPr>
        <w:tc>
          <w:tcPr>
            <w:gridSpan w:val="5"/>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7881" w:type="dxa"/>
            <w:vAlign w:val="center"/>
            <w:textDirection w:val="lrTb"/>
            <w:noWrap/>
          </w:tcPr>
          <w:p>
            <w:pPr>
              <w:pBdr/>
              <w:spacing w:after="0" w:before="0" w:line="276" w:lineRule="auto"/>
              <w:ind/>
              <w:jc w:val="center"/>
              <w:rPr/>
            </w:pPr>
            <w:r>
              <w:rPr>
                <w:rFonts w:ascii="Times New Roman" w:hAnsi="Times New Roman" w:eastAsia="Times New Roman" w:cs="Times New Roman"/>
                <w:b/>
                <w:color w:val="000000"/>
                <w:sz w:val="24"/>
              </w:rPr>
              <w:t xml:space="preserve">LÀM TRÒN:</w:t>
            </w:r>
            <w:r/>
          </w:p>
        </w:tc>
        <w:tc>
          <w:tcPr>
            <w:tcBorders>
              <w:bottom w:val="single" w:color="000000" w:sz="5" w:space="0"/>
              <w:right w:val="single" w:color="000000" w:sz="5" w:space="0"/>
            </w:tcBorders>
            <w:tcMar>
              <w:left w:w="0" w:type="dxa"/>
              <w:top w:w="0" w:type="dxa"/>
              <w:right w:w="0" w:type="dxa"/>
              <w:bottom w:w="0" w:type="dxa"/>
            </w:tcMar>
            <w:tcW w:w="1644" w:type="dxa"/>
            <w:vAlign w:val="center"/>
            <w:textDirection w:val="lrTb"/>
            <w:noWrap/>
          </w:tcPr>
          <w:p>
            <w:pPr>
              <w:pBdr/>
              <w:spacing w:after="0" w:before="0" w:line="276" w:lineRule="auto"/>
              <w:ind w:right="85" w:firstLine="0" w:left="0"/>
              <w:jc w:val="right"/>
              <w:rPr/>
            </w:pPr>
            <w:r>
              <w:rPr>
                <w:rFonts w:ascii="Times New Roman" w:hAnsi="Times New Roman" w:eastAsia="Times New Roman" w:cs="Times New Roman"/>
                <w:b/>
                <w:color w:val="000000"/>
                <w:sz w:val="24"/>
              </w:rPr>
              <w:t xml:space="preserve">9.655.000.000</w:t>
            </w:r>
            <w:r/>
          </w:p>
        </w:tc>
      </w:tr>
      <w:tr>
        <w:trPr>
          <w:trHeight w:val="309"/>
        </w:trPr>
        <w:tc>
          <w:tcPr>
            <w:gridSpan w:val="6"/>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9525" w:type="dxa"/>
            <w:vAlign w:val="center"/>
            <w:textDirection w:val="lrTb"/>
            <w:noWrap w:val="false"/>
          </w:tcPr>
          <w:p>
            <w:pPr>
              <w:pBdr/>
              <w:spacing w:after="0" w:before="0" w:line="276" w:lineRule="auto"/>
              <w:ind/>
              <w:jc w:val="center"/>
              <w:rPr/>
            </w:pPr>
            <w:r>
              <w:rPr>
                <w:rFonts w:ascii="Times New Roman" w:hAnsi="Times New Roman" w:eastAsia="Times New Roman" w:cs="Times New Roman"/>
                <w:b/>
                <w:i/>
                <w:color w:val="000000"/>
                <w:sz w:val="24"/>
              </w:rPr>
              <w:t xml:space="preserve">(Bằng chữ: Chín tỷ, sáu trăm năm mươi lăm triệu đồng chẵn./.)</w:t>
            </w: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highlight w:val="none"/>
          <w:lang w:val="pt-BR"/>
        </w:rPr>
      </w:pPr>
      <w:r>
        <w:rPr>
          <w:lang w:val="pt-BR"/>
        </w:rPr>
        <w:t xml:space="preserve">- </w:t>
      </w:r>
      <w:r>
        <w:rPr>
          <w:lang w:val="pt-BR"/>
        </w:rPr>
        <w:t xml:space="preserve">Chi tiết như Báo cáo kèm theo.</w:t>
      </w:r>
      <w:r>
        <w:rPr>
          <w:rFonts w:eastAsia="Calibri"/>
          <w:b/>
          <w:spacing w:val="-4"/>
          <w:lang w:val="pt-BR"/>
        </w:rPr>
      </w:r>
      <w:r>
        <w:rPr>
          <w:rFonts w:eastAsia="Calibri"/>
          <w:b/>
          <w:bCs/>
          <w:spacing w:val="-4"/>
          <w:highlight w:val="none"/>
          <w:lang w:val="pt-BR"/>
        </w:rPr>
      </w:r>
    </w:p>
    <w:p>
      <w:pPr>
        <w:pBdr/>
        <w:spacing w:after="120" w:before="120" w:line="312" w:lineRule="auto"/>
        <w:ind w:firstLine="360"/>
        <w:rPr>
          <w:rFonts w:eastAsia="Calibri"/>
          <w:b/>
          <w:bCs/>
          <w:spacing w:val="-4"/>
          <w:lang w:val="pt-BR"/>
        </w:rPr>
      </w:pPr>
      <w:r>
        <w:rPr>
          <w:rFonts w:eastAsia="Calibri"/>
          <w:b/>
          <w:spacing w:val="-4"/>
          <w:highlight w:val="none"/>
          <w:lang w:val="pt-BR" w:bidi="pt-BR"/>
        </w:rPr>
      </w:r>
      <w:r>
        <w:rPr>
          <w:rFonts w:eastAsia="Calibri"/>
          <w:b/>
          <w:spacing w:val="-4"/>
          <w:highlight w:val="none"/>
          <w:lang w:val="pt-BR"/>
        </w:rPr>
      </w:r>
      <w:r>
        <w:rPr>
          <w:rFonts w:eastAsia="Calibri"/>
          <w:b/>
          <w:bCs/>
          <w:spacing w:val="-4"/>
          <w:lang w:val="pt-BR"/>
        </w:rPr>
      </w:r>
    </w:p>
    <w:p>
      <w:pPr>
        <w:pBdr/>
        <w:spacing w:after="120" w:before="120" w:line="312" w:lineRule="auto"/>
        <w:ind/>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98" w:type="pct"/>
        <w:tblBorders/>
        <w:tblLook w:val="01E0" w:firstRow="1" w:lastRow="1" w:firstColumn="1" w:lastColumn="1" w:noHBand="0" w:noVBand="0"/>
      </w:tblPr>
      <w:tblGrid>
        <w:gridCol w:w="4768"/>
        <w:gridCol w:w="4563"/>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54"/>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4417" w:type="dxa"/>
        <w:tblBorders/>
        <w:tblLayout w:type="fixed"/>
        <w:tblLook w:val="04A0" w:firstRow="1" w:lastRow="0" w:firstColumn="1" w:lastColumn="0" w:noHBand="0" w:noVBand="1"/>
      </w:tblPr>
      <w:tblGrid>
        <w:gridCol w:w="29"/>
        <w:gridCol w:w="1701"/>
        <w:gridCol w:w="2268"/>
        <w:gridCol w:w="10420"/>
      </w:tblGrid>
      <w:tr>
        <w:trPr>
          <w:trHeight w:val="1559"/>
        </w:trPr>
        <w:tc>
          <w:tcPr>
            <w:gridSpan w:val="2"/>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12688"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3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84"/>
        </w:trPr>
        <w:tc>
          <w:tcPr>
            <w:gridSpan w:val="2"/>
            <w:shd w:val="clear" w:color="auto" w:fill="auto"/>
            <w:tcBorders/>
            <w:tcMar>
              <w:left w:w="108" w:type="dxa"/>
              <w:top w:w="0" w:type="dxa"/>
              <w:right w:w="108" w:type="dxa"/>
              <w:bottom w:w="0" w:type="dxa"/>
            </w:tcMar>
            <w:tcW w:w="3969" w:type="dxa"/>
            <w:textDirection w:val="lrTb"/>
            <w:noWrap w:val="false"/>
          </w:tcPr>
          <w:p>
            <w:pPr>
              <w:pStyle w:val="1048"/>
              <w:pBdr/>
              <w:spacing w:after="60"/>
              <w:ind/>
              <w:rPr>
                <w:color w:val="000000" w:themeColor="text1"/>
                <w:sz w:val="24"/>
                <w:szCs w:val="24"/>
              </w:rPr>
            </w:pPr>
            <w:r>
              <w:rPr>
                <w:rStyle w:val="1047"/>
                <w:rFonts w:ascii="Times New Roman" w:hAnsi="Times New Roman"/>
                <w:color w:val="000000" w:themeColor="text1"/>
                <w:lang w:val="pt-BR"/>
              </w:rPr>
              <w:t xml:space="preserve">Số: </w:t>
            </w:r>
            <w:r>
              <w:rPr>
                <w:rStyle w:val="1047"/>
                <w:rFonts w:ascii="Times New Roman" w:hAnsi="Times New Roman"/>
                <w:color w:val="000000" w:themeColor="text1"/>
                <w:lang w:val="pt-BR"/>
              </w:rPr>
              <w:t xml:space="preserve">275/2026/1082/VFI-BC.53.A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10420" w:type="dxa"/>
            <w:textDirection w:val="lrTb"/>
            <w:noWrap w:val="false"/>
          </w:tcPr>
          <w:p>
            <w:pPr>
              <w:pStyle w:val="1048"/>
              <w:pBdr/>
              <w:spacing w:after="60"/>
              <w:ind w:right="-56"/>
              <w:jc w:val="left"/>
              <w:rPr>
                <w:color w:val="000000" w:themeColor="text1"/>
                <w:sz w:val="24"/>
                <w:szCs w:val="24"/>
                <w:lang w:val="vi-VN"/>
              </w:rPr>
            </w:pPr>
            <w:r>
              <w:rPr>
                <w:rStyle w:val="1047"/>
                <w:rFonts w:ascii="Times New Roman" w:hAnsi="Times New Roman"/>
                <w:i/>
                <w:color w:val="auto"/>
              </w:rPr>
              <w:t xml:space="preserve">                                      TP. Hà Nội</w:t>
            </w:r>
            <w:r>
              <w:rPr>
                <w:rStyle w:val="1047"/>
                <w:rFonts w:ascii="Times New Roman" w:hAnsi="Times New Roman"/>
                <w:i/>
                <w:color w:val="auto"/>
                <w:lang w:val="vi-VN"/>
              </w:rPr>
              <w:t xml:space="preserve">, </w:t>
            </w:r>
            <w:r>
              <w:rPr>
                <w:rStyle w:val="1047"/>
                <w:rFonts w:ascii="Times New Roman" w:hAnsi="Times New Roman"/>
                <w:i/>
                <w:color w:val="000000" w:themeColor="text1"/>
                <w:lang w:val="vi-VN"/>
              </w:rPr>
              <w:t xml:space="preserve">ngày 17 tháng 7 năm 2026</w:t>
            </w:r>
            <w:r>
              <w:rPr>
                <w:color w:val="000000" w:themeColor="text1"/>
                <w:sz w:val="24"/>
                <w:szCs w:val="24"/>
                <w:lang w:val="vi-VN"/>
              </w:rPr>
            </w:r>
            <w:r>
              <w:rPr>
                <w:color w:val="000000" w:themeColor="text1"/>
                <w:sz w:val="24"/>
                <w:szCs w:val="24"/>
                <w:lang w:val="vi-VN"/>
              </w:rPr>
            </w:r>
          </w:p>
        </w:tc>
      </w:tr>
      <w:tr>
        <w:trPr>
          <w:gridBefore w:val="1"/>
          <w:trHeight w:val="84"/>
        </w:trPr>
        <w:tc>
          <w:tcPr>
            <w:gridSpan w:val="3"/>
            <w:shd w:val="clear" w:color="auto" w:fill="auto"/>
            <w:tcBorders/>
            <w:tcMar>
              <w:left w:w="108" w:type="dxa"/>
              <w:top w:w="0" w:type="dxa"/>
              <w:right w:w="108" w:type="dxa"/>
              <w:bottom w:w="0" w:type="dxa"/>
            </w:tcMar>
            <w:tcW w:w="14201" w:type="dxa"/>
            <w:textDirection w:val="lrTb"/>
            <w:noWrap w:val="false"/>
          </w:tcPr>
          <w:p>
            <w:pPr>
              <w:pStyle w:val="1048"/>
              <w:pBdr/>
              <w:spacing w:after="60"/>
              <w:ind/>
              <w:rPr>
                <w:rStyle w:val="1047"/>
                <w:rFonts w:ascii="Times New Roman" w:hAnsi="Times New Roman"/>
                <w:color w:val="000000" w:themeColor="text1"/>
                <w:lang w:val="pt-BR"/>
              </w:rPr>
            </w:pPr>
            <w:r>
              <w:rPr>
                <w:rStyle w:val="1047"/>
                <w:rFonts w:ascii="Times New Roman" w:hAnsi="Times New Roman"/>
                <w:color w:val="000000" w:themeColor="text1"/>
                <w:lang w:val="pt-BR"/>
              </w:rPr>
              <w:t xml:space="preserve">Mã dề nghị: 4847249</w:t>
            </w:r>
            <w:r>
              <w:rPr>
                <w:rStyle w:val="1047"/>
                <w:rFonts w:ascii="Times New Roman" w:hAnsi="Times New Roman"/>
                <w:color w:val="000000" w:themeColor="text1"/>
                <w:lang w:val="pt-BR"/>
              </w:rPr>
            </w:r>
            <w:r>
              <w:rPr>
                <w:rStyle w:val="1047"/>
                <w:rFonts w:ascii="Times New Roman" w:hAnsi="Times New Roman"/>
                <w:i/>
                <w:color w:val="auto"/>
              </w:rPr>
            </w:r>
            <w:r>
              <w:rPr>
                <w:rStyle w:val="1047"/>
                <w:rFonts w:ascii="Times New Roman" w:hAnsi="Times New Roman"/>
                <w:i/>
                <w:color w:val="auto"/>
              </w:rPr>
            </w:r>
            <w:r>
              <w:rPr>
                <w:rStyle w:val="1047"/>
                <w:rFonts w:ascii="Times New Roman" w:hAnsi="Times New Roman"/>
                <w:color w:val="000000" w:themeColor="text1"/>
                <w:lang w:val="pt-BR"/>
              </w:rPr>
            </w:r>
          </w:p>
        </w:tc>
      </w:tr>
    </w:tbl>
    <w:p>
      <w:pPr>
        <w:pStyle w:val="1048"/>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28"/>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275/2026/1082/VFI-CT.53.A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17 tháng 7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28"/>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CP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TP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 </w:t>
            </w:r>
            <w:r>
              <w:rPr>
                <w:b/>
                <w:bCs/>
              </w:rPr>
              <w:t xml:space="preserve">Vũ Văn Quân </w:t>
            </w:r>
            <w:r>
              <w:rPr>
                <w:b/>
                <w:bCs/>
                <w:lang w:val="vi-VN"/>
              </w:rPr>
              <w:tab/>
              <w:t xml:space="preserve">Chức vụ: </w:t>
            </w:r>
            <w:r>
              <w:rPr>
                <w:b/>
                <w:bCs/>
              </w:rPr>
              <w:t xml:space="preserve">Chủ tịch HĐQT kiêm Tổng GĐ</w:t>
            </w:r>
            <w:r>
              <w:rPr>
                <w:b/>
                <w:bCs/>
                <w:lang w:val="vi-VN"/>
              </w:rPr>
            </w:r>
            <w:r>
              <w:rPr>
                <w:b/>
                <w:bCs/>
                <w:lang w:val="vi-VN"/>
              </w:rPr>
            </w:r>
          </w:p>
        </w:tc>
      </w:tr>
    </w:tbl>
    <w:p>
      <w:pPr>
        <w:pStyle w:val="1049"/>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ind/>
              <w:rPr>
                <w:b/>
                <w:bCs/>
              </w:rPr>
            </w:pPr>
            <w:r>
              <w:rPr>
                <w:b/>
                <w:bCs/>
              </w:rPr>
            </w:r>
            <w:r>
              <w:rPr>
                <w:b/>
                <w:bCs/>
                <w:color w:val="000000" w:themeColor="text1"/>
                <w:spacing w:val="-4"/>
              </w:rPr>
              <w:t xml:space="preserve">BÀ NGUYỄN THANH TUYỀN</w:t>
            </w:r>
            <w:r>
              <w:rPr>
                <w:b/>
                <w:bCs/>
              </w:rPr>
              <w:t xml:space="preserve"> </w:t>
            </w:r>
            <w:r>
              <w:rPr>
                <w:b/>
                <w:bCs/>
              </w:rPr>
            </w:r>
            <w:r>
              <w:rPr>
                <w:b/>
                <w:bCs/>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000000" w:themeColor="text1"/>
              </w:rPr>
            </w:pPr>
            <w:r>
              <w:rPr>
                <w:color w:val="000000" w:themeColor="text1"/>
                <w:lang w:val="pt-BR"/>
              </w:rPr>
              <w:t xml:space="preserve">033190011388</w:t>
            </w:r>
            <w:r>
              <w:rPr>
                <w:color w:val="000000" w:themeColor="text1"/>
              </w:rPr>
            </w:r>
            <w:r>
              <w:rPr>
                <w:color w:val="000000" w:themeColor="text1"/>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1990</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b w:val="0"/>
                <w:bCs w:val="0"/>
                <w:color w:val="000000" w:themeColor="text1"/>
              </w:rPr>
            </w:pPr>
            <w:r>
              <w:rPr>
                <w:b w:val="0"/>
                <w:bCs w:val="0"/>
                <w:color w:val="000000" w:themeColor="text1"/>
                <w:lang w:val="vi-VN"/>
              </w:rPr>
              <w:t xml:space="preserve">Số 7 ngõ 3, Phường Giảng Võ, Thành phố Hà Nội.</w:t>
            </w:r>
            <w:r>
              <w:rPr>
                <w:b w:val="0"/>
                <w:bCs w:val="0"/>
                <w:color w:val="000000" w:themeColor="text1"/>
              </w:rPr>
            </w:r>
            <w:r>
              <w:rPr>
                <w:b w:val="0"/>
                <w:bCs w:val="0"/>
                <w:color w:val="000000" w:themeColor="text1"/>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4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r>
            <w:r>
              <w:rPr>
                <w:color w:val="000000"/>
              </w:rPr>
              <w:t xml:space="preserve">Quyền sử dụng đất và tài sản gắn liền với đất tại Thửa đất số: 100A-2, tờ bản đồ số: 7G-II-42, địa chỉ: Số 7 ngõ 3, Phường Kim Mã, quận Ba Đình, Thành phố Hà Nội (</w:t>
            </w:r>
            <w:r>
              <w:rPr>
                <w:i/>
                <w:iCs/>
                <w:color w:val="000000"/>
              </w:rPr>
              <w:t xml:space="preserve">Nay là phường Giảng Võ, Thành phố Hà Nội)</w:t>
            </w:r>
            <w:r>
              <w:rPr>
                <w:color w:val="000000"/>
              </w:rPr>
              <w:t xml:space="preserve"> theo Gi</w:t>
            </w:r>
            <w:r>
              <w:rPr>
                <w:color w:val="000000"/>
              </w:rPr>
              <w:t xml:space="preserve">ấy chứng nhận quyền sử dụng đất,</w:t>
            </w:r>
            <w:r>
              <w:rPr>
                <w:color w:val="000000" w:themeColor="text1"/>
              </w:rPr>
              <w:t xml:space="preserve"> q</w:t>
            </w:r>
            <w:r>
              <w:rPr>
                <w:color w:val="000000" w:themeColor="text1"/>
              </w:rPr>
              <w:t xml:space="preserve">uyền sở hữu nhà ở và tài sản khác gắ</w:t>
            </w:r>
            <w:r>
              <w:rPr>
                <w:color w:val="000000" w:themeColor="text1"/>
              </w:rPr>
              <w:t xml:space="preserve">n liền với đất số: </w:t>
            </w:r>
            <w:r>
              <w:rPr>
                <w:color w:val="000000" w:themeColor="text1"/>
              </w:rPr>
              <w:t xml:space="preserve">CQ 192544,</w:t>
            </w:r>
            <w:r>
              <w:rPr>
                <w:color w:val="000000"/>
              </w:rPr>
              <w:t xml:space="preserve"> số vào sổ cấp GCN: CS-BĐ 05965 do Sở Tài nguyên và Môi trường Thành phố Hà Nội  cấp ngày 21/3/2019; Chủ tài sản là </w:t>
            </w:r>
            <w:r>
              <w:rPr>
                <w:color w:val="000000"/>
              </w:rPr>
              <w:t xml:space="preserve">ô</w:t>
            </w:r>
            <w:r>
              <w:rPr>
                <w:color w:val="000000"/>
              </w:rPr>
              <w:t xml:space="preserve">ng Nguy</w:t>
            </w:r>
            <w:r>
              <w:rPr>
                <w:color w:val="000000"/>
              </w:rPr>
              <w:t xml:space="preserve">ễn</w:t>
            </w:r>
            <w:r>
              <w:rPr>
                <w:color w:val="000000"/>
              </w:rPr>
              <w:t xml:space="preserve"> Ng</w:t>
            </w:r>
            <w:r>
              <w:rPr>
                <w:color w:val="000000"/>
              </w:rPr>
              <w:t xml:space="preserve">ọc</w:t>
            </w:r>
            <w:r>
              <w:rPr>
                <w:color w:val="000000"/>
              </w:rPr>
              <w:t xml:space="preserve"> Qu</w:t>
            </w:r>
            <w:r>
              <w:rPr>
                <w:color w:val="000000"/>
              </w:rPr>
              <w:t xml:space="preserve">ỳnh</w:t>
            </w:r>
            <w:r>
              <w:rPr>
                <w:color w:val="000000"/>
              </w:rPr>
              <w:t xml:space="preserve"> v</w:t>
            </w:r>
            <w:r>
              <w:rPr>
                <w:color w:val="000000"/>
              </w:rPr>
              <w:t xml:space="preserve">à</w:t>
            </w:r>
            <w:r>
              <w:rPr>
                <w:color w:val="000000"/>
              </w:rPr>
              <w:t xml:space="preserve"> b</w:t>
            </w:r>
            <w:r>
              <w:rPr>
                <w:color w:val="000000"/>
              </w:rPr>
              <w:t xml:space="preserve">à</w:t>
            </w:r>
            <w:r>
              <w:rPr>
                <w:color w:val="000000"/>
              </w:rPr>
              <w:t xml:space="preserve"> </w:t>
            </w:r>
            <w:r>
              <w:rPr>
                <w:i w:val="0"/>
                <w:iCs w:val="0"/>
                <w:color w:val="000000"/>
              </w:rPr>
              <w:t xml:space="preserve">Nguy</w:t>
            </w:r>
            <w:r>
              <w:rPr>
                <w:bCs/>
                <w:i w:val="0"/>
                <w:iCs w:val="0"/>
              </w:rPr>
              <w:t xml:space="preserve">ễn</w:t>
            </w:r>
            <w:r>
              <w:rPr>
                <w:bCs/>
                <w:i w:val="0"/>
                <w:iCs w:val="0"/>
              </w:rPr>
              <w:t xml:space="preserve"> Thanh Tuy</w:t>
            </w:r>
            <w:r>
              <w:rPr>
                <w:bCs/>
                <w:i w:val="0"/>
                <w:iCs w:val="0"/>
              </w:rPr>
              <w:t xml:space="preserve">ền</w:t>
            </w:r>
            <w:r>
              <w:rPr>
                <w:bCs/>
                <w:i w:val="0"/>
                <w:iCs w:val="0"/>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4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851"/>
              </w:tabs>
              <w:spacing w:after="120" w:before="120" w:line="312" w:lineRule="auto"/>
              <w:ind w:right="0" w:firstLine="0" w:left="0"/>
              <w:jc w:val="both"/>
              <w:rPr/>
            </w:pPr>
            <w:r>
              <w:rPr>
                <w:rFonts w:ascii="Times New Roman" w:hAnsi="Times New Roman" w:eastAsia="Times New Roman" w:cs="Times New Roman"/>
                <w:color w:val="000000"/>
                <w:spacing w:val="-4"/>
                <w:sz w:val="24"/>
              </w:rPr>
              <w:t xml:space="preserve">Kết quả thẩm định giá xác định giá trị tài sản đảm bảo để cấp tín dụng tại ngân hàng SHB</w:t>
            </w:r>
            <w:r>
              <w:rPr>
                <w:rFonts w:ascii="Times New Roman" w:hAnsi="Times New Roman" w:eastAsia="Times New Roman" w:cs="Times New Roman"/>
                <w:color w:val="000000"/>
                <w:sz w:val="24"/>
              </w:rPr>
              <w:t xml:space="preserve">.</w:t>
            </w:r>
            <w:r/>
            <w:r>
              <w:rPr>
                <w:bCs/>
                <w:color w:val="000000" w:themeColor="text1"/>
                <w:spacing w:val="-4"/>
              </w:rPr>
            </w:r>
            <w:r>
              <w:rPr>
                <w:bCs/>
                <w:spacing w:val="-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4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4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7/2026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4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Phường Giảng Võ,Thành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4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29"/>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(21.03075, 105.82469444444)</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4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Ngày 15/ 7/2026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49"/>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49"/>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49"/>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49"/>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49"/>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49"/>
        <w:pBdr/>
        <w:tabs>
          <w:tab w:val="left" w:leader="none" w:pos="993"/>
        </w:tabs>
        <w:spacing w:after="120" w:before="120" w:line="276" w:lineRule="auto"/>
        <w:ind w:left="0"/>
        <w:jc w:val="both"/>
        <w:rPr>
          <w:lang w:val="pt-BR"/>
        </w:rPr>
      </w:pPr>
      <w:r>
        <w:rPr>
          <w:bCs/>
          <w:color w:val="000000" w:themeColor="text1"/>
          <w:lang w:val="pt-BR"/>
        </w:rPr>
        <w:t xml:space="preserve">-  </w:t>
      </w:r>
      <w:r>
        <w:rPr>
          <w:b/>
          <w:color w:val="000000" w:themeColor="text1"/>
          <w:lang w:val="pt-BR"/>
        </w:rPr>
        <w:t xml:space="preserve"> </w:t>
      </w:r>
      <w:r>
        <w:rPr>
          <w:lang w:val="pt-BR"/>
        </w:rPr>
        <w:t xml:space="preserve">Luật Giá số 16/2023/QH15 ngày 19/6/2023;</w:t>
      </w:r>
      <w:r>
        <w:rPr>
          <w:lang w:val="pt-BR"/>
        </w:rPr>
      </w:r>
      <w:r>
        <w:rPr>
          <w:lang w:val="pt-BR"/>
        </w:rPr>
      </w:r>
    </w:p>
    <w:p>
      <w:pPr>
        <w:pStyle w:val="1049"/>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49"/>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49"/>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49"/>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49"/>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49"/>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49"/>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49"/>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49"/>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49"/>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49"/>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49"/>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49"/>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49"/>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49"/>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49"/>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49"/>
        <w:numPr>
          <w:ilvl w:val="0"/>
          <w:numId w:val="1"/>
        </w:numPr>
        <w:pBdr/>
        <w:spacing w:after="120" w:before="120" w:line="276" w:lineRule="auto"/>
        <w:ind/>
        <w:jc w:val="both"/>
        <w:rPr>
          <w:bCs/>
          <w:spacing w:val="-4"/>
          <w:lang w:val="pt-BR"/>
        </w:rPr>
      </w:pPr>
      <w:r>
        <w:rPr>
          <w:bCs/>
          <w:spacing w:val="-4"/>
          <w:lang w:val="pt-BR"/>
        </w:rPr>
        <w:t xml:space="preserve">Quyết định số 425/QĐ-BXD ngày 30/03/2026 của Bộ Xây dựng về việc Công bố suất vốn đầu tư xây dựng công trình và giá xây dựng tổng hợp bộ phận kết cấu công trình năm 2025;</w:t>
      </w:r>
      <w:r>
        <w:rPr>
          <w:bCs/>
          <w:spacing w:val="-4"/>
          <w:lang w:val="pt-BR"/>
        </w:rPr>
      </w:r>
      <w:r>
        <w:rPr>
          <w:bCs/>
          <w:spacing w:val="-4"/>
          <w:lang w:val="pt-BR"/>
        </w:rPr>
      </w:r>
    </w:p>
    <w:p>
      <w:pPr>
        <w:pStyle w:val="1049"/>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49"/>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49"/>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49"/>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49"/>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color w:val="000000"/>
        </w:rPr>
        <w:t xml:space="preserve"> Gi</w:t>
      </w:r>
      <w:r>
        <w:rPr>
          <w:color w:val="000000"/>
        </w:rPr>
        <w:t xml:space="preserve">ấy chứng nhận quyền sử dụng đất, </w:t>
      </w:r>
      <w:r>
        <w:rPr>
          <w:color w:val="000000" w:themeColor="text1"/>
        </w:rPr>
        <w:t xml:space="preserve">q</w:t>
      </w:r>
      <w:r>
        <w:rPr>
          <w:color w:val="000000" w:themeColor="text1"/>
        </w:rPr>
        <w:t xml:space="preserve">uyền sở hữu nhà ở và tài sản khác gắ</w:t>
      </w:r>
      <w:r>
        <w:rPr>
          <w:color w:val="000000" w:themeColor="text1"/>
        </w:rPr>
        <w:t xml:space="preserve">n liền với đất số: </w:t>
      </w:r>
      <w:r>
        <w:rPr>
          <w:color w:val="000000" w:themeColor="text1"/>
        </w:rPr>
        <w:t xml:space="preserve">CQ 192544</w:t>
      </w:r>
      <w:r>
        <w:rPr>
          <w:color w:val="000000" w:themeColor="text1"/>
        </w:rPr>
        <w:t xml:space="preserve">,</w:t>
      </w:r>
      <w:r>
        <w:rPr>
          <w:color w:val="000000"/>
        </w:rPr>
        <w:t xml:space="preserve"> số vào sổ cấp GCN: CS-BĐ 05965 do Sở Tài nguyên và Môi trường Thành phố Hà Nội  cấp ngày 21/3/2019; Chủ tài sản là </w:t>
      </w:r>
      <w:r>
        <w:rPr>
          <w:color w:val="000000"/>
        </w:rPr>
        <w:t xml:space="preserve">ô</w:t>
      </w:r>
      <w:r>
        <w:rPr>
          <w:color w:val="000000"/>
        </w:rPr>
        <w:t xml:space="preserve">ng Nguy</w:t>
      </w:r>
      <w:r>
        <w:rPr>
          <w:color w:val="000000"/>
        </w:rPr>
        <w:t xml:space="preserve">ễn</w:t>
      </w:r>
      <w:r>
        <w:rPr>
          <w:color w:val="000000"/>
        </w:rPr>
        <w:t xml:space="preserve"> Ng</w:t>
      </w:r>
      <w:r>
        <w:rPr>
          <w:color w:val="000000"/>
        </w:rPr>
        <w:t xml:space="preserve">ọc</w:t>
      </w:r>
      <w:r>
        <w:rPr>
          <w:color w:val="000000"/>
        </w:rPr>
        <w:t xml:space="preserve"> Qu</w:t>
      </w:r>
      <w:r>
        <w:rPr>
          <w:color w:val="000000"/>
        </w:rPr>
        <w:t xml:space="preserve">ỳnh</w:t>
      </w:r>
      <w:r>
        <w:rPr>
          <w:color w:val="000000"/>
        </w:rPr>
        <w:t xml:space="preserve"> v</w:t>
      </w:r>
      <w:r>
        <w:rPr>
          <w:color w:val="000000"/>
        </w:rPr>
        <w:t xml:space="preserve">à</w:t>
      </w:r>
      <w:r>
        <w:rPr>
          <w:color w:val="000000"/>
        </w:rPr>
        <w:t xml:space="preserve"> b</w:t>
      </w:r>
      <w:r>
        <w:rPr>
          <w:color w:val="000000"/>
        </w:rPr>
        <w:t xml:space="preserve">à</w:t>
      </w:r>
      <w:r>
        <w:rPr>
          <w:color w:val="000000"/>
        </w:rPr>
        <w:t xml:space="preserve"> </w:t>
      </w:r>
      <w:r>
        <w:rPr>
          <w:i w:val="0"/>
          <w:iCs w:val="0"/>
          <w:color w:val="000000"/>
        </w:rPr>
        <w:t xml:space="preserve">Nguy</w:t>
      </w:r>
      <w:r>
        <w:rPr>
          <w:bCs/>
          <w:i w:val="0"/>
          <w:iCs w:val="0"/>
        </w:rPr>
        <w:t xml:space="preserve">ễn</w:t>
      </w:r>
      <w:r>
        <w:rPr>
          <w:bCs/>
          <w:i w:val="0"/>
          <w:iCs w:val="0"/>
        </w:rPr>
        <w:t xml:space="preserve"> Thanh Tuy</w:t>
      </w:r>
      <w:r>
        <w:rPr>
          <w:bCs/>
          <w:i w:val="0"/>
          <w:iCs w:val="0"/>
        </w:rPr>
        <w:t xml:space="preserve">ền</w:t>
      </w:r>
      <w:r>
        <w:rPr>
          <w:i/>
          <w:iCs/>
          <w:lang w:val="pt-BR"/>
        </w:rPr>
        <w:t xml:space="preserve">;</w:t>
      </w:r>
      <w:r>
        <w:rPr>
          <w:i/>
          <w:iCs/>
          <w:lang w:val="pt-BR"/>
        </w:rPr>
      </w:r>
      <w:r>
        <w:rPr>
          <w:i/>
          <w:iCs/>
          <w:lang w:val="pt-BR"/>
        </w:rPr>
      </w:r>
    </w:p>
    <w:p>
      <w:pPr>
        <w:pStyle w:val="1049"/>
        <w:numPr>
          <w:ilvl w:val="0"/>
          <w:numId w:val="2"/>
        </w:numPr>
        <w:pBdr/>
        <w:tabs>
          <w:tab w:val="left" w:leader="none" w:pos="993"/>
        </w:tabs>
        <w:spacing w:after="120" w:before="120" w:line="276" w:lineRule="auto"/>
        <w:ind/>
        <w:jc w:val="both"/>
        <w:rPr>
          <w:bCs w:val="0"/>
          <w:i w:val="0"/>
        </w:rPr>
      </w:pPr>
      <w:r>
        <w:rPr>
          <w:i w:val="0"/>
          <w:iCs w:val="0"/>
          <w:highlight w:val="none"/>
          <w:lang w:val="pt-BR" w:bidi="pt-BR"/>
        </w:rPr>
        <w:t xml:space="preserve">Giấy phép xây dựng số 117/GPXD-UBND ngày 09/4/2018 do UBND quận Ba Đình cấp cho ông Hoàng Gia Dũng và bà Đỗ Thị Mười.</w:t>
      </w:r>
      <w:r>
        <w:rPr>
          <w:i w:val="0"/>
          <w:iCs w:val="0"/>
          <w:highlight w:val="none"/>
          <w:lang w:val="pt-BR"/>
        </w:rPr>
      </w:r>
      <w:r>
        <w:rPr>
          <w:bCs w:val="0"/>
          <w:i w:val="0"/>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49"/>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dịch vụ thẩm định giá số 275/2026/1082/VFI-HĐTĐ.53.A ngày 15/7/2026 giữa Bà Nguyễn Thanh Tuyền với Công ty Cổ phần Thẩm định và Đầu tư Tài chính Hoa Sen;</w:t>
      </w:r>
      <w:r>
        <w:rPr>
          <w:b/>
          <w:lang w:val="pt-BR"/>
        </w:rPr>
      </w:r>
      <w:r>
        <w:rPr>
          <w:b/>
          <w:lang w:val="pt-BR"/>
        </w:rPr>
      </w:r>
    </w:p>
    <w:p>
      <w:pPr>
        <w:pStyle w:val="1049"/>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highlight w:val="none"/>
        </w:rPr>
      </w:pPr>
      <w:r>
        <w:rPr>
          <w:b/>
          <w:bCs/>
          <w:highlight w:val="none"/>
          <w:lang w:val="pt-BR"/>
        </w:rPr>
        <w:t xml:space="preserve">III</w:t>
      </w:r>
      <w:r>
        <w:rPr>
          <w:b/>
          <w:bCs/>
          <w:highlight w:val="none"/>
          <w:lang w:val="pt-BR"/>
        </w:rPr>
        <w:t xml:space="preserve">. TỔNG QUAN VỀ THỊ TRƯỜNG CỦA TÀI SẢN THẨM ĐỊNH GIÁ</w:t>
      </w:r>
      <w:r>
        <w:rPr>
          <w:b/>
          <w:bCs/>
          <w:highlight w:val="none"/>
        </w:rPr>
      </w:r>
      <w:r>
        <w:rPr>
          <w:b/>
          <w:bCs/>
          <w:highlight w:val="none"/>
        </w:rPr>
      </w:r>
    </w:p>
    <w:p>
      <w:pPr>
        <w:pBdr>
          <w:top w:val="none" w:color="000000" w:sz="4" w:space="0"/>
          <w:left w:val="none" w:color="000000" w:sz="4" w:space="0"/>
          <w:bottom w:val="none" w:color="000000" w:sz="4" w:space="0"/>
          <w:right w:val="none" w:color="000000" w:sz="4" w:space="0"/>
        </w:pBdr>
        <w:shd w:val="clear" w:color="ffffff" w:fill="ffffff"/>
        <w:spacing w:after="239" w:before="0" w:line="276" w:lineRule="auto"/>
        <w:ind w:right="0" w:firstLine="283" w:left="0"/>
        <w:jc w:val="both"/>
        <w:rPr>
          <w:rFonts w:ascii="Times New Roman" w:hAnsi="Times New Roman" w:cs="Times New Roman"/>
          <w:color w:val="auto"/>
        </w:rPr>
      </w:pPr>
      <w:r>
        <w:rPr>
          <w:rFonts w:ascii="Times New Roman" w:hAnsi="Times New Roman" w:eastAsia="Times New Roman" w:cs="Times New Roman"/>
          <w:color w:val="auto"/>
          <w:sz w:val="24"/>
        </w:rPr>
        <w:t xml:space="preserve">Trên nhiều trang mua bán bất động sản, giá rao bán nhà thổ cư ở Hà Nội tăng 20 - 40% chỉ sau 1 năm. Tại phường Long Biên, mặt bằng giá nhà dao động 140 - 250 triệu đồng/m², tăng khoảng 30 - 40% so với cùng kỳ năm ngoái. Đơn cử một căn nhà rộng 40m², ngõ tầ</w:t>
      </w:r>
      <w:r>
        <w:rPr>
          <w:rFonts w:ascii="Times New Roman" w:hAnsi="Times New Roman" w:eastAsia="Times New Roman" w:cs="Times New Roman"/>
          <w:color w:val="auto"/>
          <w:sz w:val="24"/>
        </w:rPr>
        <w:t xml:space="preserve">m 2m đang được rao 6,2 tỷ đồng, tương đương khoảng 155 triệu đồng/m².</w:t>
      </w:r>
      <w:r>
        <w:rPr>
          <w:rFonts w:ascii="Times New Roman" w:hAnsi="Times New Roman" w:cs="Times New Roman"/>
          <w:color w:val="auto"/>
        </w:rPr>
      </w:r>
      <w:r>
        <w:rPr>
          <w:rFonts w:ascii="Times New Roman" w:hAnsi="Times New Roman" w:cs="Times New Roman"/>
          <w:color w:val="auto"/>
        </w:rPr>
      </w:r>
    </w:p>
    <w:p>
      <w:pPr>
        <w:pBdr>
          <w:top w:val="none" w:color="000000" w:sz="4" w:space="0"/>
          <w:left w:val="none" w:color="000000" w:sz="4" w:space="0"/>
          <w:bottom w:val="none" w:color="000000" w:sz="4" w:space="0"/>
          <w:right w:val="none" w:color="000000" w:sz="4" w:space="0"/>
        </w:pBdr>
        <w:shd w:val="clear" w:color="ffffff" w:fill="ffffff"/>
        <w:spacing w:after="239" w:before="0" w:line="276" w:lineRule="auto"/>
        <w:ind w:right="0" w:firstLine="283" w:left="0"/>
        <w:jc w:val="both"/>
        <w:rPr>
          <w:rFonts w:ascii="Times New Roman" w:hAnsi="Times New Roman" w:cs="Times New Roman"/>
          <w:color w:val="auto"/>
        </w:rPr>
      </w:pPr>
      <w:r>
        <w:rPr>
          <w:rFonts w:ascii="Times New Roman" w:hAnsi="Times New Roman" w:eastAsia="Times New Roman" w:cs="Times New Roman"/>
          <w:color w:val="auto"/>
          <w:sz w:val="24"/>
        </w:rPr>
        <w:t xml:space="preserve">Tương tự, nhiều nhà trong ngõ nhỏ tại phường Nam Từ Liêm, Hà Đông...cũng được chào bán 200 - 250 triệu đồng/m², tùy diện tích, đặc điểm khu đất và hiện trạng bàn giao. So với đầu năm ngoái, giá này tăng hơn 30%, lên đến khoảng 9-15 tỷ đồng cho nhà diện tíc</w:t>
      </w:r>
      <w:r>
        <w:rPr>
          <w:rFonts w:ascii="Times New Roman" w:hAnsi="Times New Roman" w:eastAsia="Times New Roman" w:cs="Times New Roman"/>
          <w:color w:val="auto"/>
          <w:sz w:val="24"/>
        </w:rPr>
        <w:t xml:space="preserve">h 40-60 m².</w:t>
      </w:r>
      <w:r>
        <w:rPr>
          <w:rFonts w:ascii="Times New Roman" w:hAnsi="Times New Roman" w:cs="Times New Roman"/>
          <w:color w:val="auto"/>
        </w:rPr>
      </w:r>
      <w:r>
        <w:rPr>
          <w:rFonts w:ascii="Times New Roman" w:hAnsi="Times New Roman" w:cs="Times New Roman"/>
          <w:color w:val="auto"/>
        </w:rPr>
      </w:r>
    </w:p>
    <w:p>
      <w:pPr>
        <w:pBdr>
          <w:top w:val="none" w:color="000000" w:sz="4" w:space="0"/>
          <w:left w:val="none" w:color="000000" w:sz="4" w:space="0"/>
          <w:bottom w:val="none" w:color="000000" w:sz="4" w:space="0"/>
          <w:right w:val="none" w:color="000000" w:sz="4" w:space="0"/>
        </w:pBdr>
        <w:shd w:val="clear" w:color="ffffff" w:fill="ffffff"/>
        <w:spacing w:after="239" w:before="0" w:line="276" w:lineRule="auto"/>
        <w:ind w:right="0" w:firstLine="283" w:left="0"/>
        <w:jc w:val="both"/>
        <w:rPr>
          <w:rFonts w:ascii="Times New Roman" w:hAnsi="Times New Roman" w:eastAsia="Times New Roman" w:cs="Times New Roman"/>
          <w:color w:val="auto"/>
          <w:sz w:val="24"/>
          <w:szCs w:val="24"/>
          <w:highlight w:val="none"/>
        </w:rPr>
      </w:pPr>
      <w:r>
        <w:rPr>
          <w:rFonts w:ascii="Times New Roman" w:hAnsi="Times New Roman" w:eastAsia="Times New Roman" w:cs="Times New Roman"/>
          <w:color w:val="auto"/>
          <w:sz w:val="24"/>
        </w:rPr>
        <w:t xml:space="preserve">Mức giá quá cao khiến giao dịch sụt nhà thổ cư giảm mạnh. Theo báo cáo của Trung tâm Nghiên cứu thị trường và Am hiểu khách hàng One Mount Group, thị trường thổ cư năm 2025 ghi nhận khoảng 27.700 giao dịch, giảm 34% so với năm trước. </w:t>
      </w:r>
      <w:r>
        <w:rPr>
          <w:rFonts w:ascii="Times New Roman" w:hAnsi="Times New Roman" w:eastAsia="Times New Roman" w:cs="Times New Roman"/>
          <w:color w:val="auto"/>
          <w:sz w:val="24"/>
          <w:szCs w:val="24"/>
          <w:highlight w:val="none"/>
        </w:rPr>
      </w:r>
      <w:r>
        <w:rPr>
          <w:rFonts w:ascii="Times New Roman" w:hAnsi="Times New Roman" w:eastAsia="Times New Roman" w:cs="Times New Roman"/>
          <w:color w:val="auto"/>
          <w:sz w:val="24"/>
          <w:szCs w:val="24"/>
          <w:highlight w:val="none"/>
        </w:rPr>
      </w:r>
    </w:p>
    <w:p>
      <w:pPr>
        <w:pBdr>
          <w:top w:val="none" w:color="000000" w:sz="4" w:space="0"/>
          <w:left w:val="none" w:color="000000" w:sz="4" w:space="0"/>
          <w:bottom w:val="none" w:color="000000" w:sz="4" w:space="0"/>
          <w:right w:val="none" w:color="000000" w:sz="4" w:space="0"/>
        </w:pBdr>
        <w:shd w:val="clear" w:color="ffffff" w:fill="ffffff"/>
        <w:spacing w:after="239" w:before="0" w:line="276" w:lineRule="auto"/>
        <w:ind w:right="0" w:firstLine="283" w:left="0"/>
        <w:jc w:val="both"/>
        <w:rPr>
          <w:rFonts w:ascii="Times New Roman" w:hAnsi="Times New Roman" w:cs="Times New Roman"/>
          <w:color w:val="auto"/>
        </w:rPr>
      </w:pPr>
      <w:r>
        <w:rPr>
          <w:rFonts w:ascii="Times New Roman" w:hAnsi="Times New Roman" w:eastAsia="Times New Roman" w:cs="Times New Roman"/>
          <w:color w:val="auto"/>
          <w:sz w:val="24"/>
        </w:rPr>
        <w:t xml:space="preserve">One Mount Group cho rằng, một trong những nguyên nhân khiến nhà đất thổ cư sụt giảm giao dịch là do mức giá quá cao. Mặc dù giá chung cư (sơ cấp và thứ cấp) tăng đáng kể trong thời gian qua (khoảng 20%/năm) nhưng tổng giá một căn nhà thổ cư vẫn đang gấp kh</w:t>
      </w:r>
      <w:r>
        <w:rPr>
          <w:rFonts w:ascii="Times New Roman" w:hAnsi="Times New Roman" w:eastAsia="Times New Roman" w:cs="Times New Roman"/>
          <w:color w:val="auto"/>
          <w:sz w:val="24"/>
        </w:rPr>
        <w:t xml:space="preserve">oảng 2,1 lần giá căn hộ.Bên cạnh đó, xu hướng dịch chuyển từ thổ cư sang chung cư ngày càng rõ nét khiến người dân chuộng nhà thổ cư hơn trước.</w:t>
      </w:r>
      <w:r>
        <w:rPr>
          <w:rFonts w:ascii="Times New Roman" w:hAnsi="Times New Roman" w:cs="Times New Roman"/>
          <w:color w:val="auto"/>
        </w:rPr>
      </w:r>
      <w:r>
        <w:rPr>
          <w:rFonts w:ascii="Times New Roman" w:hAnsi="Times New Roman" w:cs="Times New Roman"/>
          <w:color w:val="auto"/>
        </w:rPr>
      </w:r>
    </w:p>
    <w:p>
      <w:pPr>
        <w:pBdr>
          <w:top w:val="none" w:color="000000" w:sz="4" w:space="0"/>
          <w:left w:val="none" w:color="000000" w:sz="4" w:space="0"/>
          <w:bottom w:val="none" w:color="000000" w:sz="4" w:space="0"/>
          <w:right w:val="none" w:color="000000" w:sz="4" w:space="0"/>
        </w:pBdr>
        <w:shd w:val="clear" w:color="ffffff" w:fill="ffffff"/>
        <w:spacing w:after="239" w:before="0" w:line="276" w:lineRule="auto"/>
        <w:ind w:right="0" w:firstLine="283" w:left="0"/>
        <w:jc w:val="both"/>
        <w:rPr>
          <w:rFonts w:ascii="Times New Roman" w:hAnsi="Times New Roman" w:cs="Times New Roman"/>
          <w:color w:val="auto"/>
        </w:rPr>
      </w:pPr>
      <w:r>
        <w:rPr>
          <w:rFonts w:ascii="Times New Roman" w:hAnsi="Times New Roman" w:eastAsia="Times New Roman" w:cs="Times New Roman"/>
          <w:color w:val="auto"/>
          <w:sz w:val="24"/>
        </w:rPr>
        <w:t xml:space="preserve">Đáng nói là dù khó giao dịch nhưng mặt bằng giá nhà thổ cư vẫn chưa hạ nhiệt, phổ biến ở mức 6-8 tỷ đồng/căn, vượt xa khả năng của người mua ở thực và kém hấp dẫn với giới đầu tư tìm kiếm lợi suất ngắn hạn. Phần lớn chủ nhà vẫn mang tâm lý "giữ hàng, chờ t</w:t>
      </w:r>
      <w:r>
        <w:rPr>
          <w:rFonts w:ascii="Times New Roman" w:hAnsi="Times New Roman" w:eastAsia="Times New Roman" w:cs="Times New Roman"/>
          <w:color w:val="auto"/>
          <w:sz w:val="24"/>
        </w:rPr>
        <w:t xml:space="preserve">hời", dẫn đến hiện tượng "cắt lỗ" chưa xuất hiện trên diện rộng. Thị trường đang rơi vào thế giằng co, khi người bán không muốn giảm, người mua không mặn mà xuống tiền.</w:t>
      </w:r>
      <w:r>
        <w:rPr>
          <w:rFonts w:ascii="Times New Roman" w:hAnsi="Times New Roman" w:cs="Times New Roman"/>
          <w:color w:val="auto"/>
        </w:rPr>
      </w:r>
      <w:r>
        <w:rPr>
          <w:rFonts w:ascii="Times New Roman" w:hAnsi="Times New Roman" w:cs="Times New Roman"/>
          <w:color w:val="auto"/>
        </w:rPr>
      </w:r>
    </w:p>
    <w:p>
      <w:pPr>
        <w:pBdr>
          <w:top w:val="none" w:color="000000" w:sz="4" w:space="0"/>
          <w:left w:val="none" w:color="000000" w:sz="4" w:space="0"/>
          <w:bottom w:val="none" w:color="000000" w:sz="4" w:space="0"/>
          <w:right w:val="none" w:color="000000" w:sz="4" w:space="0"/>
        </w:pBdr>
        <w:shd w:val="clear" w:color="ffffff" w:fill="ffffff"/>
        <w:spacing w:after="239" w:before="0" w:line="276" w:lineRule="auto"/>
        <w:ind w:right="0" w:firstLine="283" w:left="0"/>
        <w:jc w:val="both"/>
        <w:rPr>
          <w:rFonts w:ascii="Times New Roman" w:hAnsi="Times New Roman" w:cs="Times New Roman"/>
          <w:color w:val="auto"/>
        </w:rPr>
      </w:pPr>
      <w:r>
        <w:rPr>
          <w:rFonts w:ascii="Times New Roman" w:hAnsi="Times New Roman" w:eastAsia="Times New Roman" w:cs="Times New Roman"/>
          <w:color w:val="auto"/>
          <w:sz w:val="24"/>
        </w:rPr>
        <w:t xml:space="preserve">Ông Đinh Minh Tuấn, chuyên gia bất động sản cũng cho biết, mức giá tăng mạnh trong suốt 2 năm của nhà thổ cư đã dẫn đến vượt khả năng chi trả của những người mua ở thực, thậm chí các nhà đầu tư cũng bắt đầu thận trọng hơn. Bên cạnh đó, sau giai đoạn tăng "</w:t>
      </w:r>
      <w:r>
        <w:rPr>
          <w:rFonts w:ascii="Times New Roman" w:hAnsi="Times New Roman" w:eastAsia="Times New Roman" w:cs="Times New Roman"/>
          <w:color w:val="auto"/>
          <w:sz w:val="24"/>
        </w:rPr>
        <w:t xml:space="preserve">nóng", tâm lý chờ đợi điều chỉnh từ người mua cũng một phần lớn ảnh hưởng tới giao dịch giai đoạn này.</w:t>
      </w:r>
      <w:r>
        <w:rPr>
          <w:rFonts w:ascii="Times New Roman" w:hAnsi="Times New Roman" w:cs="Times New Roman"/>
          <w:color w:val="auto"/>
        </w:rPr>
      </w:r>
      <w:r>
        <w:rPr>
          <w:rFonts w:ascii="Times New Roman" w:hAnsi="Times New Roman" w:cs="Times New Roman"/>
          <w:color w:val="auto"/>
        </w:rPr>
      </w:r>
    </w:p>
    <w:p>
      <w:pPr>
        <w:pBdr>
          <w:top w:val="none" w:color="000000" w:sz="4" w:space="0"/>
          <w:left w:val="none" w:color="000000" w:sz="4" w:space="0"/>
          <w:bottom w:val="none" w:color="000000" w:sz="4" w:space="0"/>
          <w:right w:val="none" w:color="000000" w:sz="4" w:space="0"/>
        </w:pBdr>
        <w:shd w:val="clear" w:color="ffffff" w:fill="ffffff"/>
        <w:spacing w:after="239" w:before="0" w:line="276" w:lineRule="auto"/>
        <w:ind w:right="0" w:firstLine="283" w:left="0"/>
        <w:jc w:val="both"/>
        <w:rPr>
          <w:rFonts w:ascii="Times New Roman" w:hAnsi="Times New Roman" w:eastAsia="Times New Roman" w:cs="Times New Roman"/>
          <w:color w:val="auto"/>
          <w:sz w:val="24"/>
          <w:szCs w:val="24"/>
          <w:highlight w:val="none"/>
        </w:rPr>
      </w:pPr>
      <w:r>
        <w:rPr>
          <w:rFonts w:ascii="Times New Roman" w:hAnsi="Times New Roman" w:eastAsia="Times New Roman" w:cs="Times New Roman"/>
          <w:color w:val="auto"/>
          <w:sz w:val="24"/>
        </w:rPr>
        <w:t xml:space="preserve">Theo ông Nguyễn Văn Đính, Chủ tịch Hội Môi giới Bất động sản Việt Nam (VARS), thời gian qua tất cả phân khúc bất động sản Hà Nội đều tăng giá mạnh, trong đó có nhà đất thổ cư. Trước đó, giá phân khúc này cũng từng tăng mạnh vào cuối năm 2021. Đến giữa năm </w:t>
      </w:r>
      <w:r>
        <w:rPr>
          <w:rFonts w:ascii="Times New Roman" w:hAnsi="Times New Roman" w:eastAsia="Times New Roman" w:cs="Times New Roman"/>
          <w:color w:val="auto"/>
          <w:sz w:val="24"/>
        </w:rPr>
        <w:t xml:space="preserve">2022, khi thị trường khó khăn, giá phân khúc này có giảm nhưng không "thấm" gì so với mức tăng.</w:t>
      </w:r>
      <w:r>
        <w:rPr>
          <w:rFonts w:ascii="Times New Roman" w:hAnsi="Times New Roman" w:eastAsia="Times New Roman" w:cs="Times New Roman"/>
          <w:color w:val="auto"/>
          <w:sz w:val="24"/>
          <w:szCs w:val="24"/>
          <w:highlight w:val="none"/>
        </w:rPr>
      </w:r>
      <w:r>
        <w:rPr>
          <w:rFonts w:ascii="Times New Roman" w:hAnsi="Times New Roman" w:eastAsia="Times New Roman" w:cs="Times New Roman"/>
          <w:color w:val="auto"/>
          <w:sz w:val="24"/>
          <w:szCs w:val="24"/>
          <w:highlight w:val="none"/>
        </w:rPr>
      </w:r>
    </w:p>
    <w:p>
      <w:pPr>
        <w:pBdr>
          <w:top w:val="none" w:color="000000" w:sz="4" w:space="0"/>
          <w:left w:val="none" w:color="000000" w:sz="4" w:space="0"/>
          <w:bottom w:val="none" w:color="000000" w:sz="4" w:space="0"/>
          <w:right w:val="none" w:color="000000" w:sz="4" w:space="0"/>
        </w:pBdr>
        <w:shd w:val="clear" w:color="ffffff" w:fill="ffffff"/>
        <w:spacing w:after="239" w:before="0"/>
        <w:ind w:right="0" w:firstLine="0" w:left="0"/>
        <w:jc w:val="center"/>
        <w:rPr>
          <w:rFonts w:ascii="Times New Roman" w:hAnsi="Times New Roman" w:cs="Times New Roman"/>
          <w:bCs/>
          <w:i/>
          <w:color w:val="auto"/>
          <w:sz w:val="24"/>
          <w:szCs w:val="24"/>
          <w:u w:val="none"/>
        </w:rPr>
      </w:pPr>
      <w:r>
        <w:rPr>
          <w:rFonts w:ascii="Times New Roman" w:hAnsi="Times New Roman" w:eastAsia="Times New Roman" w:cs="Times New Roman"/>
          <w:i/>
          <w:iCs/>
          <w:color w:val="auto"/>
          <w:sz w:val="24"/>
          <w:highlight w:val="none"/>
          <w:u w:val="none"/>
        </w:rPr>
        <w:t xml:space="preserve">(Ngu</w:t>
      </w:r>
      <w:r>
        <w:rPr>
          <w:rFonts w:ascii="Times New Roman" w:hAnsi="Times New Roman" w:eastAsia="Times New Roman" w:cs="Times New Roman"/>
          <w:i/>
          <w:iCs/>
          <w:color w:val="auto"/>
          <w:sz w:val="24"/>
          <w:highlight w:val="none"/>
          <w:u w:val="none"/>
        </w:rPr>
        <w:t xml:space="preserve">ồn</w:t>
      </w:r>
      <w:r>
        <w:rPr>
          <w:rFonts w:ascii="Times New Roman" w:hAnsi="Times New Roman" w:eastAsia="Times New Roman" w:cs="Times New Roman"/>
          <w:i/>
          <w:iCs/>
          <w:color w:val="auto"/>
          <w:sz w:val="24"/>
          <w:highlight w:val="none"/>
          <w:u w:val="none"/>
        </w:rPr>
        <w:t xml:space="preserve"> tham kh</w:t>
      </w:r>
      <w:r>
        <w:rPr>
          <w:rFonts w:ascii="Times New Roman" w:hAnsi="Times New Roman" w:eastAsia="Times New Roman" w:cs="Times New Roman"/>
          <w:i/>
          <w:iCs/>
          <w:color w:val="auto"/>
          <w:sz w:val="24"/>
          <w:highlight w:val="none"/>
          <w:u w:val="none"/>
        </w:rPr>
        <w:t xml:space="preserve">ảo</w:t>
      </w:r>
      <w:r>
        <w:rPr>
          <w:rFonts w:ascii="Times New Roman" w:hAnsi="Times New Roman" w:eastAsia="Times New Roman" w:cs="Times New Roman"/>
          <w:i/>
          <w:iCs/>
          <w:color w:val="auto"/>
          <w:sz w:val="24"/>
          <w:highlight w:val="none"/>
          <w:u w:val="none"/>
        </w:rPr>
        <w:t xml:space="preserve">: </w:t>
      </w:r>
      <w:r>
        <w:rPr>
          <w:rFonts w:ascii="Times New Roman" w:hAnsi="Times New Roman" w:eastAsia="Times New Roman" w:cs="Times New Roman"/>
          <w:i/>
          <w:iCs/>
          <w:color w:val="auto"/>
          <w:sz w:val="24"/>
          <w:highlight w:val="none"/>
          <w:u w:val="none"/>
        </w:rPr>
        <w:t xml:space="preserve">https://vov.vn/kinh-te/gia-nha-tho-cu-o-ha-noi-tang-qua-cao-kho-tim-khach-post1279568.vov?</w:t>
      </w:r>
      <w:r>
        <w:rPr>
          <w:rFonts w:ascii="Times New Roman" w:hAnsi="Times New Roman" w:eastAsia="Times New Roman" w:cs="Times New Roman"/>
          <w:i/>
          <w:iCs/>
          <w:color w:val="auto"/>
          <w:sz w:val="24"/>
          <w:highlight w:val="none"/>
          <w:u w:val="none"/>
        </w:rPr>
        <w:t xml:space="preserve">) </w:t>
      </w:r>
      <w:r>
        <w:rPr>
          <w:rFonts w:ascii="Times New Roman" w:hAnsi="Times New Roman" w:cs="Times New Roman"/>
          <w:bCs/>
          <w:i/>
          <w:color w:val="auto"/>
          <w:sz w:val="24"/>
          <w:szCs w:val="24"/>
          <w:u w:val="none"/>
        </w:rPr>
      </w:r>
      <w:r>
        <w:rPr>
          <w:rFonts w:ascii="Times New Roman" w:hAnsi="Times New Roman" w:cs="Times New Roman"/>
          <w:bCs/>
          <w:i/>
          <w:color w:val="auto"/>
          <w:sz w:val="24"/>
          <w:szCs w:val="24"/>
          <w:u w:val="none"/>
        </w:rPr>
      </w:r>
    </w:p>
    <w:p>
      <w:pPr>
        <w:pStyle w:val="1049"/>
        <w:pBdr/>
        <w:tabs>
          <w:tab w:val="left" w:leader="none" w:pos="993"/>
        </w:tabs>
        <w:spacing w:after="120" w:before="120" w:line="276" w:lineRule="auto"/>
        <w:ind w:left="0"/>
        <w:jc w:val="both"/>
        <w:rPr>
          <w:b/>
          <w:bCs/>
          <w:highlight w:val="none"/>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highlight w:val="none"/>
          <w:lang w:val="pt-BR"/>
        </w:rPr>
      </w:r>
      <w:r>
        <w:rPr>
          <w:b/>
          <w:bCs/>
          <w:highlight w:val="none"/>
          <w:lang w:val="pt-BR"/>
        </w:rPr>
      </w:r>
    </w:p>
    <w:tbl>
      <w:tblPr>
        <w:tblStyle w:val="1053"/>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878"/>
        <w:gridCol w:w="1984"/>
        <w:gridCol w:w="1979"/>
        <w:gridCol w:w="2364"/>
        <w:gridCol w:w="2319"/>
      </w:tblGrid>
      <w:tr>
        <w:trPr>
          <w:trHeight w:val="1918"/>
        </w:trPr>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8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647" w:type="dxa"/>
            <w:vAlign w:val="center"/>
            <w:textDirection w:val="lrTb"/>
            <w:noWrap w:val="false"/>
          </w:tcPr>
          <w:p>
            <w:pPr>
              <w:pBdr/>
              <w:spacing w:after="60" w:before="60" w:line="276" w:lineRule="auto"/>
              <w:ind w:right="143" w:firstLine="0" w:left="142"/>
              <w:jc w:val="both"/>
              <w:rPr>
                <w:b/>
                <w:bCs/>
                <w:spacing w:val="2"/>
              </w:rPr>
            </w:pPr>
            <w:r>
              <w:rPr>
                <w:bCs/>
                <w:color w:val="000000" w:themeColor="text1"/>
                <w:lang w:val="pt-BR"/>
              </w:rPr>
            </w:r>
            <w:r>
              <w:rPr>
                <w:b/>
                <w:bCs/>
                <w:color w:val="000000"/>
              </w:rPr>
              <w:t xml:space="preserve">Quyền sử dụng đất và tài sản gắn liền với đất tại Thửa đất số: 100A-2, tờ bản đồ số: 7G-II-42, địa chỉ: Số 7 ngõ 3, Phường Kim Mã, quận Ba Đình, Thành phố Hà Nội (</w:t>
            </w:r>
            <w:r>
              <w:rPr>
                <w:b/>
                <w:bCs/>
                <w:i/>
                <w:iCs/>
                <w:color w:val="000000"/>
              </w:rPr>
              <w:t xml:space="preserve">Nay là phường Giảng Võ, Thành phố Hà Nội)</w:t>
            </w:r>
            <w:r>
              <w:rPr>
                <w:b/>
                <w:bCs/>
                <w:color w:val="000000"/>
              </w:rPr>
              <w:t xml:space="preserve"> theo Gi</w:t>
            </w:r>
            <w:r>
              <w:rPr>
                <w:b/>
                <w:bCs/>
                <w:color w:val="000000"/>
              </w:rPr>
              <w:t xml:space="preserve">ấy chứng nhận quyền sử dụng đất,</w:t>
            </w:r>
            <w:r>
              <w:rPr>
                <w:b/>
                <w:bCs/>
                <w:color w:val="000000" w:themeColor="text1"/>
              </w:rPr>
              <w:t xml:space="preserve"> q</w:t>
            </w:r>
            <w:r>
              <w:rPr>
                <w:b/>
                <w:bCs/>
                <w:color w:val="000000" w:themeColor="text1"/>
              </w:rPr>
              <w:t xml:space="preserve">uyền sở hữu nhà ở và tài sản khác gắ</w:t>
            </w:r>
            <w:r>
              <w:rPr>
                <w:b/>
                <w:bCs/>
                <w:color w:val="000000" w:themeColor="text1"/>
              </w:rPr>
              <w:t xml:space="preserve">n l</w:t>
            </w:r>
            <w:r>
              <w:rPr>
                <w:b/>
                <w:bCs/>
                <w:color w:val="000000"/>
              </w:rPr>
              <w:t xml:space="preserve">iền với đất số: </w:t>
            </w:r>
            <w:r>
              <w:rPr>
                <w:b/>
                <w:bCs/>
                <w:color w:val="000000" w:themeColor="text1"/>
              </w:rPr>
              <w:t xml:space="preserve">CQ 192544,</w:t>
            </w:r>
            <w:r>
              <w:rPr>
                <w:b/>
                <w:bCs/>
                <w:color w:val="000000"/>
              </w:rPr>
              <w:t xml:space="preserve"> số vào sổ cấp GCN: CS-BĐ 05965 do Sở Tài nguyên và Môi trường Thành phố Hà Nội  cấp ngày 21/3/2019; Chủ tài sản là </w:t>
            </w:r>
            <w:r>
              <w:rPr>
                <w:b/>
                <w:bCs/>
                <w:color w:val="000000"/>
              </w:rPr>
              <w:t xml:space="preserve">ô</w:t>
            </w:r>
            <w:r>
              <w:rPr>
                <w:b/>
                <w:bCs/>
                <w:color w:val="000000"/>
              </w:rPr>
              <w:t xml:space="preserve">ng Nguy</w:t>
            </w:r>
            <w:r>
              <w:rPr>
                <w:b/>
                <w:bCs/>
                <w:color w:val="000000"/>
              </w:rPr>
              <w:t xml:space="preserve">ễn</w:t>
            </w:r>
            <w:r>
              <w:rPr>
                <w:b/>
                <w:bCs/>
                <w:color w:val="000000"/>
              </w:rPr>
              <w:t xml:space="preserve"> Ng</w:t>
            </w:r>
            <w:r>
              <w:rPr>
                <w:b/>
                <w:bCs/>
                <w:color w:val="000000"/>
              </w:rPr>
              <w:t xml:space="preserve">ọc</w:t>
            </w:r>
            <w:r>
              <w:rPr>
                <w:b/>
                <w:bCs/>
                <w:color w:val="000000"/>
              </w:rPr>
              <w:t xml:space="preserve"> Qu</w:t>
            </w:r>
            <w:r>
              <w:rPr>
                <w:b/>
                <w:bCs/>
                <w:color w:val="000000"/>
              </w:rPr>
              <w:t xml:space="preserve">ỳnh</w:t>
            </w:r>
            <w:r>
              <w:rPr>
                <w:b/>
                <w:bCs/>
                <w:color w:val="000000"/>
              </w:rPr>
              <w:t xml:space="preserve"> v</w:t>
            </w:r>
            <w:r>
              <w:rPr>
                <w:b/>
                <w:bCs/>
                <w:color w:val="000000"/>
              </w:rPr>
              <w:t xml:space="preserve">à</w:t>
            </w:r>
            <w:r>
              <w:rPr>
                <w:b/>
                <w:bCs/>
                <w:color w:val="000000"/>
              </w:rPr>
              <w:t xml:space="preserve"> b</w:t>
            </w:r>
            <w:r>
              <w:rPr>
                <w:b/>
                <w:bCs/>
                <w:color w:val="000000"/>
              </w:rPr>
              <w:t xml:space="preserve">à</w:t>
            </w:r>
            <w:r>
              <w:rPr>
                <w:b/>
                <w:bCs/>
                <w:color w:val="000000"/>
              </w:rPr>
              <w:t xml:space="preserve"> </w:t>
            </w:r>
            <w:r>
              <w:rPr>
                <w:b/>
                <w:bCs/>
                <w:i w:val="0"/>
                <w:iCs w:val="0"/>
                <w:color w:val="000000"/>
              </w:rPr>
              <w:t xml:space="preserve">Nguy</w:t>
            </w:r>
            <w:r>
              <w:rPr>
                <w:b/>
                <w:bCs/>
                <w:i w:val="0"/>
                <w:iCs w:val="0"/>
              </w:rPr>
              <w:t xml:space="preserve">ễn</w:t>
            </w:r>
            <w:r>
              <w:rPr>
                <w:b/>
                <w:bCs/>
                <w:i w:val="0"/>
                <w:iCs w:val="0"/>
              </w:rPr>
              <w:t xml:space="preserve"> Thanh Tuy</w:t>
            </w:r>
            <w:r>
              <w:rPr>
                <w:b/>
                <w:bCs/>
                <w:i w:val="0"/>
                <w:iCs w:val="0"/>
              </w:rPr>
              <w:t xml:space="preserve">ền</w:t>
            </w:r>
            <w:r>
              <w:rPr>
                <w:b/>
                <w:bCs/>
                <w:i w:val="0"/>
                <w:iCs w:val="0"/>
              </w:rPr>
              <w:t xml:space="preserve">.</w:t>
            </w:r>
            <w:r>
              <w:rPr>
                <w:b/>
                <w:bCs/>
                <w:spacing w:val="2"/>
              </w:rPr>
            </w:r>
            <w:r>
              <w:rPr>
                <w:b/>
                <w:bCs/>
                <w:spacing w:val="2"/>
              </w:rPr>
            </w:r>
          </w:p>
        </w:tc>
      </w:tr>
      <w:tr>
        <w:trPr>
          <w:trHeight w:val="315"/>
        </w:trPr>
        <w:tc>
          <w:tcPr>
            <w:tcBorders>
              <w:left w:val="single" w:color="000000" w:sz="5" w:space="0"/>
              <w:bottom w:val="single" w:color="000000" w:sz="5" w:space="0"/>
              <w:right w:val="single" w:color="000000" w:sz="5" w:space="0"/>
            </w:tcBorders>
            <w:tcMar>
              <w:left w:w="0" w:type="dxa"/>
              <w:top w:w="0" w:type="dxa"/>
              <w:right w:w="0" w:type="dxa"/>
              <w:bottom w:w="0" w:type="dxa"/>
            </w:tcMar>
            <w:tcW w:w="8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647" w:type="dxa"/>
            <w:vAlign w:val="center"/>
            <w:textDirection w:val="lrTb"/>
            <w:noWrap w:val="false"/>
          </w:tcPr>
          <w:p>
            <w:pPr>
              <w:pBdr/>
              <w:spacing w:after="0" w:before="0" w:line="240" w:lineRule="auto"/>
              <w:ind w:right="143" w:firstLine="0" w:left="142"/>
              <w:rPr/>
            </w:pPr>
            <w:r>
              <w:rPr>
                <w:rFonts w:ascii="Times New Roman" w:hAnsi="Times New Roman" w:eastAsia="Times New Roman" w:cs="Times New Roman"/>
                <w:b/>
                <w:color w:val="000000"/>
                <w:sz w:val="24"/>
              </w:rPr>
              <w:t xml:space="preserve">Nội dung Thửa đất theo Hồ sơ pháp lý</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right="143" w:firstLine="0" w:left="142"/>
              <w:rPr/>
            </w:pPr>
            <w:r>
              <w:rPr>
                <w:rFonts w:ascii="Times New Roman" w:hAnsi="Times New Roman" w:eastAsia="Times New Roman" w:cs="Times New Roman"/>
                <w:color w:val="000000"/>
                <w:sz w:val="24"/>
              </w:rPr>
              <w:t xml:space="preserve">Thửa đất số:</w:t>
            </w:r>
            <w:r/>
          </w:p>
        </w:tc>
        <w:tc>
          <w:tcPr>
            <w:tcBorders>
              <w:bottom w:val="single" w:color="000000" w:sz="5" w:space="0"/>
              <w:right w:val="single" w:color="000000" w:sz="5" w:space="0"/>
            </w:tcBorders>
            <w:tcMar>
              <w:left w:w="0" w:type="dxa"/>
              <w:top w:w="0" w:type="dxa"/>
              <w:right w:w="0" w:type="dxa"/>
              <w:bottom w:w="0" w:type="dxa"/>
            </w:tcMar>
            <w:tcW w:w="1979" w:type="dxa"/>
            <w:vAlign w:val="center"/>
            <w:textDirection w:val="lrTb"/>
            <w:noWrap w:val="false"/>
          </w:tcPr>
          <w:p>
            <w:pPr>
              <w:pBdr/>
              <w:spacing w:after="0" w:before="0" w:line="240" w:lineRule="auto"/>
              <w:ind w:right="143" w:firstLine="0" w:left="142"/>
              <w:jc w:val="center"/>
              <w:rPr/>
            </w:pPr>
            <w:r>
              <w:rPr>
                <w:rFonts w:ascii="Times New Roman" w:hAnsi="Times New Roman" w:eastAsia="Times New Roman" w:cs="Times New Roman"/>
                <w:color w:val="000000"/>
                <w:sz w:val="24"/>
              </w:rPr>
              <w:t xml:space="preserve">100A-2</w:t>
            </w:r>
            <w:r/>
          </w:p>
        </w:tc>
        <w:tc>
          <w:tcPr>
            <w:tcBorders>
              <w:bottom w:val="single" w:color="000000" w:sz="5" w:space="0"/>
              <w:right w:val="single" w:color="000000" w:sz="5" w:space="0"/>
            </w:tcBorders>
            <w:tcMar>
              <w:left w:w="0" w:type="dxa"/>
              <w:top w:w="0" w:type="dxa"/>
              <w:right w:w="0" w:type="dxa"/>
              <w:bottom w:w="0" w:type="dxa"/>
            </w:tcMar>
            <w:tcW w:w="2364" w:type="dxa"/>
            <w:vAlign w:val="center"/>
            <w:textDirection w:val="lrTb"/>
            <w:noWrap w:val="false"/>
          </w:tcPr>
          <w:p>
            <w:pPr>
              <w:pBdr/>
              <w:spacing w:after="0" w:before="0" w:line="240" w:lineRule="auto"/>
              <w:ind w:right="143" w:firstLine="0" w:left="142"/>
              <w:rPr/>
            </w:pPr>
            <w:r>
              <w:rPr>
                <w:rFonts w:ascii="Times New Roman" w:hAnsi="Times New Roman" w:eastAsia="Times New Roman" w:cs="Times New Roman"/>
                <w:color w:val="000000"/>
                <w:sz w:val="24"/>
              </w:rPr>
              <w:t xml:space="preserve">Tờ bản đồ số:</w:t>
            </w:r>
            <w:r/>
          </w:p>
        </w:tc>
        <w:tc>
          <w:tcPr>
            <w:tcBorders>
              <w:bottom w:val="single" w:color="000000" w:sz="5" w:space="0"/>
              <w:right w:val="single" w:color="000000" w:sz="5" w:space="0"/>
            </w:tcBorders>
            <w:tcMar>
              <w:left w:w="0" w:type="dxa"/>
              <w:top w:w="0" w:type="dxa"/>
              <w:right w:w="0" w:type="dxa"/>
              <w:bottom w:w="0" w:type="dxa"/>
            </w:tcMar>
            <w:tcW w:w="2319" w:type="dxa"/>
            <w:vAlign w:val="center"/>
            <w:textDirection w:val="lrTb"/>
            <w:noWrap w:val="false"/>
          </w:tcPr>
          <w:p>
            <w:pPr>
              <w:pBdr/>
              <w:spacing w:after="0" w:before="0" w:line="240" w:lineRule="auto"/>
              <w:ind w:right="143" w:firstLine="0" w:left="142"/>
              <w:jc w:val="center"/>
              <w:rPr/>
            </w:pPr>
            <w:r>
              <w:rPr>
                <w:rFonts w:ascii="Times New Roman" w:hAnsi="Times New Roman" w:eastAsia="Times New Roman" w:cs="Times New Roman"/>
                <w:color w:val="000000"/>
                <w:sz w:val="24"/>
              </w:rPr>
              <w:t xml:space="preserve">7G-II-42</w:t>
            </w:r>
            <w:r/>
          </w:p>
        </w:tc>
      </w:tr>
      <w:tr>
        <w:trPr>
          <w:trHeight w:val="679"/>
        </w:trPr>
        <w:tc>
          <w:tcPr>
            <w:tcBorders>
              <w:left w:val="single" w:color="000000" w:sz="5" w:space="0"/>
              <w:bottom w:val="single" w:color="000000" w:sz="5" w:space="0"/>
              <w:right w:val="single" w:color="000000" w:sz="5" w:space="0"/>
            </w:tcBorders>
            <w:tcMar>
              <w:left w:w="0" w:type="dxa"/>
              <w:top w:w="0" w:type="dxa"/>
              <w:right w:w="0" w:type="dxa"/>
              <w:bottom w:w="0" w:type="dxa"/>
            </w:tcMar>
            <w:tcW w:w="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right="143" w:firstLine="0" w:left="142"/>
              <w:rPr/>
            </w:pPr>
            <w:r>
              <w:rPr>
                <w:rFonts w:ascii="Times New Roman" w:hAnsi="Times New Roman" w:eastAsia="Times New Roman" w:cs="Times New Roman"/>
                <w:color w:val="000000"/>
                <w:sz w:val="24"/>
              </w:rPr>
              <w:t xml:space="preserve">Địa chỉ:</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662" w:type="dxa"/>
            <w:vAlign w:val="center"/>
            <w:textDirection w:val="lrTb"/>
            <w:noWrap w:val="false"/>
          </w:tcPr>
          <w:p>
            <w:pPr>
              <w:pBdr/>
              <w:spacing w:after="0" w:before="0" w:line="240" w:lineRule="auto"/>
              <w:ind w:right="143" w:firstLine="0" w:left="142"/>
              <w:jc w:val="both"/>
              <w:rPr>
                <w:bCs/>
                <w:i/>
              </w:rPr>
            </w:pPr>
            <w:r>
              <w:rPr>
                <w:rFonts w:ascii="Times New Roman" w:hAnsi="Times New Roman" w:eastAsia="Times New Roman" w:cs="Times New Roman"/>
                <w:color w:val="000000"/>
                <w:sz w:val="24"/>
              </w:rPr>
              <w:t xml:space="preserve">Số 7 ngõ 3, Phường Kim Mã, quận Ba Đình, Thành phố Hà Nội</w:t>
            </w:r>
            <w:r>
              <w:rPr>
                <w:rFonts w:ascii="Times New Roman" w:hAnsi="Times New Roman" w:eastAsia="Times New Roman" w:cs="Times New Roman"/>
                <w:i/>
                <w:iCs/>
                <w:color w:val="000000"/>
                <w:sz w:val="24"/>
              </w:rPr>
              <w:t xml:space="preserve"> (Nay là phường Giảng Võ, Thành phố Hà Nội)</w:t>
            </w:r>
            <w:r>
              <w:rPr>
                <w:bCs/>
                <w:i/>
              </w:rPr>
            </w:r>
            <w:r>
              <w:rPr>
                <w:bCs/>
                <w:i/>
              </w:rP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right="143" w:firstLine="0" w:left="142"/>
              <w:rPr/>
            </w:pPr>
            <w:r>
              <w:rPr>
                <w:rFonts w:ascii="Times New Roman" w:hAnsi="Times New Roman" w:eastAsia="Times New Roman" w:cs="Times New Roman"/>
                <w:color w:val="000000"/>
                <w:sz w:val="24"/>
              </w:rPr>
              <w:t xml:space="preserve">Diện tích (m²):</w:t>
            </w:r>
            <w:r/>
          </w:p>
        </w:tc>
        <w:tc>
          <w:tcPr>
            <w:tcBorders>
              <w:bottom w:val="single" w:color="000000" w:sz="5" w:space="0"/>
              <w:right w:val="single" w:color="000000" w:sz="5" w:space="0"/>
            </w:tcBorders>
            <w:tcMar>
              <w:left w:w="0" w:type="dxa"/>
              <w:top w:w="0" w:type="dxa"/>
              <w:right w:w="0" w:type="dxa"/>
              <w:bottom w:w="0" w:type="dxa"/>
            </w:tcMar>
            <w:tcW w:w="1979" w:type="dxa"/>
            <w:vAlign w:val="center"/>
            <w:textDirection w:val="lrTb"/>
            <w:noWrap w:val="false"/>
          </w:tcPr>
          <w:p>
            <w:pPr>
              <w:pBdr/>
              <w:spacing w:after="0" w:before="0" w:line="240" w:lineRule="auto"/>
              <w:ind w:right="143" w:firstLine="0" w:left="142"/>
              <w:jc w:val="center"/>
              <w:rPr/>
            </w:pPr>
            <w:r>
              <w:rPr>
                <w:rFonts w:ascii="Times New Roman" w:hAnsi="Times New Roman" w:eastAsia="Times New Roman" w:cs="Times New Roman"/>
                <w:color w:val="000000"/>
                <w:sz w:val="24"/>
              </w:rPr>
              <w:t xml:space="preserve">44,05 </w:t>
            </w:r>
            <w:r/>
          </w:p>
        </w:tc>
        <w:tc>
          <w:tcPr>
            <w:tcBorders>
              <w:bottom w:val="single" w:color="000000" w:sz="5" w:space="0"/>
              <w:right w:val="single" w:color="000000" w:sz="5" w:space="0"/>
            </w:tcBorders>
            <w:tcMar>
              <w:left w:w="0" w:type="dxa"/>
              <w:top w:w="0" w:type="dxa"/>
              <w:right w:w="0" w:type="dxa"/>
              <w:bottom w:w="0" w:type="dxa"/>
            </w:tcMar>
            <w:tcW w:w="2364" w:type="dxa"/>
            <w:vAlign w:val="center"/>
            <w:textDirection w:val="lrTb"/>
            <w:noWrap w:val="false"/>
          </w:tcPr>
          <w:p>
            <w:pPr>
              <w:pBdr/>
              <w:spacing w:after="0" w:before="0" w:line="240" w:lineRule="auto"/>
              <w:ind w:right="143" w:firstLine="0" w:left="142"/>
              <w:rPr/>
            </w:pPr>
            <w:r>
              <w:rPr>
                <w:rFonts w:ascii="Times New Roman" w:hAnsi="Times New Roman" w:eastAsia="Times New Roman" w:cs="Times New Roman"/>
                <w:color w:val="000000"/>
                <w:sz w:val="24"/>
              </w:rPr>
              <w:t xml:space="preserve">Hình thức sử dụng:</w:t>
            </w:r>
            <w:r/>
          </w:p>
        </w:tc>
        <w:tc>
          <w:tcPr>
            <w:tcBorders>
              <w:bottom w:val="single" w:color="000000" w:sz="5" w:space="0"/>
              <w:right w:val="single" w:color="000000" w:sz="5" w:space="0"/>
            </w:tcBorders>
            <w:tcMar>
              <w:left w:w="0" w:type="dxa"/>
              <w:top w:w="0" w:type="dxa"/>
              <w:right w:w="0" w:type="dxa"/>
              <w:bottom w:w="0" w:type="dxa"/>
            </w:tcMar>
            <w:tcW w:w="2319" w:type="dxa"/>
            <w:vAlign w:val="center"/>
            <w:textDirection w:val="lrTb"/>
            <w:noWrap w:val="false"/>
          </w:tcPr>
          <w:p>
            <w:pPr>
              <w:pBdr/>
              <w:spacing w:after="0" w:before="0" w:line="240" w:lineRule="auto"/>
              <w:ind w:right="143" w:firstLine="0" w:left="142"/>
              <w:jc w:val="center"/>
              <w:rPr/>
            </w:pPr>
            <w:r>
              <w:rPr>
                <w:rFonts w:ascii="Times New Roman" w:hAnsi="Times New Roman" w:eastAsia="Times New Roman" w:cs="Times New Roman"/>
                <w:color w:val="000000"/>
                <w:sz w:val="24"/>
              </w:rPr>
              <w:t xml:space="preserve">Sử dụng riêng    </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right="143" w:firstLine="0" w:left="142"/>
              <w:rPr/>
            </w:pPr>
            <w:r>
              <w:rPr>
                <w:rFonts w:ascii="Times New Roman" w:hAnsi="Times New Roman" w:eastAsia="Times New Roman" w:cs="Times New Roman"/>
                <w:color w:val="000000"/>
                <w:sz w:val="24"/>
              </w:rPr>
              <w:t xml:space="preserve">Mục đích sử dụng:</w:t>
            </w:r>
            <w:r/>
          </w:p>
        </w:tc>
        <w:tc>
          <w:tcPr>
            <w:tcBorders>
              <w:bottom w:val="single" w:color="000000" w:sz="5" w:space="0"/>
              <w:right w:val="single" w:color="000000" w:sz="5" w:space="0"/>
            </w:tcBorders>
            <w:tcMar>
              <w:left w:w="0" w:type="dxa"/>
              <w:top w:w="0" w:type="dxa"/>
              <w:right w:w="0" w:type="dxa"/>
              <w:bottom w:w="0" w:type="dxa"/>
            </w:tcMar>
            <w:tcW w:w="1979" w:type="dxa"/>
            <w:vAlign w:val="center"/>
            <w:textDirection w:val="lrTb"/>
            <w:noWrap w:val="false"/>
          </w:tcPr>
          <w:p>
            <w:pPr>
              <w:pBdr/>
              <w:spacing w:after="0" w:before="0" w:line="240" w:lineRule="auto"/>
              <w:ind w:right="143" w:firstLine="0" w:left="142"/>
              <w:jc w:val="center"/>
              <w:rPr/>
            </w:pPr>
            <w:r>
              <w:rPr>
                <w:rFonts w:ascii="Times New Roman" w:hAnsi="Times New Roman" w:eastAsia="Times New Roman" w:cs="Times New Roman"/>
                <w:color w:val="000000"/>
                <w:sz w:val="24"/>
              </w:rPr>
              <w:t xml:space="preserve">Đất ở tại đô thị  </w:t>
            </w:r>
            <w:r/>
          </w:p>
        </w:tc>
        <w:tc>
          <w:tcPr>
            <w:tcBorders>
              <w:bottom w:val="single" w:color="000000" w:sz="5" w:space="0"/>
              <w:right w:val="single" w:color="000000" w:sz="5" w:space="0"/>
            </w:tcBorders>
            <w:tcMar>
              <w:left w:w="0" w:type="dxa"/>
              <w:top w:w="0" w:type="dxa"/>
              <w:right w:w="0" w:type="dxa"/>
              <w:bottom w:w="0" w:type="dxa"/>
            </w:tcMar>
            <w:tcW w:w="2364" w:type="dxa"/>
            <w:vAlign w:val="center"/>
            <w:textDirection w:val="lrTb"/>
            <w:noWrap w:val="false"/>
          </w:tcPr>
          <w:p>
            <w:pPr>
              <w:pBdr/>
              <w:spacing w:after="0" w:before="0" w:line="240" w:lineRule="auto"/>
              <w:ind w:right="143" w:firstLine="0" w:left="142"/>
              <w:rPr/>
            </w:pPr>
            <w:r>
              <w:rPr>
                <w:rFonts w:ascii="Times New Roman" w:hAnsi="Times New Roman" w:eastAsia="Times New Roman" w:cs="Times New Roman"/>
                <w:color w:val="000000"/>
                <w:sz w:val="24"/>
              </w:rPr>
              <w:t xml:space="preserve">Thời hạn sử dụng:</w:t>
            </w:r>
            <w:r/>
          </w:p>
        </w:tc>
        <w:tc>
          <w:tcPr>
            <w:tcBorders>
              <w:bottom w:val="single" w:color="000000" w:sz="5" w:space="0"/>
              <w:right w:val="single" w:color="000000" w:sz="5" w:space="0"/>
            </w:tcBorders>
            <w:tcMar>
              <w:left w:w="0" w:type="dxa"/>
              <w:top w:w="0" w:type="dxa"/>
              <w:right w:w="0" w:type="dxa"/>
              <w:bottom w:w="0" w:type="dxa"/>
            </w:tcMar>
            <w:tcW w:w="2319" w:type="dxa"/>
            <w:vAlign w:val="center"/>
            <w:textDirection w:val="lrTb"/>
            <w:noWrap w:val="false"/>
          </w:tcPr>
          <w:p>
            <w:pPr>
              <w:pBdr/>
              <w:spacing w:after="0" w:before="0" w:line="240" w:lineRule="auto"/>
              <w:ind w:right="143" w:firstLine="0" w:left="142"/>
              <w:jc w:val="center"/>
              <w:rPr/>
            </w:pPr>
            <w:r>
              <w:rPr>
                <w:rFonts w:ascii="Times New Roman" w:hAnsi="Times New Roman" w:eastAsia="Times New Roman" w:cs="Times New Roman"/>
                <w:color w:val="000000"/>
                <w:sz w:val="24"/>
              </w:rPr>
              <w:t xml:space="preserve">Lâu dài</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878" w:type="dxa"/>
            <w:vAlign w:val="center"/>
            <w:vMerge w:val="restart"/>
            <w:textDirection w:val="lrTb"/>
            <w:noWrap w:val="false"/>
          </w:tcPr>
          <w:p>
            <w:pPr>
              <w:pBdr/>
              <w:spacing w:after="0" w:before="0" w:line="240" w:lineRule="auto"/>
              <w:ind/>
              <w:jc w:val="center"/>
              <w:rPr>
                <w:rFonts w:ascii="Times New Roman" w:hAnsi="Times New Roman" w:eastAsia="Times New Roman" w:cs="Times New Roman"/>
                <w:color w:val="ff0000"/>
                <w:sz w:val="24"/>
              </w:rPr>
            </w:pPr>
            <w:r>
              <w:rPr>
                <w:rFonts w:ascii="Times New Roman" w:hAnsi="Times New Roman" w:eastAsia="Times New Roman" w:cs="Times New Roman"/>
                <w:color w:val="ff0000"/>
                <w:sz w:val="24"/>
              </w:rPr>
              <w:t xml:space="preserve">-</w:t>
            </w:r>
            <w:r>
              <w:rPr>
                <w:rFonts w:ascii="Times New Roman" w:hAnsi="Times New Roman" w:eastAsia="Times New Roman" w:cs="Times New Roman"/>
                <w:color w:val="ff0000"/>
                <w:sz w:val="24"/>
              </w:rPr>
            </w:r>
            <w:r>
              <w:rPr>
                <w:rFonts w:ascii="Times New Roman" w:hAnsi="Times New Roman" w:eastAsia="Times New Roman" w:cs="Times New Roman"/>
                <w:color w:val="ff0000"/>
                <w:sz w:val="24"/>
              </w:rPr>
            </w:r>
          </w:p>
        </w:tc>
        <w:tc>
          <w:tcPr>
            <w:tcBorders>
              <w:bottom w:val="single" w:color="000000" w:sz="5" w:space="0"/>
              <w:right w:val="single" w:color="000000" w:sz="5" w:space="0"/>
            </w:tcBorders>
            <w:tcMar>
              <w:left w:w="0" w:type="dxa"/>
              <w:top w:w="0" w:type="dxa"/>
              <w:right w:w="0" w:type="dxa"/>
              <w:bottom w:w="0" w:type="dxa"/>
            </w:tcMar>
            <w:tcW w:w="1984" w:type="dxa"/>
            <w:vAlign w:val="center"/>
            <w:vMerge w:val="restart"/>
            <w:textDirection w:val="lrTb"/>
            <w:noWrap w:val="false"/>
          </w:tcPr>
          <w:p>
            <w:pPr>
              <w:pBdr/>
              <w:spacing w:after="0" w:before="0" w:line="240" w:lineRule="auto"/>
              <w:ind w:right="143" w:firstLine="0" w:left="142"/>
              <w:rPr>
                <w:rFonts w:ascii="Times New Roman" w:hAnsi="Times New Roman" w:eastAsia="Times New Roman" w:cs="Times New Roman"/>
                <w:color w:val="ff0000"/>
                <w:sz w:val="24"/>
              </w:rPr>
            </w:pPr>
            <w:r>
              <w:rPr>
                <w:rFonts w:ascii="Times New Roman" w:hAnsi="Times New Roman" w:eastAsia="Times New Roman" w:cs="Times New Roman"/>
                <w:color w:val="ff0000"/>
                <w:sz w:val="24"/>
              </w:rPr>
              <w:t xml:space="preserve">Nguồn gốc sử dụng:</w:t>
            </w:r>
            <w:r>
              <w:rPr>
                <w:rFonts w:ascii="Times New Roman" w:hAnsi="Times New Roman" w:eastAsia="Times New Roman" w:cs="Times New Roman"/>
                <w:color w:val="ff0000"/>
                <w:sz w:val="24"/>
              </w:rPr>
            </w:r>
            <w:r>
              <w:rPr>
                <w:rFonts w:ascii="Times New Roman" w:hAnsi="Times New Roman" w:eastAsia="Times New Roman" w:cs="Times New Roman"/>
                <w:color w:val="ff0000"/>
                <w:sz w:val="24"/>
              </w:rPr>
            </w:r>
          </w:p>
        </w:tc>
        <w:tc>
          <w:tcPr>
            <w:gridSpan w:val="3"/>
            <w:tcBorders>
              <w:bottom w:val="single" w:color="000000" w:sz="5" w:space="0"/>
              <w:right w:val="single" w:color="000000" w:sz="5" w:space="0"/>
            </w:tcBorders>
            <w:tcMar>
              <w:left w:w="0" w:type="dxa"/>
              <w:top w:w="0" w:type="dxa"/>
              <w:right w:w="0" w:type="dxa"/>
              <w:bottom w:w="0" w:type="dxa"/>
            </w:tcMar>
            <w:tcW w:w="6663" w:type="dxa"/>
            <w:vAlign w:val="center"/>
            <w:vMerge w:val="restart"/>
            <w:textDirection w:val="lrTb"/>
            <w:noWrap w:val="false"/>
          </w:tcPr>
          <w:p>
            <w:pPr>
              <w:pBdr/>
              <w:spacing w:after="0" w:before="0" w:line="240" w:lineRule="auto"/>
              <w:ind w:right="143" w:firstLine="0" w:left="142"/>
              <w:jc w:val="both"/>
              <w:rPr>
                <w:rFonts w:ascii="Times New Roman" w:hAnsi="Times New Roman" w:eastAsia="Times New Roman" w:cs="Times New Roman"/>
                <w:color w:val="ff0000"/>
                <w:sz w:val="24"/>
              </w:rPr>
            </w:pPr>
            <w:r>
              <w:rPr>
                <w:rFonts w:ascii="Times New Roman" w:hAnsi="Times New Roman" w:eastAsia="Times New Roman" w:cs="Times New Roman"/>
                <w:color w:val="ff0000"/>
                <w:sz w:val="24"/>
              </w:rPr>
              <w:t xml:space="preserve">Nhận chuyển nhượng đất được Công nhận QSDĐ như giao đất có thu tiền sử dụng đất.</w:t>
            </w:r>
            <w:r>
              <w:rPr>
                <w:rFonts w:ascii="Times New Roman" w:hAnsi="Times New Roman" w:eastAsia="Times New Roman" w:cs="Times New Roman"/>
                <w:color w:val="ff0000"/>
                <w:sz w:val="24"/>
              </w:rPr>
            </w:r>
            <w:r>
              <w:rPr>
                <w:rFonts w:ascii="Times New Roman" w:hAnsi="Times New Roman" w:eastAsia="Times New Roman" w:cs="Times New Roman"/>
                <w:color w:val="ff0000"/>
                <w:sz w:val="24"/>
              </w:rPr>
            </w:r>
          </w:p>
        </w:tc>
      </w:tr>
      <w:tr>
        <w:trPr>
          <w:trHeight w:val="1794"/>
        </w:trPr>
        <w:tc>
          <w:tcPr>
            <w:tcBorders>
              <w:left w:val="single" w:color="000000" w:sz="5" w:space="0"/>
              <w:bottom w:val="single" w:color="000000" w:sz="5" w:space="0"/>
              <w:right w:val="single" w:color="000000" w:sz="5" w:space="0"/>
            </w:tcBorders>
            <w:tcMar>
              <w:left w:w="0" w:type="dxa"/>
              <w:top w:w="0" w:type="dxa"/>
              <w:right w:w="0" w:type="dxa"/>
              <w:bottom w:w="0" w:type="dxa"/>
            </w:tcMar>
            <w:tcW w:w="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right="143" w:firstLine="0" w:left="142"/>
              <w:rPr/>
            </w:pPr>
            <w:r>
              <w:rPr>
                <w:rFonts w:ascii="Times New Roman" w:hAnsi="Times New Roman" w:eastAsia="Times New Roman" w:cs="Times New Roman"/>
                <w:color w:val="000000"/>
                <w:sz w:val="24"/>
              </w:rPr>
              <w:t xml:space="preserve">Ghi chú:</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662" w:type="dxa"/>
            <w:vAlign w:val="center"/>
            <w:textDirection w:val="lrTb"/>
            <w:noWrap w:val="false"/>
          </w:tcPr>
          <w:p>
            <w:pPr>
              <w:pBdr/>
              <w:spacing w:after="0" w:before="0" w:line="240" w:lineRule="auto"/>
              <w:ind w:right="143" w:firstLine="0" w:left="142"/>
              <w:jc w:val="both"/>
              <w:rPr>
                <w:rFonts w:ascii="Times New Roman" w:hAnsi="Times New Roman" w:eastAsia="Times New Roman" w:cs="Times New Roman"/>
                <w:bCs/>
                <w:i/>
                <w:color w:val="000000"/>
                <w:sz w:val="24"/>
                <w:szCs w:val="24"/>
              </w:rPr>
            </w:pPr>
            <w:r>
              <w:rPr>
                <w:rFonts w:ascii="Times New Roman" w:hAnsi="Times New Roman" w:eastAsia="Times New Roman" w:cs="Times New Roman"/>
                <w:i/>
                <w:iCs/>
                <w:color w:val="000000"/>
                <w:sz w:val="24"/>
              </w:rPr>
              <w:t xml:space="preserve">+ Số tờ, số thửa và sơ đồ sẽ được hiệu chỉnh khi có bản đồ địa chính chính quy.</w:t>
            </w:r>
            <w:r>
              <w:rPr>
                <w:i/>
                <w:iCs/>
              </w:rPr>
            </w:r>
            <w:r>
              <w:rPr>
                <w:rFonts w:ascii="Times New Roman" w:hAnsi="Times New Roman" w:eastAsia="Times New Roman" w:cs="Times New Roman"/>
                <w:bCs/>
                <w:i/>
                <w:color w:val="000000"/>
                <w:sz w:val="24"/>
                <w:szCs w:val="24"/>
              </w:rPr>
            </w:r>
          </w:p>
          <w:p>
            <w:pPr>
              <w:pBdr/>
              <w:spacing w:after="0" w:before="0" w:line="240" w:lineRule="auto"/>
              <w:ind w:right="143" w:firstLine="0" w:left="142"/>
              <w:jc w:val="both"/>
              <w:rPr/>
            </w:pPr>
            <w:r>
              <w:rPr>
                <w:rFonts w:ascii="Times New Roman" w:hAnsi="Times New Roman" w:eastAsia="Times New Roman" w:cs="Times New Roman"/>
                <w:i/>
                <w:iCs/>
                <w:color w:val="000000"/>
                <w:sz w:val="24"/>
              </w:rPr>
              <w:t xml:space="preserve">+ Giấy chứng nhận này được cấp đổi từ Giấy chứng nhận quyền sử dụng đất quyền sở hữu nhà ở và tài sản khác gắn liền với đất số: CM 022025 do Sở Tài nguyên và Môi trường Hà N</w:t>
            </w:r>
            <w:r>
              <w:rPr>
                <w:rFonts w:ascii="Times New Roman" w:hAnsi="Times New Roman" w:eastAsia="Times New Roman" w:cs="Times New Roman"/>
                <w:i/>
                <w:iCs/>
                <w:color w:val="000000"/>
                <w:sz w:val="24"/>
              </w:rPr>
              <w:t xml:space="preserve">ội cấp ngày 22/3/2</w:t>
            </w:r>
            <w:r>
              <w:rPr>
                <w:rFonts w:ascii="Times New Roman" w:hAnsi="Times New Roman" w:eastAsia="Times New Roman" w:cs="Times New Roman"/>
                <w:color w:val="000000"/>
                <w:sz w:val="24"/>
              </w:rPr>
              <w:t xml:space="preserve">018.</w:t>
            </w:r>
            <w:r/>
          </w:p>
        </w:tc>
      </w:tr>
      <w:tr>
        <w:trPr>
          <w:trHeight w:val="604"/>
        </w:trPr>
        <w:tc>
          <w:tcPr>
            <w:tcBorders>
              <w:left w:val="single" w:color="000000" w:sz="5" w:space="0"/>
              <w:bottom w:val="single" w:color="000000" w:sz="5" w:space="0"/>
              <w:right w:val="single" w:color="000000" w:sz="5" w:space="0"/>
            </w:tcBorders>
            <w:tcMar>
              <w:left w:w="0" w:type="dxa"/>
              <w:top w:w="0" w:type="dxa"/>
              <w:right w:w="0" w:type="dxa"/>
              <w:bottom w:w="0" w:type="dxa"/>
            </w:tcMar>
            <w:tcW w:w="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right="143" w:firstLine="0" w:left="142"/>
              <w:rPr/>
            </w:pPr>
            <w:r>
              <w:rPr>
                <w:rFonts w:ascii="Times New Roman" w:hAnsi="Times New Roman" w:eastAsia="Times New Roman" w:cs="Times New Roman"/>
                <w:color w:val="000000"/>
                <w:sz w:val="24"/>
              </w:rPr>
              <w:t xml:space="preserve">Thông tin quy hoạch:</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66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tLeast"/>
              <w:ind w:right="143" w:firstLine="0" w:left="142"/>
              <w:jc w:val="both"/>
              <w:rPr>
                <w:color w:val="000000" w:themeColor="text1"/>
              </w:rPr>
            </w:pPr>
            <w:r>
              <w:rPr>
                <w:rFonts w:ascii="Times New Roman" w:hAnsi="Times New Roman" w:eastAsia="Times New Roman" w:cs="Times New Roman"/>
                <w:color w:val="000000" w:themeColor="text1"/>
                <w:sz w:val="24"/>
              </w:rPr>
              <w:t xml:space="preserve">Tại thời điểm thẩm định giá, Tổ thẩm định không được Khách hàng cung cấp các thông tin quy hoạch liên quan đến thửa đất, dựa trên định vị của tài sản sau khi khảo sát, Tổ thẩm định kiểm tra quy hoạch online thông qua các trang mạng như Guland/Meeymap, xác </w:t>
            </w:r>
            <w:r>
              <w:rPr>
                <w:rFonts w:ascii="Times New Roman" w:hAnsi="Times New Roman" w:eastAsia="Times New Roman" w:cs="Times New Roman"/>
                <w:color w:val="000000" w:themeColor="text1"/>
                <w:sz w:val="24"/>
              </w:rPr>
              <w:t xml:space="preserve">định vị trí tài sản thuộc quy hoạch đất ở. </w:t>
            </w:r>
            <w:r>
              <w:rPr>
                <w:color w:val="000000" w:themeColor="text1"/>
              </w:rPr>
            </w:r>
            <w:r>
              <w:rPr>
                <w:color w:val="000000" w:themeColor="text1"/>
              </w:rPr>
            </w:r>
          </w:p>
          <w:p>
            <w:pPr>
              <w:pBdr/>
              <w:spacing w:after="0" w:before="0" w:line="240" w:lineRule="auto"/>
              <w:ind w:right="143" w:firstLine="0" w:left="142"/>
              <w:jc w:val="both"/>
              <w:rPr/>
            </w:pPr>
            <w:r>
              <w:rPr>
                <w:rFonts w:ascii="Times New Roman" w:hAnsi="Times New Roman" w:eastAsia="Times New Roman" w:cs="Times New Roman"/>
                <w:color w:val="000000"/>
                <w:sz w:val="24"/>
                <w:highlight w:val="none"/>
              </w:rPr>
            </w:r>
            <w:r>
              <mc:AlternateContent>
                <mc:Choice Requires="wpg">
                  <w:drawing>
                    <wp:inline xmlns:wp="http://schemas.openxmlformats.org/drawingml/2006/wordprocessingDrawing" distT="0" distB="0" distL="0" distR="0">
                      <wp:extent cx="4135998" cy="2211626"/>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711704" name=""/>
                              <pic:cNvPicPr>
                                <a:picLocks noChangeAspect="1"/>
                              </pic:cNvPicPr>
                              <pic:nvPr/>
                            </pic:nvPicPr>
                            <pic:blipFill rotWithShape="1">
                              <a:blip r:embed="rId17"/>
                              <a:stretch/>
                            </pic:blipFill>
                            <pic:spPr bwMode="auto">
                              <a:xfrm flipH="0" flipV="0">
                                <a:off x="0" y="0"/>
                                <a:ext cx="4135997" cy="22116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25.67pt;height:174.14pt;mso-wrap-distance-left:0.00pt;mso-wrap-distance-top:0.00pt;mso-wrap-distance-right:0.00pt;mso-wrap-distance-bottom:0.00pt;z-index:1;" stroked="false">
                      <v:imagedata r:id="rId17" o:title=""/>
                      <o:lock v:ext="edit" rotation="t"/>
                    </v:shape>
                  </w:pict>
                </mc:Fallback>
              </mc:AlternateContent>
            </w:r>
            <w:r>
              <w:rPr>
                <w:rFonts w:ascii="Times New Roman" w:hAnsi="Times New Roman" w:eastAsia="Times New Roman" w:cs="Times New Roman"/>
                <w:color w:val="000000"/>
                <w:sz w:val="24"/>
                <w:highlight w:val="none"/>
              </w:rPr>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8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647" w:type="dxa"/>
            <w:vAlign w:val="center"/>
            <w:textDirection w:val="lrTb"/>
            <w:noWrap w:val="false"/>
          </w:tcPr>
          <w:p>
            <w:pPr>
              <w:pBdr/>
              <w:spacing w:after="0" w:before="0" w:line="240" w:lineRule="auto"/>
              <w:ind w:right="143" w:firstLine="0" w:left="142"/>
              <w:rPr/>
            </w:pPr>
            <w:r>
              <w:rPr>
                <w:rFonts w:ascii="Times New Roman" w:hAnsi="Times New Roman" w:eastAsia="Times New Roman" w:cs="Times New Roman"/>
                <w:b/>
                <w:color w:val="000000"/>
                <w:sz w:val="24"/>
              </w:rPr>
              <w:t xml:space="preserve">Về đất:</w:t>
            </w:r>
            <w:r/>
          </w:p>
        </w:tc>
      </w:tr>
      <w:tr>
        <w:trPr>
          <w:trHeight w:val="300"/>
        </w:trPr>
        <w:tc>
          <w:tcPr>
            <w:tcBorders>
              <w:left w:val="single" w:color="000000" w:sz="5" w:space="0"/>
              <w:bottom w:val="single" w:color="000000" w:sz="5" w:space="0"/>
              <w:right w:val="single" w:color="000000" w:sz="5" w:space="0"/>
            </w:tcBorders>
            <w:tcMar>
              <w:left w:w="0" w:type="dxa"/>
              <w:top w:w="0" w:type="dxa"/>
              <w:right w:w="0" w:type="dxa"/>
              <w:bottom w:w="0" w:type="dxa"/>
            </w:tcMar>
            <w:tcW w:w="8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2.1</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647" w:type="dxa"/>
            <w:vAlign w:val="center"/>
            <w:textDirection w:val="lrTb"/>
            <w:noWrap w:val="false"/>
          </w:tcPr>
          <w:p>
            <w:pPr>
              <w:pBdr/>
              <w:spacing w:after="0" w:before="0" w:line="240" w:lineRule="auto"/>
              <w:ind w:right="143" w:firstLine="0" w:left="142"/>
              <w:rPr/>
            </w:pPr>
            <w:r>
              <w:rPr>
                <w:rFonts w:ascii="Times New Roman" w:hAnsi="Times New Roman" w:eastAsia="Times New Roman" w:cs="Times New Roman"/>
                <w:b/>
                <w:color w:val="000000"/>
                <w:sz w:val="24"/>
              </w:rPr>
              <w:t xml:space="preserve">Vị trí; Giao thông:</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right="143" w:firstLine="0" w:left="142"/>
              <w:rPr/>
            </w:pPr>
            <w:r>
              <w:rPr>
                <w:rFonts w:ascii="Times New Roman" w:hAnsi="Times New Roman" w:eastAsia="Times New Roman" w:cs="Times New Roman"/>
                <w:color w:val="000000"/>
                <w:sz w:val="24"/>
              </w:rPr>
              <w:t xml:space="preserve">Đường tiếp giáp chính:</w:t>
            </w:r>
            <w:r/>
          </w:p>
        </w:tc>
        <w:tc>
          <w:tcPr>
            <w:tcBorders>
              <w:right w:val="single" w:color="000000" w:sz="5" w:space="0"/>
            </w:tcBorders>
            <w:tcMar>
              <w:left w:w="0" w:type="dxa"/>
              <w:top w:w="0" w:type="dxa"/>
              <w:right w:w="0" w:type="dxa"/>
              <w:bottom w:w="0" w:type="dxa"/>
            </w:tcMar>
            <w:tcW w:w="1979" w:type="dxa"/>
            <w:vAlign w:val="center"/>
            <w:textDirection w:val="lrTb"/>
            <w:noWrap w:val="false"/>
          </w:tcPr>
          <w:p>
            <w:pPr>
              <w:pBdr/>
              <w:spacing w:after="0" w:before="0" w:line="240" w:lineRule="auto"/>
              <w:ind w:right="143" w:firstLine="0" w:left="142"/>
              <w:jc w:val="center"/>
              <w:rPr/>
            </w:pPr>
            <w:r>
              <w:rPr>
                <w:rFonts w:ascii="Times New Roman" w:hAnsi="Times New Roman" w:eastAsia="Times New Roman" w:cs="Times New Roman"/>
                <w:color w:val="000000"/>
                <w:sz w:val="24"/>
              </w:rPr>
              <w:t xml:space="preserve">Đường nhựa</w:t>
            </w:r>
            <w:r/>
          </w:p>
        </w:tc>
        <w:tc>
          <w:tcPr>
            <w:tcBorders>
              <w:right w:val="single" w:color="000000" w:sz="5" w:space="0"/>
            </w:tcBorders>
            <w:tcMar>
              <w:left w:w="0" w:type="dxa"/>
              <w:top w:w="0" w:type="dxa"/>
              <w:right w:w="0" w:type="dxa"/>
              <w:bottom w:w="0" w:type="dxa"/>
            </w:tcMar>
            <w:tcW w:w="2364" w:type="dxa"/>
            <w:vAlign w:val="center"/>
            <w:textDirection w:val="lrTb"/>
            <w:noWrap w:val="false"/>
          </w:tcPr>
          <w:p>
            <w:pPr>
              <w:pBdr/>
              <w:spacing w:after="0" w:before="0" w:line="240" w:lineRule="auto"/>
              <w:ind w:right="143" w:firstLine="0" w:left="142"/>
              <w:rPr/>
            </w:pPr>
            <w:r>
              <w:rPr>
                <w:rFonts w:ascii="Times New Roman" w:hAnsi="Times New Roman" w:eastAsia="Times New Roman" w:cs="Times New Roman"/>
                <w:color w:val="000000"/>
                <w:sz w:val="24"/>
              </w:rPr>
              <w:t xml:space="preserve">Số mặt tiền:</w:t>
            </w:r>
            <w:r/>
          </w:p>
        </w:tc>
        <w:tc>
          <w:tcPr>
            <w:tcBorders>
              <w:right w:val="single" w:color="000000" w:sz="5" w:space="0"/>
            </w:tcBorders>
            <w:tcMar>
              <w:left w:w="0" w:type="dxa"/>
              <w:top w:w="0" w:type="dxa"/>
              <w:right w:w="0" w:type="dxa"/>
              <w:bottom w:w="0" w:type="dxa"/>
            </w:tcMar>
            <w:tcW w:w="2319" w:type="dxa"/>
            <w:vAlign w:val="center"/>
            <w:textDirection w:val="lrTb"/>
            <w:noWrap w:val="false"/>
          </w:tcPr>
          <w:p>
            <w:pPr>
              <w:pBdr/>
              <w:spacing w:after="0" w:before="0" w:line="240" w:lineRule="auto"/>
              <w:ind w:right="143" w:firstLine="0" w:left="142"/>
              <w:jc w:val="center"/>
              <w:rPr/>
            </w:pPr>
            <w:r>
              <w:rPr>
                <w:rFonts w:ascii="Times New Roman" w:hAnsi="Times New Roman" w:eastAsia="Times New Roman" w:cs="Times New Roman"/>
                <w:color w:val="000000"/>
                <w:sz w:val="24"/>
              </w:rPr>
              <w:t xml:space="preserve">01 mặt tiền</w:t>
            </w:r>
            <w:r/>
          </w:p>
        </w:tc>
      </w:tr>
      <w:tr>
        <w:trPr>
          <w:trHeight w:val="1248"/>
        </w:trPr>
        <w:tc>
          <w:tcPr>
            <w:tcBorders>
              <w:left w:val="single" w:color="000000" w:sz="5" w:space="0"/>
              <w:bottom w:val="single" w:color="000000" w:sz="5" w:space="0"/>
            </w:tcBorders>
            <w:tcMar>
              <w:left w:w="0" w:type="dxa"/>
              <w:top w:w="0" w:type="dxa"/>
              <w:right w:w="0" w:type="dxa"/>
              <w:bottom w:w="0" w:type="dxa"/>
            </w:tcMar>
            <w:tcW w:w="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right="143" w:firstLine="0" w:left="142"/>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top w:val="single" w:color="000000" w:sz="5" w:space="0"/>
              <w:bottom w:val="single" w:color="000000" w:sz="5" w:space="0"/>
              <w:right w:val="single" w:color="000000" w:sz="5" w:space="0"/>
            </w:tcBorders>
            <w:tcMar>
              <w:left w:w="0" w:type="dxa"/>
              <w:top w:w="0" w:type="dxa"/>
              <w:right w:w="0" w:type="dxa"/>
              <w:bottom w:w="0" w:type="dxa"/>
            </w:tcMar>
            <w:tcW w:w="1979" w:type="dxa"/>
            <w:vAlign w:val="center"/>
            <w:textDirection w:val="lrTb"/>
            <w:noWrap w:val="false"/>
          </w:tcPr>
          <w:p>
            <w:pPr>
              <w:pBdr/>
              <w:spacing w:after="0" w:before="0" w:line="240" w:lineRule="auto"/>
              <w:ind w:right="143" w:firstLine="0" w:left="142"/>
              <w:jc w:val="center"/>
              <w:rPr/>
            </w:pPr>
            <w:r>
              <w:rPr>
                <w:rFonts w:ascii="Times New Roman" w:hAnsi="Times New Roman" w:eastAsia="Times New Roman" w:cs="Times New Roman"/>
                <w:color w:val="000000"/>
                <w:sz w:val="24"/>
              </w:rPr>
              <w:t xml:space="preserve">1,4</w:t>
            </w:r>
            <w:r/>
          </w:p>
        </w:tc>
        <w:tc>
          <w:tcPr>
            <w:tcBorders>
              <w:top w:val="single" w:color="000000" w:sz="5" w:space="0"/>
              <w:bottom w:val="single" w:color="000000" w:sz="5" w:space="0"/>
              <w:right w:val="single" w:color="000000" w:sz="5" w:space="0"/>
            </w:tcBorders>
            <w:tcMar>
              <w:left w:w="0" w:type="dxa"/>
              <w:top w:w="0" w:type="dxa"/>
              <w:right w:w="0" w:type="dxa"/>
              <w:bottom w:w="0" w:type="dxa"/>
            </w:tcMar>
            <w:tcW w:w="2364" w:type="dxa"/>
            <w:vAlign w:val="center"/>
            <w:textDirection w:val="lrTb"/>
            <w:noWrap w:val="false"/>
          </w:tcPr>
          <w:p>
            <w:pPr>
              <w:pBdr/>
              <w:spacing w:after="0" w:before="0" w:line="240" w:lineRule="auto"/>
              <w:ind w:right="143" w:firstLine="0" w:left="142"/>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top w:val="single" w:color="000000" w:sz="5" w:space="0"/>
              <w:bottom w:val="single" w:color="000000" w:sz="5" w:space="0"/>
              <w:right w:val="single" w:color="000000" w:sz="5" w:space="0"/>
            </w:tcBorders>
            <w:tcMar>
              <w:left w:w="0" w:type="dxa"/>
              <w:top w:w="0" w:type="dxa"/>
              <w:right w:w="0" w:type="dxa"/>
              <w:bottom w:w="0" w:type="dxa"/>
            </w:tcMar>
            <w:tcW w:w="2319" w:type="dxa"/>
            <w:vAlign w:val="center"/>
            <w:textDirection w:val="lrTb"/>
            <w:noWrap w:val="false"/>
          </w:tcPr>
          <w:p>
            <w:pPr>
              <w:pBdr/>
              <w:spacing w:after="0" w:before="0" w:line="240" w:lineRule="auto"/>
              <w:ind w:right="143" w:firstLine="0" w:left="142"/>
              <w:jc w:val="center"/>
              <w:rPr/>
            </w:pPr>
            <w:r>
              <w:rPr>
                <w:rFonts w:ascii="Times New Roman" w:hAnsi="Times New Roman" w:eastAsia="Times New Roman" w:cs="Times New Roman"/>
                <w:color w:val="000000"/>
                <w:sz w:val="24"/>
              </w:rPr>
              <w:t xml:space="preserve">2,07</w:t>
            </w:r>
            <w:r/>
          </w:p>
        </w:tc>
      </w:tr>
      <w:tr>
        <w:trPr>
          <w:trHeight w:val="720"/>
        </w:trPr>
        <w:tc>
          <w:tcPr>
            <w:tcBorders>
              <w:left w:val="single" w:color="000000" w:sz="5" w:space="0"/>
              <w:bottom w:val="single" w:color="000000" w:sz="5" w:space="0"/>
              <w:right w:val="single" w:color="000000" w:sz="5" w:space="0"/>
            </w:tcBorders>
            <w:tcMar>
              <w:left w:w="0" w:type="dxa"/>
              <w:top w:w="0" w:type="dxa"/>
              <w:right w:w="0" w:type="dxa"/>
              <w:bottom w:w="0" w:type="dxa"/>
            </w:tcMar>
            <w:tcW w:w="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right="143" w:firstLine="0" w:left="142"/>
              <w:rPr/>
            </w:pPr>
            <w:r>
              <w:rPr>
                <w:rFonts w:ascii="Times New Roman" w:hAnsi="Times New Roman" w:eastAsia="Times New Roman" w:cs="Times New Roman"/>
                <w:color w:val="000000"/>
                <w:sz w:val="24"/>
              </w:rPr>
              <w:t xml:space="preserve">Khoảng cách đến trục đường chính:</w:t>
            </w:r>
            <w:r/>
          </w:p>
        </w:tc>
        <w:tc>
          <w:tcPr>
            <w:gridSpan w:val="3"/>
            <w:tcBorders>
              <w:top w:val="single" w:color="000000" w:sz="5" w:space="0"/>
              <w:bottom w:val="single" w:color="000000" w:sz="5" w:space="0"/>
              <w:right w:val="single" w:color="000000" w:sz="4" w:space="0"/>
            </w:tcBorders>
            <w:tcMar>
              <w:left w:w="0" w:type="dxa"/>
              <w:top w:w="0" w:type="dxa"/>
              <w:right w:w="0" w:type="dxa"/>
              <w:bottom w:w="0" w:type="dxa"/>
            </w:tcMar>
            <w:tcW w:w="6662" w:type="dxa"/>
            <w:vAlign w:val="center"/>
            <w:textDirection w:val="lrTb"/>
            <w:noWrap w:val="false"/>
          </w:tcPr>
          <w:p>
            <w:pPr>
              <w:pBdr/>
              <w:spacing w:after="0" w:before="0" w:line="240" w:lineRule="auto"/>
              <w:ind w:right="143" w:firstLine="0" w:left="142"/>
              <w:jc w:val="both"/>
              <w:rPr/>
            </w:pPr>
            <w:r>
              <w:rPr>
                <w:rFonts w:ascii="Times New Roman" w:hAnsi="Times New Roman" w:eastAsia="Times New Roman" w:cs="Times New Roman"/>
                <w:color w:val="000000"/>
                <w:sz w:val="24"/>
              </w:rPr>
              <w:t xml:space="preserve">Tài sản nằm trong ngõ 143 Kim Mã, cách đường Kim Mã khoảng 90m.</w:t>
            </w:r>
            <w:r/>
          </w:p>
        </w:tc>
      </w:tr>
      <w:tr>
        <w:trPr>
          <w:trHeight w:val="489"/>
        </w:trPr>
        <w:tc>
          <w:tcPr>
            <w:tcBorders>
              <w:left w:val="single" w:color="000000" w:sz="5" w:space="0"/>
              <w:bottom w:val="single" w:color="000000" w:sz="5" w:space="0"/>
              <w:right w:val="single" w:color="000000" w:sz="5" w:space="0"/>
            </w:tcBorders>
            <w:tcMar>
              <w:left w:w="0" w:type="dxa"/>
              <w:top w:w="0" w:type="dxa"/>
              <w:right w:w="0" w:type="dxa"/>
              <w:bottom w:w="0" w:type="dxa"/>
            </w:tcMar>
            <w:tcW w:w="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5" w:space="0"/>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right="143" w:firstLine="0" w:left="142"/>
              <w:rPr/>
            </w:pPr>
            <w:r>
              <w:rPr>
                <w:rFonts w:ascii="Times New Roman" w:hAnsi="Times New Roman" w:eastAsia="Times New Roman" w:cs="Times New Roman"/>
                <w:color w:val="000000"/>
                <w:sz w:val="24"/>
              </w:rPr>
              <w:t xml:space="preserve">Các hướng tiếp giáp:</w:t>
            </w:r>
            <w:r/>
          </w:p>
        </w:tc>
        <w:tc>
          <w:tcPr>
            <w:gridSpan w:val="3"/>
            <w:tcBorders>
              <w:top w:val="single" w:color="000000" w:sz="5" w:space="0"/>
              <w:bottom w:val="single" w:color="000000" w:sz="5" w:space="0"/>
              <w:right w:val="single" w:color="000000" w:sz="4" w:space="0"/>
            </w:tcBorders>
            <w:tcMar>
              <w:left w:w="0" w:type="dxa"/>
              <w:top w:w="0" w:type="dxa"/>
              <w:right w:w="0" w:type="dxa"/>
              <w:bottom w:w="0" w:type="dxa"/>
            </w:tcMar>
            <w:tcW w:w="6662" w:type="dxa"/>
            <w:vAlign w:val="center"/>
            <w:textDirection w:val="lrTb"/>
            <w:noWrap w:val="false"/>
          </w:tcPr>
          <w:p>
            <w:pPr>
              <w:pBdr/>
              <w:spacing w:after="0" w:before="0" w:line="240" w:lineRule="auto"/>
              <w:ind w:right="143" w:firstLine="0" w:left="142"/>
              <w:jc w:val="left"/>
              <w:rPr/>
            </w:pPr>
            <w:r>
              <w:rPr>
                <w:rFonts w:ascii="Times New Roman" w:hAnsi="Times New Roman" w:eastAsia="Times New Roman" w:cs="Times New Roman"/>
                <w:color w:val="000000"/>
                <w:sz w:val="24"/>
              </w:rPr>
              <w:t xml:space="preserve">+ Hướng Tây: Tiếp giáp đường nhựa rộng khoảng 1,4m~2,07m;</w:t>
              <w:br/>
              <w:t xml:space="preserve">+ Các hướng khác: Tiếp giáp các thửa đất khác.</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5" w:space="0"/>
              <w:bottom w:val="single" w:color="000000" w:sz="5" w:space="0"/>
              <w:right w:val="single" w:color="000000" w:sz="4" w:space="0"/>
            </w:tcBorders>
            <w:tcMar>
              <w:left w:w="0" w:type="dxa"/>
              <w:top w:w="0" w:type="dxa"/>
              <w:right w:w="0" w:type="dxa"/>
              <w:bottom w:w="0" w:type="dxa"/>
            </w:tcMar>
            <w:tcW w:w="8647" w:type="dxa"/>
            <w:vAlign w:val="center"/>
            <w:textDirection w:val="lrTb"/>
            <w:noWrap w:val="false"/>
          </w:tcPr>
          <w:p>
            <w:pPr>
              <w:pBdr/>
              <w:spacing w:after="0" w:before="0" w:line="240" w:lineRule="auto"/>
              <w:ind w:right="143" w:firstLine="0" w:left="142"/>
              <w:rPr/>
            </w:pPr>
            <w:r>
              <w:rPr>
                <w:rFonts w:ascii="Times New Roman" w:hAnsi="Times New Roman" w:eastAsia="Times New Roman" w:cs="Times New Roman"/>
                <w:color w:val="000000"/>
                <w:sz w:val="24"/>
              </w:rPr>
              <w:t xml:space="preserve">Vị trí trên bản đồ vệ tinh: (</w:t>
            </w:r>
            <w:r>
              <w:rPr>
                <w:color w:val="000000"/>
              </w:rPr>
              <w:t xml:space="preserve">21.03075, 105.82469444444)</w:t>
            </w:r>
            <w:r>
              <w:rPr>
                <w:rFonts w:ascii="Times New Roman" w:hAnsi="Times New Roman" w:eastAsia="Times New Roman" w:cs="Times New Roman"/>
                <w:color w:val="000000"/>
                <w:sz w:val="24"/>
              </w:rPr>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5" w:space="0"/>
              <w:bottom w:val="single" w:color="000000" w:sz="5" w:space="0"/>
              <w:right w:val="single" w:color="000000" w:sz="4" w:space="0"/>
            </w:tcBorders>
            <w:tcMar>
              <w:left w:w="0" w:type="dxa"/>
              <w:top w:w="0" w:type="dxa"/>
              <w:right w:w="0" w:type="dxa"/>
              <w:bottom w:w="0" w:type="dxa"/>
            </w:tcMar>
            <w:tcW w:w="8647" w:type="dxa"/>
            <w:vAlign w:val="center"/>
            <w:textDirection w:val="lrTb"/>
            <w:noWrap w:val="false"/>
          </w:tcPr>
          <w:p>
            <w:pPr>
              <w:pBdr/>
              <w:spacing w:after="0" w:before="0" w:line="240" w:lineRule="auto"/>
              <w:ind w:right="143" w:firstLine="0" w:left="142"/>
              <w:jc w:val="center"/>
              <w:rPr/>
            </w:pPr>
            <w:r>
              <w:rPr>
                <w:color w:val="000000"/>
              </w:rPr>
              <mc:AlternateContent>
                <mc:Choice Requires="wpg">
                  <w:drawing>
                    <wp:inline xmlns:wp="http://schemas.openxmlformats.org/drawingml/2006/wordprocessingDrawing" distT="0" distB="0" distL="0" distR="0">
                      <wp:extent cx="5297491" cy="2540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1334397503" name="" descr=""/>
                              <pic:cNvPicPr/>
                              <pic:nvPr/>
                            </pic:nvPicPr>
                            <pic:blipFill rotWithShape="1">
                              <a:blip r:embed="rId18"/>
                              <a:stretch/>
                            </pic:blipFill>
                            <pic:spPr bwMode="auto">
                              <a:xfrm rot="0" flipH="0" flipV="0">
                                <a:off x="0" y="0"/>
                                <a:ext cx="5297491"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17.13pt;height:200.00pt;mso-wrap-distance-left:0.00pt;mso-wrap-distance-top:0.00pt;mso-wrap-distance-right:0.00pt;mso-wrap-distance-bottom:0.00pt;rotation:0;z-index:1;" stroked="false">
                      <v:imagedata r:id="rId18" o:title=""/>
                      <o:lock v:ext="edit" rotation="t"/>
                    </v:shape>
                  </w:pict>
                </mc:Fallback>
              </mc:AlternateContent>
            </w:r>
            <w:r>
              <w:rPr>
                <w:rFonts w:ascii="Times New Roman" w:hAnsi="Times New Roman" w:eastAsia="Times New Roman" w:cs="Times New Roman"/>
                <w:color w:val="000000"/>
                <w:sz w:val="24"/>
              </w:rPr>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8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2.2.</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647" w:type="dxa"/>
            <w:vAlign w:val="center"/>
            <w:textDirection w:val="lrTb"/>
            <w:noWrap w:val="false"/>
          </w:tcPr>
          <w:p>
            <w:pPr>
              <w:pBdr/>
              <w:spacing w:after="0" w:before="0" w:line="240" w:lineRule="auto"/>
              <w:ind w:right="143" w:firstLine="0" w:left="142"/>
              <w:rPr/>
            </w:pPr>
            <w:r>
              <w:rPr>
                <w:rFonts w:ascii="Times New Roman" w:hAnsi="Times New Roman" w:eastAsia="Times New Roman" w:cs="Times New Roman"/>
                <w:b/>
                <w:color w:val="000000"/>
                <w:sz w:val="24"/>
              </w:rPr>
              <w:t xml:space="preserve">Diện tích; Kích thước; Hình dáng</w:t>
            </w:r>
            <w:r/>
          </w:p>
        </w:tc>
      </w:tr>
      <w:tr>
        <w:trPr>
          <w:trHeight w:val="624"/>
        </w:trPr>
        <w:tc>
          <w:tcPr>
            <w:tcBorders>
              <w:left w:val="single" w:color="000000" w:sz="5" w:space="0"/>
              <w:bottom w:val="single" w:color="000000" w:sz="5" w:space="0"/>
              <w:right w:val="single" w:color="000000" w:sz="5" w:space="0"/>
            </w:tcBorders>
            <w:tcMar>
              <w:left w:w="0" w:type="dxa"/>
              <w:top w:w="0" w:type="dxa"/>
              <w:right w:w="0" w:type="dxa"/>
              <w:bottom w:w="0" w:type="dxa"/>
            </w:tcMar>
            <w:tcW w:w="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right="143" w:firstLine="0" w:left="142"/>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5" w:space="0"/>
              <w:right w:val="single" w:color="000000" w:sz="5" w:space="0"/>
            </w:tcBorders>
            <w:tcMar>
              <w:left w:w="0" w:type="dxa"/>
              <w:top w:w="0" w:type="dxa"/>
              <w:right w:w="0" w:type="dxa"/>
              <w:bottom w:w="0" w:type="dxa"/>
            </w:tcMar>
            <w:tcW w:w="1979" w:type="dxa"/>
            <w:vAlign w:val="center"/>
            <w:textDirection w:val="lrTb"/>
            <w:noWrap w:val="false"/>
          </w:tcPr>
          <w:p>
            <w:pPr>
              <w:pBdr/>
              <w:spacing w:after="0" w:before="0" w:line="240" w:lineRule="auto"/>
              <w:ind w:right="143" w:firstLine="0" w:left="142"/>
              <w:jc w:val="center"/>
              <w:rPr/>
            </w:pPr>
            <w:r>
              <w:rPr>
                <w:rFonts w:ascii="Times New Roman" w:hAnsi="Times New Roman" w:eastAsia="Times New Roman" w:cs="Times New Roman"/>
                <w:color w:val="000000"/>
                <w:sz w:val="24"/>
              </w:rPr>
              <w:t xml:space="preserve">  44,05 </w:t>
            </w:r>
            <w:r/>
          </w:p>
        </w:tc>
        <w:tc>
          <w:tcPr>
            <w:tcBorders>
              <w:bottom w:val="single" w:color="000000" w:sz="5" w:space="0"/>
              <w:right w:val="single" w:color="000000" w:sz="5" w:space="0"/>
            </w:tcBorders>
            <w:tcMar>
              <w:left w:w="0" w:type="dxa"/>
              <w:top w:w="0" w:type="dxa"/>
              <w:right w:w="0" w:type="dxa"/>
              <w:bottom w:w="0" w:type="dxa"/>
            </w:tcMar>
            <w:tcW w:w="2364" w:type="dxa"/>
            <w:vAlign w:val="center"/>
            <w:textDirection w:val="lrTb"/>
            <w:noWrap w:val="false"/>
          </w:tcPr>
          <w:p>
            <w:pPr>
              <w:pBdr/>
              <w:spacing w:after="0" w:before="0" w:line="240" w:lineRule="auto"/>
              <w:ind w:right="143" w:firstLine="0" w:left="142"/>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5" w:space="0"/>
              <w:right w:val="single" w:color="000000" w:sz="5" w:space="0"/>
            </w:tcBorders>
            <w:tcMar>
              <w:left w:w="0" w:type="dxa"/>
              <w:top w:w="0" w:type="dxa"/>
              <w:right w:w="0" w:type="dxa"/>
              <w:bottom w:w="0" w:type="dxa"/>
            </w:tcMar>
            <w:tcW w:w="2319" w:type="dxa"/>
            <w:vAlign w:val="center"/>
            <w:textDirection w:val="lrTb"/>
            <w:noWrap w:val="false"/>
          </w:tcPr>
          <w:p>
            <w:pPr>
              <w:pBdr/>
              <w:spacing w:after="0" w:before="0" w:line="240" w:lineRule="auto"/>
              <w:ind w:right="143" w:firstLine="0" w:left="142"/>
              <w:jc w:val="center"/>
              <w:rPr/>
            </w:pPr>
            <w:r>
              <w:rPr>
                <w:rFonts w:ascii="Times New Roman" w:hAnsi="Times New Roman" w:eastAsia="Times New Roman" w:cs="Times New Roman"/>
                <w:color w:val="000000"/>
                <w:sz w:val="24"/>
              </w:rPr>
              <w:t xml:space="preserve">./.</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right="143" w:firstLine="0" w:left="142"/>
              <w:rPr/>
            </w:pPr>
            <w:r>
              <w:rPr>
                <w:rFonts w:ascii="Times New Roman" w:hAnsi="Times New Roman" w:eastAsia="Times New Roman" w:cs="Times New Roman"/>
                <w:color w:val="000000"/>
                <w:sz w:val="24"/>
              </w:rPr>
              <w:t xml:space="preserve">Mặt tiền (m):</w:t>
            </w:r>
            <w:r/>
          </w:p>
        </w:tc>
        <w:tc>
          <w:tcPr>
            <w:tcBorders>
              <w:bottom w:val="single" w:color="000000" w:sz="5" w:space="0"/>
              <w:right w:val="single" w:color="000000" w:sz="5" w:space="0"/>
            </w:tcBorders>
            <w:tcMar>
              <w:left w:w="0" w:type="dxa"/>
              <w:top w:w="0" w:type="dxa"/>
              <w:right w:w="0" w:type="dxa"/>
              <w:bottom w:w="0" w:type="dxa"/>
            </w:tcMar>
            <w:tcW w:w="1979" w:type="dxa"/>
            <w:vAlign w:val="center"/>
            <w:textDirection w:val="lrTb"/>
            <w:noWrap w:val="false"/>
          </w:tcPr>
          <w:p>
            <w:pPr>
              <w:pBdr/>
              <w:spacing w:after="0" w:before="0" w:line="240" w:lineRule="auto"/>
              <w:ind w:right="143" w:firstLine="0" w:left="142"/>
              <w:jc w:val="center"/>
              <w:rPr/>
            </w:pPr>
            <w:r>
              <w:rPr>
                <w:rFonts w:ascii="Times New Roman" w:hAnsi="Times New Roman" w:eastAsia="Times New Roman" w:cs="Times New Roman"/>
                <w:color w:val="000000"/>
                <w:sz w:val="24"/>
              </w:rPr>
              <w:t xml:space="preserve">4,38</w:t>
            </w:r>
            <w:r/>
          </w:p>
        </w:tc>
        <w:tc>
          <w:tcPr>
            <w:tcBorders>
              <w:bottom w:val="single" w:color="000000" w:sz="5" w:space="0"/>
              <w:right w:val="single" w:color="000000" w:sz="5" w:space="0"/>
            </w:tcBorders>
            <w:tcMar>
              <w:left w:w="0" w:type="dxa"/>
              <w:top w:w="0" w:type="dxa"/>
              <w:right w:w="0" w:type="dxa"/>
              <w:bottom w:w="0" w:type="dxa"/>
            </w:tcMar>
            <w:tcW w:w="2364" w:type="dxa"/>
            <w:vAlign w:val="center"/>
            <w:textDirection w:val="lrTb"/>
            <w:noWrap w:val="false"/>
          </w:tcPr>
          <w:p>
            <w:pPr>
              <w:pBdr/>
              <w:spacing w:after="0" w:before="0" w:line="240" w:lineRule="auto"/>
              <w:ind w:right="143" w:firstLine="0" w:left="142"/>
              <w:rPr/>
            </w:pPr>
            <w:r>
              <w:rPr>
                <w:rFonts w:ascii="Times New Roman" w:hAnsi="Times New Roman" w:eastAsia="Times New Roman" w:cs="Times New Roman"/>
                <w:color w:val="000000"/>
                <w:sz w:val="24"/>
              </w:rPr>
              <w:t xml:space="preserve">Chiều sâu (m): </w:t>
            </w:r>
            <w:r/>
          </w:p>
        </w:tc>
        <w:tc>
          <w:tcPr>
            <w:tcBorders>
              <w:bottom w:val="single" w:color="000000" w:sz="5" w:space="0"/>
              <w:right w:val="single" w:color="000000" w:sz="5" w:space="0"/>
            </w:tcBorders>
            <w:tcMar>
              <w:left w:w="0" w:type="dxa"/>
              <w:top w:w="0" w:type="dxa"/>
              <w:right w:w="0" w:type="dxa"/>
              <w:bottom w:w="0" w:type="dxa"/>
            </w:tcMar>
            <w:tcW w:w="2319" w:type="dxa"/>
            <w:vAlign w:val="center"/>
            <w:textDirection w:val="lrTb"/>
            <w:noWrap w:val="false"/>
          </w:tcPr>
          <w:p>
            <w:pPr>
              <w:pBdr/>
              <w:spacing w:after="0" w:before="0" w:line="240" w:lineRule="auto"/>
              <w:ind w:right="143" w:firstLine="0" w:left="142"/>
              <w:jc w:val="center"/>
              <w:rPr/>
            </w:pPr>
            <w:r>
              <w:rPr>
                <w:rFonts w:ascii="Times New Roman" w:hAnsi="Times New Roman" w:eastAsia="Times New Roman" w:cs="Times New Roman"/>
                <w:color w:val="000000"/>
                <w:sz w:val="24"/>
              </w:rPr>
              <w:t xml:space="preserve">18; và 18,53</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right="143" w:firstLine="0" w:left="142"/>
              <w:rPr/>
            </w:pPr>
            <w:r>
              <w:rPr>
                <w:rFonts w:ascii="Times New Roman" w:hAnsi="Times New Roman" w:eastAsia="Times New Roman" w:cs="Times New Roman"/>
                <w:color w:val="000000"/>
                <w:sz w:val="24"/>
              </w:rPr>
              <w:t xml:space="preserve">Hình dáng:</w:t>
            </w:r>
            <w:r/>
          </w:p>
        </w:tc>
        <w:tc>
          <w:tcPr>
            <w:tcBorders>
              <w:bottom w:val="single" w:color="000000" w:sz="5" w:space="0"/>
              <w:right w:val="single" w:color="000000" w:sz="5" w:space="0"/>
            </w:tcBorders>
            <w:tcMar>
              <w:left w:w="0" w:type="dxa"/>
              <w:top w:w="0" w:type="dxa"/>
              <w:right w:w="0" w:type="dxa"/>
              <w:bottom w:w="0" w:type="dxa"/>
            </w:tcMar>
            <w:tcW w:w="1979" w:type="dxa"/>
            <w:vAlign w:val="center"/>
            <w:textDirection w:val="lrTb"/>
            <w:noWrap w:val="false"/>
          </w:tcPr>
          <w:p>
            <w:pPr>
              <w:pBdr/>
              <w:spacing w:after="0" w:before="0" w:line="240" w:lineRule="auto"/>
              <w:ind w:right="143" w:firstLine="0" w:left="142"/>
              <w:jc w:val="center"/>
              <w:rPr/>
            </w:pPr>
            <w:r>
              <w:rPr>
                <w:rFonts w:ascii="Times New Roman" w:hAnsi="Times New Roman" w:eastAsia="Times New Roman" w:cs="Times New Roman"/>
                <w:color w:val="000000"/>
                <w:sz w:val="24"/>
              </w:rPr>
              <w:t xml:space="preserve">Hình chữ nhật </w:t>
            </w:r>
            <w:r/>
          </w:p>
        </w:tc>
        <w:tc>
          <w:tcPr>
            <w:tcBorders>
              <w:bottom w:val="single" w:color="000000" w:sz="5" w:space="0"/>
              <w:right w:val="single" w:color="000000" w:sz="5" w:space="0"/>
            </w:tcBorders>
            <w:tcMar>
              <w:left w:w="0" w:type="dxa"/>
              <w:top w:w="0" w:type="dxa"/>
              <w:right w:w="0" w:type="dxa"/>
              <w:bottom w:w="0" w:type="dxa"/>
            </w:tcMar>
            <w:tcW w:w="2364" w:type="dxa"/>
            <w:vAlign w:val="center"/>
            <w:textDirection w:val="lrTb"/>
            <w:noWrap w:val="false"/>
          </w:tcPr>
          <w:p>
            <w:pPr>
              <w:pBdr/>
              <w:spacing w:after="0" w:before="0" w:line="240" w:lineRule="auto"/>
              <w:ind w:right="143" w:firstLine="0" w:left="142"/>
              <w:rPr/>
            </w:pPr>
            <w:r>
              <w:rPr>
                <w:rFonts w:ascii="Times New Roman" w:hAnsi="Times New Roman" w:eastAsia="Times New Roman" w:cs="Times New Roman"/>
                <w:color w:val="000000"/>
                <w:sz w:val="24"/>
              </w:rPr>
              <w:t xml:space="preserve">Hướng:</w:t>
            </w:r>
            <w:r/>
          </w:p>
        </w:tc>
        <w:tc>
          <w:tcPr>
            <w:tcBorders>
              <w:bottom w:val="single" w:color="000000" w:sz="5" w:space="0"/>
              <w:right w:val="single" w:color="000000" w:sz="5" w:space="0"/>
            </w:tcBorders>
            <w:tcMar>
              <w:left w:w="0" w:type="dxa"/>
              <w:top w:w="0" w:type="dxa"/>
              <w:right w:w="0" w:type="dxa"/>
              <w:bottom w:w="0" w:type="dxa"/>
            </w:tcMar>
            <w:tcW w:w="2319" w:type="dxa"/>
            <w:vAlign w:val="center"/>
            <w:textDirection w:val="lrTb"/>
            <w:noWrap w:val="false"/>
          </w:tcPr>
          <w:p>
            <w:pPr>
              <w:pBdr/>
              <w:spacing w:after="0" w:before="0" w:line="240" w:lineRule="auto"/>
              <w:ind w:right="143" w:firstLine="0" w:left="142"/>
              <w:jc w:val="center"/>
              <w:rPr/>
            </w:pPr>
            <w:r>
              <w:rPr>
                <w:rFonts w:ascii="Times New Roman" w:hAnsi="Times New Roman" w:eastAsia="Times New Roman" w:cs="Times New Roman"/>
                <w:color w:val="000000"/>
                <w:sz w:val="24"/>
              </w:rPr>
              <w:t xml:space="preserve">Tây</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8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2.3.</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647" w:type="dxa"/>
            <w:vAlign w:val="center"/>
            <w:textDirection w:val="lrTb"/>
            <w:noWrap w:val="false"/>
          </w:tcPr>
          <w:p>
            <w:pPr>
              <w:pBdr/>
              <w:spacing w:after="0" w:before="0" w:line="240" w:lineRule="auto"/>
              <w:ind w:right="143" w:firstLine="0" w:left="142"/>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right="143" w:firstLine="0" w:left="142"/>
              <w:rPr/>
            </w:pPr>
            <w:r>
              <w:rPr>
                <w:rFonts w:ascii="Times New Roman" w:hAnsi="Times New Roman" w:eastAsia="Times New Roman" w:cs="Times New Roman"/>
                <w:color w:val="000000"/>
                <w:sz w:val="24"/>
              </w:rPr>
              <w:t xml:space="preserve">Hạ tầng nội bộ:</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662" w:type="dxa"/>
            <w:vAlign w:val="center"/>
            <w:textDirection w:val="lrTb"/>
            <w:noWrap w:val="false"/>
          </w:tcPr>
          <w:p>
            <w:pPr>
              <w:pBdr/>
              <w:spacing w:after="0" w:before="0" w:line="240" w:lineRule="auto"/>
              <w:ind w:right="143" w:firstLine="0" w:left="142"/>
              <w:rPr/>
            </w:pPr>
            <w:r>
              <w:rPr>
                <w:rFonts w:ascii="Times New Roman" w:hAnsi="Times New Roman" w:eastAsia="Times New Roman" w:cs="Times New Roman"/>
                <w:color w:val="000000"/>
                <w:sz w:val="24"/>
              </w:rPr>
              <w:t xml:space="preserve">Cấp điện, cấp nước sạch, mạng internet,…hoàn thiện</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right="143" w:firstLine="0" w:left="142"/>
              <w:rPr/>
            </w:pPr>
            <w:r>
              <w:rPr>
                <w:rFonts w:ascii="Times New Roman" w:hAnsi="Times New Roman" w:eastAsia="Times New Roman" w:cs="Times New Roman"/>
                <w:color w:val="000000"/>
                <w:sz w:val="24"/>
              </w:rPr>
              <w:t xml:space="preserve">Hạ tầng xung quanh:</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662" w:type="dxa"/>
            <w:vAlign w:val="center"/>
            <w:textDirection w:val="lrTb"/>
            <w:noWrap w:val="false"/>
          </w:tcPr>
          <w:p>
            <w:pPr>
              <w:pBdr/>
              <w:spacing w:after="0" w:before="0" w:line="240" w:lineRule="auto"/>
              <w:ind w:right="143" w:firstLine="0" w:left="142"/>
              <w:rPr/>
            </w:pPr>
            <w:r>
              <w:rPr>
                <w:rFonts w:ascii="Times New Roman" w:hAnsi="Times New Roman" w:eastAsia="Times New Roman" w:cs="Times New Roman"/>
                <w:color w:val="000000"/>
                <w:sz w:val="24"/>
              </w:rPr>
              <w:t xml:space="preserve">Môi trường trong lành, an ninh đảm bảo, dân trí tốt</w:t>
            </w:r>
            <w:r/>
          </w:p>
        </w:tc>
      </w:tr>
      <w:tr>
        <w:trPr>
          <w:trHeight w:val="615"/>
        </w:trPr>
        <w:tc>
          <w:tcPr>
            <w:tcBorders>
              <w:left w:val="single" w:color="000000" w:sz="5" w:space="0"/>
              <w:bottom w:val="single" w:color="000000" w:sz="5" w:space="0"/>
              <w:right w:val="single" w:color="000000" w:sz="5" w:space="0"/>
            </w:tcBorders>
            <w:tcMar>
              <w:left w:w="0" w:type="dxa"/>
              <w:top w:w="0" w:type="dxa"/>
              <w:right w:w="0" w:type="dxa"/>
              <w:bottom w:w="0" w:type="dxa"/>
            </w:tcMar>
            <w:tcW w:w="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right="143" w:firstLine="0" w:left="142"/>
              <w:rPr/>
            </w:pPr>
            <w:r>
              <w:rPr>
                <w:rFonts w:ascii="Times New Roman" w:hAnsi="Times New Roman" w:eastAsia="Times New Roman" w:cs="Times New Roman"/>
                <w:color w:val="000000"/>
                <w:sz w:val="24"/>
              </w:rPr>
              <w:t xml:space="preserve">Mật độ dân cư:</w:t>
            </w:r>
            <w:r/>
          </w:p>
        </w:tc>
        <w:tc>
          <w:tcPr>
            <w:tcBorders>
              <w:bottom w:val="single" w:color="000000" w:sz="5" w:space="0"/>
              <w:right w:val="single" w:color="000000" w:sz="5" w:space="0"/>
            </w:tcBorders>
            <w:tcMar>
              <w:left w:w="0" w:type="dxa"/>
              <w:top w:w="0" w:type="dxa"/>
              <w:right w:w="0" w:type="dxa"/>
              <w:bottom w:w="0" w:type="dxa"/>
            </w:tcMar>
            <w:tcW w:w="1979" w:type="dxa"/>
            <w:vAlign w:val="center"/>
            <w:textDirection w:val="lrTb"/>
            <w:noWrap w:val="false"/>
          </w:tcPr>
          <w:p>
            <w:pPr>
              <w:pBdr/>
              <w:spacing w:after="0" w:before="0" w:line="240" w:lineRule="auto"/>
              <w:ind w:right="143" w:firstLine="0" w:left="142"/>
              <w:jc w:val="center"/>
              <w:rPr/>
            </w:pPr>
            <w:r>
              <w:rPr>
                <w:rFonts w:ascii="Times New Roman" w:hAnsi="Times New Roman" w:eastAsia="Times New Roman" w:cs="Times New Roman"/>
                <w:color w:val="000000"/>
                <w:sz w:val="24"/>
              </w:rPr>
              <w:t xml:space="preserve">Đông đúc</w:t>
            </w:r>
            <w:r/>
          </w:p>
        </w:tc>
        <w:tc>
          <w:tcPr>
            <w:tcBorders>
              <w:bottom w:val="single" w:color="000000" w:sz="5" w:space="0"/>
              <w:right w:val="single" w:color="000000" w:sz="5" w:space="0"/>
            </w:tcBorders>
            <w:tcMar>
              <w:left w:w="0" w:type="dxa"/>
              <w:top w:w="0" w:type="dxa"/>
              <w:right w:w="0" w:type="dxa"/>
              <w:bottom w:w="0" w:type="dxa"/>
            </w:tcMar>
            <w:tcW w:w="2364" w:type="dxa"/>
            <w:vAlign w:val="center"/>
            <w:textDirection w:val="lrTb"/>
            <w:noWrap w:val="false"/>
          </w:tcPr>
          <w:p>
            <w:pPr>
              <w:pBdr/>
              <w:spacing w:after="0" w:before="0" w:line="240" w:lineRule="auto"/>
              <w:ind w:right="143" w:firstLine="0" w:left="142"/>
              <w:rPr/>
            </w:pPr>
            <w:r>
              <w:rPr>
                <w:rFonts w:ascii="Times New Roman" w:hAnsi="Times New Roman" w:eastAsia="Times New Roman" w:cs="Times New Roman"/>
                <w:color w:val="000000"/>
                <w:sz w:val="24"/>
              </w:rPr>
              <w:t xml:space="preserve">Đời sống dân cư:</w:t>
            </w:r>
            <w:r/>
          </w:p>
        </w:tc>
        <w:tc>
          <w:tcPr>
            <w:tcBorders>
              <w:bottom w:val="single" w:color="000000" w:sz="5" w:space="0"/>
              <w:right w:val="single" w:color="000000" w:sz="5" w:space="0"/>
            </w:tcBorders>
            <w:tcMar>
              <w:left w:w="0" w:type="dxa"/>
              <w:top w:w="0" w:type="dxa"/>
              <w:right w:w="0" w:type="dxa"/>
              <w:bottom w:w="0" w:type="dxa"/>
            </w:tcMar>
            <w:tcW w:w="2319" w:type="dxa"/>
            <w:vAlign w:val="center"/>
            <w:textDirection w:val="lrTb"/>
            <w:noWrap w:val="false"/>
          </w:tcPr>
          <w:p>
            <w:pPr>
              <w:pBdr/>
              <w:spacing w:after="0" w:before="0" w:line="240" w:lineRule="auto"/>
              <w:ind w:right="143" w:firstLine="0" w:left="142"/>
              <w:jc w:val="center"/>
              <w:rPr/>
            </w:pPr>
            <w:r>
              <w:rPr>
                <w:rFonts w:ascii="Times New Roman" w:hAnsi="Times New Roman" w:eastAsia="Times New Roman" w:cs="Times New Roman"/>
                <w:color w:val="000000"/>
                <w:sz w:val="24"/>
              </w:rPr>
              <w:t xml:space="preserve">Ổn định</w:t>
            </w:r>
            <w:r/>
          </w:p>
        </w:tc>
      </w:tr>
      <w:tr>
        <w:trPr>
          <w:trHeight w:val="612"/>
        </w:trPr>
        <w:tc>
          <w:tcPr>
            <w:tcBorders>
              <w:left w:val="single" w:color="000000" w:sz="5" w:space="0"/>
              <w:bottom w:val="single" w:color="000000" w:sz="5" w:space="0"/>
              <w:right w:val="single" w:color="000000" w:sz="5" w:space="0"/>
            </w:tcBorders>
            <w:tcMar>
              <w:left w:w="0" w:type="dxa"/>
              <w:top w:w="0" w:type="dxa"/>
              <w:right w:w="0" w:type="dxa"/>
              <w:bottom w:w="0" w:type="dxa"/>
            </w:tcMar>
            <w:tcW w:w="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right="143" w:firstLine="0" w:left="142"/>
              <w:rPr/>
            </w:pPr>
            <w:r>
              <w:rPr>
                <w:rFonts w:ascii="Times New Roman" w:hAnsi="Times New Roman" w:eastAsia="Times New Roman" w:cs="Times New Roman"/>
                <w:color w:val="000000"/>
                <w:sz w:val="24"/>
              </w:rPr>
              <w:t xml:space="preserve">Lợi thế kinh doanh:</w:t>
            </w:r>
            <w:r/>
          </w:p>
        </w:tc>
        <w:tc>
          <w:tcPr>
            <w:tcBorders>
              <w:bottom w:val="single" w:color="000000" w:sz="5" w:space="0"/>
              <w:right w:val="single" w:color="000000" w:sz="5" w:space="0"/>
            </w:tcBorders>
            <w:tcMar>
              <w:left w:w="0" w:type="dxa"/>
              <w:top w:w="0" w:type="dxa"/>
              <w:right w:w="0" w:type="dxa"/>
              <w:bottom w:w="0" w:type="dxa"/>
            </w:tcMar>
            <w:tcW w:w="1979" w:type="dxa"/>
            <w:vAlign w:val="center"/>
            <w:textDirection w:val="lrTb"/>
            <w:noWrap w:val="false"/>
          </w:tcPr>
          <w:p>
            <w:pPr>
              <w:pBdr/>
              <w:spacing w:after="0" w:before="0" w:line="240" w:lineRule="auto"/>
              <w:ind w:right="143" w:firstLine="0" w:left="142"/>
              <w:jc w:val="center"/>
              <w:rPr/>
            </w:pPr>
            <w:r>
              <w:rPr>
                <w:rFonts w:ascii="Times New Roman" w:hAnsi="Times New Roman" w:eastAsia="Times New Roman" w:cs="Times New Roman"/>
                <w:color w:val="000000"/>
                <w:sz w:val="24"/>
              </w:rPr>
              <w:t xml:space="preserve">Phù hợp để ở</w:t>
            </w:r>
            <w:r/>
          </w:p>
        </w:tc>
        <w:tc>
          <w:tcPr>
            <w:tcBorders>
              <w:bottom w:val="single" w:color="000000" w:sz="5" w:space="0"/>
              <w:right w:val="single" w:color="000000" w:sz="5" w:space="0"/>
            </w:tcBorders>
            <w:tcMar>
              <w:left w:w="0" w:type="dxa"/>
              <w:top w:w="0" w:type="dxa"/>
              <w:right w:w="0" w:type="dxa"/>
              <w:bottom w:w="0" w:type="dxa"/>
            </w:tcMar>
            <w:tcW w:w="2364" w:type="dxa"/>
            <w:vAlign w:val="center"/>
            <w:textDirection w:val="lrTb"/>
            <w:noWrap w:val="false"/>
          </w:tcPr>
          <w:p>
            <w:pPr>
              <w:pBdr/>
              <w:spacing w:after="0" w:before="0" w:line="240" w:lineRule="auto"/>
              <w:ind w:right="143" w:firstLine="0" w:left="142"/>
              <w:rPr/>
            </w:pPr>
            <w:r>
              <w:rPr>
                <w:rFonts w:ascii="Times New Roman" w:hAnsi="Times New Roman" w:eastAsia="Times New Roman" w:cs="Times New Roman"/>
                <w:color w:val="000000"/>
                <w:sz w:val="24"/>
              </w:rPr>
              <w:t xml:space="preserve">Khả năng chuyển nhượng:</w:t>
            </w:r>
            <w:r/>
          </w:p>
        </w:tc>
        <w:tc>
          <w:tcPr>
            <w:tcBorders>
              <w:bottom w:val="single" w:color="000000" w:sz="5" w:space="0"/>
              <w:right w:val="single" w:color="000000" w:sz="5" w:space="0"/>
            </w:tcBorders>
            <w:tcMar>
              <w:left w:w="0" w:type="dxa"/>
              <w:top w:w="0" w:type="dxa"/>
              <w:right w:w="0" w:type="dxa"/>
              <w:bottom w:w="0" w:type="dxa"/>
            </w:tcMar>
            <w:tcW w:w="2319" w:type="dxa"/>
            <w:vAlign w:val="center"/>
            <w:textDirection w:val="lrTb"/>
            <w:noWrap w:val="false"/>
          </w:tcPr>
          <w:p>
            <w:pPr>
              <w:pBdr/>
              <w:spacing w:after="0" w:before="0" w:line="240" w:lineRule="auto"/>
              <w:ind w:right="143" w:firstLine="0" w:left="142"/>
              <w:jc w:val="center"/>
              <w:rPr/>
            </w:pPr>
            <w:r>
              <w:rPr>
                <w:rFonts w:ascii="Times New Roman" w:hAnsi="Times New Roman" w:eastAsia="Times New Roman" w:cs="Times New Roman"/>
                <w:color w:val="000000"/>
                <w:sz w:val="24"/>
              </w:rPr>
              <w:t xml:space="preserve">Tốt </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8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3.</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647" w:type="dxa"/>
            <w:vAlign w:val="center"/>
            <w:textDirection w:val="lrTb"/>
            <w:noWrap w:val="false"/>
          </w:tcPr>
          <w:p>
            <w:pPr>
              <w:pBdr/>
              <w:spacing w:after="0" w:before="0" w:line="240" w:lineRule="auto"/>
              <w:ind w:right="143" w:firstLine="0" w:left="142"/>
              <w:rPr/>
            </w:pPr>
            <w:r>
              <w:rPr>
                <w:rFonts w:ascii="Times New Roman" w:hAnsi="Times New Roman" w:eastAsia="Times New Roman" w:cs="Times New Roman"/>
                <w:b/>
                <w:color w:val="000000"/>
                <w:sz w:val="24"/>
              </w:rPr>
              <w:t xml:space="preserve">Tài sản gắn liền với đất</w:t>
            </w:r>
            <w:r/>
          </w:p>
        </w:tc>
      </w:tr>
      <w:tr>
        <w:trPr>
          <w:trHeight w:val="984"/>
        </w:trPr>
        <w:tc>
          <w:tcPr>
            <w:tcBorders>
              <w:left w:val="single" w:color="000000" w:sz="5" w:space="0"/>
              <w:bottom w:val="single" w:color="000000" w:sz="5" w:space="0"/>
              <w:right w:val="single" w:color="000000" w:sz="5" w:space="0"/>
            </w:tcBorders>
            <w:tcMar>
              <w:left w:w="0" w:type="dxa"/>
              <w:top w:w="0" w:type="dxa"/>
              <w:right w:w="0" w:type="dxa"/>
              <w:bottom w:w="0" w:type="dxa"/>
            </w:tcMar>
            <w:tcW w:w="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gridSpan w:val="4"/>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8647" w:type="dxa"/>
            <w:vAlign w:val="top"/>
            <w:textDirection w:val="lrTb"/>
            <w:noWrap w:val="false"/>
          </w:tcPr>
          <w:p>
            <w:pPr>
              <w:pBdr/>
              <w:spacing w:after="0" w:before="0" w:line="240" w:lineRule="auto"/>
              <w:ind w:right="143" w:firstLine="0" w:left="142"/>
              <w:jc w:val="both"/>
              <w:rPr>
                <w:color w:val="ff0000"/>
              </w:rPr>
            </w:pPr>
            <w:r>
              <w:rPr>
                <w:rFonts w:ascii="Times New Roman" w:hAnsi="Times New Roman" w:eastAsia="Times New Roman" w:cs="Times New Roman"/>
                <w:color w:val="000000"/>
                <w:sz w:val="24"/>
              </w:rPr>
              <w:t xml:space="preserve">+ Tại thời điểm khảo sát dưới sự hướng dẫn của khách hàng, CTXD gắn liền với đất là 04 tầng, xây hết đất. Tổng diện tích sàn xây dựng khoảng 176,2m</w:t>
            </w:r>
            <w:r>
              <w:rPr>
                <w:rFonts w:ascii="Times New Roman" w:hAnsi="Times New Roman" w:eastAsia="Times New Roman" w:cs="Times New Roman"/>
                <w:color w:val="000000"/>
                <w:sz w:val="24"/>
                <w:vertAlign w:val="superscript"/>
              </w:rPr>
              <w:t xml:space="preserve">2</w:t>
            </w:r>
            <w:r>
              <w:rPr>
                <w:rFonts w:ascii="Times New Roman" w:hAnsi="Times New Roman" w:eastAsia="Times New Roman" w:cs="Times New Roman"/>
                <w:color w:val="000000"/>
                <w:sz w:val="24"/>
              </w:rPr>
              <w:t xml:space="preserve">. Xây dựng năm 2018</w:t>
              <w:br/>
              <w:t xml:space="preserve">+ Công trình chưa được cập nhật đăng bộ trên GCN QSD</w:t>
            </w:r>
            <w:r>
              <w:rPr>
                <w:rFonts w:ascii="Times New Roman" w:hAnsi="Times New Roman" w:eastAsia="Times New Roman" w:cs="Times New Roman"/>
                <w:color w:val="ff0000"/>
                <w:sz w:val="24"/>
              </w:rPr>
              <w:t xml:space="preserve"> đất (</w:t>
            </w:r>
            <w:r>
              <w:rPr>
                <w:rFonts w:ascii="Times New Roman" w:hAnsi="Times New Roman" w:eastAsia="Times New Roman" w:cs="Times New Roman"/>
                <w:i/>
                <w:iCs/>
                <w:color w:val="ff0000"/>
                <w:sz w:val="24"/>
              </w:rPr>
              <w:t xml:space="preserve">đã được cấp Giấy phép xây dựng </w:t>
            </w:r>
            <w:r>
              <w:rPr>
                <w:i w:val="0"/>
                <w:iCs w:val="0"/>
                <w:color w:val="ff0000"/>
                <w:highlight w:val="none"/>
                <w:lang w:val="pt-BR" w:bidi="pt-BR"/>
              </w:rPr>
              <w:t xml:space="preserve">s</w:t>
            </w:r>
            <w:r>
              <w:rPr>
                <w:i/>
                <w:iCs/>
                <w:color w:val="ff0000"/>
                <w:highlight w:val="none"/>
                <w:lang w:val="pt-BR" w:bidi="pt-BR"/>
              </w:rPr>
              <w:t xml:space="preserve">ố 117/GPXD-UBND ngày 09/4/2018 do UBND quận Ba Đình cấp cho ông Hoàng Gia Dũng và bà Đỗ Thị Mười</w:t>
            </w:r>
            <w:r>
              <w:rPr>
                <w:rFonts w:ascii="Times New Roman" w:hAnsi="Times New Roman" w:eastAsia="Times New Roman" w:cs="Times New Roman"/>
                <w:color w:val="ff0000"/>
                <w:sz w:val="24"/>
              </w:rPr>
              <w:t xml:space="preserve">).</w:t>
            </w:r>
            <w:r>
              <w:rPr>
                <w:color w:val="ff0000"/>
              </w:rPr>
            </w:r>
            <w:r>
              <w:rPr>
                <w:color w:val="ff0000"/>
              </w:rPr>
            </w:r>
          </w:p>
        </w:tc>
      </w:tr>
    </w:tbl>
    <w:p>
      <w:pPr>
        <w:pBdr/>
        <w:spacing/>
        <w:ind/>
        <w:rPr>
          <w:b/>
          <w:bCs/>
        </w:rPr>
      </w:pPr>
      <w:r>
        <w:rPr>
          <w:b/>
          <w:bCs/>
        </w:rPr>
      </w:r>
      <w:r>
        <w:rPr>
          <w:b/>
          <w:bCs/>
        </w:rPr>
      </w:r>
      <w:r>
        <w:rPr>
          <w:b/>
          <w:bCs/>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Bám đầm, ao lớn thuộc sở hữu nhà nước (ao lớn - S=0.5ha)&lt;5ha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0"/>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nằm dưới chân cầu, đường dốc cao (Thế bị xung</w:t>
            </w:r>
            <w:r>
              <w:rPr>
                <w:lang w:eastAsia="ko-KR"/>
              </w:rPr>
              <w:t xml:space="preserve"> :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49"/>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49"/>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49"/>
        <w:numPr>
          <w:ilvl w:val="0"/>
          <w:numId w:val="50"/>
        </w:numPr>
        <w:pBdr/>
        <w:spacing w:after="120" w:before="120" w:line="288" w:lineRule="auto"/>
        <w:ind/>
        <w:jc w:val="both"/>
        <w:rPr>
          <w:lang w:val="vi-VN"/>
        </w:rPr>
      </w:pPr>
      <w:r>
        <w:rPr>
          <w:lang w:val="vi-VN"/>
        </w:rPr>
      </w:r>
      <w:r>
        <w:rPr>
          <w:rFonts w:ascii="Times New Roman" w:hAnsi="Times New Roman" w:eastAsia="Times New Roman" w:cs="Times New Roman"/>
          <w:color w:val="ff0000"/>
          <w:sz w:val="24"/>
        </w:rPr>
        <w:t xml:space="preserve">Theo khảo sát thực tế, tài sản trên đất là Nhà 04 tầng, </w:t>
      </w:r>
      <w:r>
        <w:rPr>
          <w:rFonts w:ascii="Times New Roman" w:hAnsi="Times New Roman" w:eastAsia="Times New Roman" w:cs="Times New Roman"/>
          <w:color w:val="ff0000"/>
          <w:sz w:val="24"/>
        </w:rPr>
        <w:t xml:space="preserve">CTXD chưa được chứng nhận trên Giấy chứng nhận quyền sử dụng đất, Tổ thẩm định thực hiện ước tính giá trị công trình xây dựng theo thực tế khảo sát được khách hàng hướng dẫn khảo sát và xác nhận và theo </w:t>
      </w:r>
      <w:r>
        <w:rPr>
          <w:rFonts w:ascii="Times New Roman" w:hAnsi="Times New Roman" w:eastAsia="Times New Roman" w:cs="Times New Roman"/>
          <w:i w:val="0"/>
          <w:iCs w:val="0"/>
          <w:color w:val="ff0000"/>
          <w:sz w:val="24"/>
        </w:rPr>
        <w:t xml:space="preserve">Giấy phép xây dựng </w:t>
      </w:r>
      <w:r>
        <w:rPr>
          <w:i w:val="0"/>
          <w:iCs w:val="0"/>
          <w:color w:val="ff0000"/>
          <w:highlight w:val="none"/>
          <w:lang w:val="pt-BR" w:bidi="pt-BR"/>
        </w:rPr>
        <w:t xml:space="preserve">s</w:t>
      </w:r>
      <w:r>
        <w:rPr>
          <w:i w:val="0"/>
          <w:iCs w:val="0"/>
          <w:color w:val="ff0000"/>
          <w:highlight w:val="none"/>
          <w:lang w:val="pt-BR" w:bidi="pt-BR"/>
        </w:rPr>
        <w:t xml:space="preserve">ố 117/GPXD-UBND ngày 09/4/2018 do UBND quận Ba Đình cấp cho ông </w:t>
      </w:r>
      <w:r>
        <w:rPr>
          <w:i w:val="0"/>
          <w:iCs w:val="0"/>
          <w:color w:val="ff0000"/>
          <w:highlight w:val="none"/>
          <w:lang w:val="pt-BR" w:bidi="pt-BR"/>
        </w:rPr>
        <w:t xml:space="preserve">Hoàng Gia Dũng và bà Đỗ Thị Mư</w:t>
      </w:r>
      <w:r>
        <w:rPr>
          <w:i w:val="0"/>
          <w:iCs w:val="0"/>
          <w:color w:val="ff0000"/>
          <w:highlight w:val="none"/>
          <w:lang w:val="pt-BR" w:bidi="pt-BR"/>
        </w:rPr>
        <w:t xml:space="preserve">ời</w:t>
      </w:r>
      <w:r>
        <w:rPr>
          <w:rFonts w:ascii="Times New Roman" w:hAnsi="Times New Roman" w:eastAsia="Times New Roman" w:cs="Times New Roman"/>
          <w:i w:val="0"/>
          <w:iCs w:val="0"/>
          <w:color w:val="ff0000"/>
          <w:sz w:val="24"/>
        </w:rPr>
        <w:t xml:space="preserve">.</w:t>
      </w:r>
      <w:r>
        <w:rPr>
          <w:rFonts w:ascii="Times New Roman" w:hAnsi="Times New Roman" w:eastAsia="Times New Roman" w:cs="Times New Roman"/>
          <w:color w:val="ff0000"/>
          <w:sz w:val="24"/>
        </w:rPr>
        <w:t xml:space="preserve"> Việc </w:t>
      </w:r>
      <w:r>
        <w:rPr>
          <w:rFonts w:ascii="Times New Roman" w:hAnsi="Times New Roman" w:eastAsia="Times New Roman" w:cs="Times New Roman"/>
          <w:color w:val="ff0000"/>
          <w:sz w:val="24"/>
        </w:rPr>
        <w:t xml:space="preserve">ảnh hưởng củ</w:t>
      </w:r>
      <w:r>
        <w:rPr>
          <w:rFonts w:ascii="Times New Roman" w:hAnsi="Times New Roman" w:eastAsia="Times New Roman" w:cs="Times New Roman"/>
          <w:color w:val="ff0000"/>
          <w:sz w:val="24"/>
        </w:rPr>
        <w:t xml:space="preserve">a giá trị này (nếu có) do diện tích và hiện trạng của công trình xây dựng sai khác với hiện trạng, Tổ thẩm định đã khảo sát và có sự xác nhận của khách hàng tại Biên bản khảo sát tài sản kèm theo chứng thư này nằm ngoài phạm vi trách nhiệm của </w:t>
      </w:r>
      <w:r>
        <w:rPr>
          <w:rFonts w:ascii="Times New Roman" w:hAnsi="Times New Roman" w:eastAsia="Times New Roman" w:cs="Times New Roman"/>
          <w:color w:val="ff0000"/>
          <w:sz w:val="24"/>
        </w:rPr>
        <w:t xml:space="preserve">chúng tôi. Khách hàng hoặc bên thứ ba khi sử dụng chứng thư, báo cáo này cần lưu ý, cân nhắc thận trọng và chịu trách nhiệm hoàn toàn trước khi đưa ra quyết định cuối cùng.</w:t>
      </w:r>
      <w:r>
        <w:rPr>
          <w:lang w:val="vi-VN"/>
        </w:rPr>
      </w:r>
      <w:r>
        <w:rPr>
          <w:lang w:val="vi-VN"/>
        </w:rPr>
      </w:r>
    </w:p>
    <w:p>
      <w:pPr>
        <w:pStyle w:val="1049"/>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49"/>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49"/>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49"/>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49"/>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49"/>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49"/>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49"/>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49"/>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49"/>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 và </w:t>
      </w:r>
      <w:r>
        <w:rPr>
          <w:spacing w:val="-4"/>
          <w:lang w:val="pt-BR"/>
        </w:rPr>
        <w:t xml:space="preserve">tài sản thẩm định</w:t>
      </w:r>
      <w:r>
        <w:rPr>
          <w:spacing w:val="-2"/>
          <w:lang w:val="pt-BR"/>
        </w:rPr>
        <w:t xml:space="preserve">.</w:t>
      </w:r>
      <w:r>
        <w:rPr>
          <w:lang w:val="de-DE"/>
        </w:rPr>
      </w:r>
      <w:r>
        <w:rPr>
          <w:lang w:val="de-DE"/>
        </w:rPr>
      </w:r>
    </w:p>
    <w:p>
      <w:pPr>
        <w:pStyle w:val="1049"/>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49"/>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49"/>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hội,… với tài sản thẩm định giá, cụ thể như sau:</w:t>
      </w:r>
      <w:r>
        <w:rPr>
          <w:bCs/>
          <w:lang w:val="pt-BR"/>
        </w:rPr>
      </w:r>
      <w:r>
        <w:rPr>
          <w:bCs/>
          <w:lang w:val="pt-BR"/>
        </w:rPr>
      </w:r>
    </w:p>
    <w:p>
      <w:pPr>
        <w:pStyle w:val="1049"/>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259"/>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Kim Mã, Quận Ba Đình,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Kim Mã, Quận Ba Đình,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Giảng Võ,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Giảng Võ, Thành phố Hà Nội</w:t>
            </w:r>
            <w:r>
              <w:rPr>
                <w:sz w:val="22"/>
                <w:szCs w:val="22"/>
              </w:rPr>
            </w:r>
            <w:r>
              <w:rPr>
                <w:sz w:val="22"/>
                <w:szCs w:val="22"/>
              </w:rPr>
            </w:r>
          </w:p>
        </w:tc>
      </w:tr>
      <w:tr>
        <w:trPr>
          <w:trHeight w:val="2393"/>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https://www.facebook.com/share/p/18AnSuDmy3/</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https://alonhadat.com.vn/chinh-chu-ban-nha-kim-ma-ba-dinh-30m-6-tang-7-5-ty-hien-dang-cho-thue-20tr-thang-18539510.html</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https://guland.vn/post/ban-nha-dep-kim-ma-lo-goc-3-mat-thoang-full-noi-that-co-san-vuon-1281226</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0901.218668</w:t>
            </w:r>
            <w:r>
              <w:rPr>
                <w:sz w:val="22"/>
                <w:szCs w:val="22"/>
              </w:rPr>
              <w:t xml:space="preserve"> </w:t>
            </w:r>
            <w:r>
              <w:rPr>
                <w:sz w:val="22"/>
                <w:szCs w:val="22"/>
              </w:rPr>
              <w:br/>
              <w:t xml:space="preserve">(</w:t>
            </w:r>
            <w:r>
              <w:rPr>
                <w:sz w:val="22"/>
                <w:szCs w:val="22"/>
              </w:rPr>
              <w:t xml:space="preserve">Chị Tuệ Phương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0989.651.488</w:t>
            </w:r>
            <w:r>
              <w:rPr>
                <w:sz w:val="22"/>
                <w:szCs w:val="22"/>
              </w:rPr>
              <w:br/>
            </w:r>
            <w:r>
              <w:rPr>
                <w:sz w:val="22"/>
                <w:szCs w:val="22"/>
              </w:rPr>
              <w:t xml:space="preserve">(</w:t>
            </w:r>
            <w:r>
              <w:rPr>
                <w:sz w:val="22"/>
                <w:szCs w:val="22"/>
              </w:rPr>
              <w:t xml:space="preserve">Thu Sa</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0983.336731</w:t>
            </w:r>
            <w:r>
              <w:rPr>
                <w:sz w:val="22"/>
                <w:szCs w:val="22"/>
              </w:rPr>
              <w:br/>
            </w:r>
            <w:r>
              <w:rPr>
                <w:sz w:val="22"/>
                <w:szCs w:val="22"/>
              </w:rPr>
              <w:t xml:space="preserve">(A.</w:t>
            </w:r>
            <w:r>
              <w:rPr>
                <w:sz w:val="22"/>
                <w:szCs w:val="22"/>
              </w:rPr>
              <w:t xml:space="preserve">Mạnh</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sz w:val="22"/>
                <w:szCs w:val="22"/>
              </w:rPr>
              <w:t xml:space="preserve"> Đang giao dịch</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sz w:val="22"/>
                <w:szCs w:val="22"/>
              </w:rPr>
              <w:t xml:space="preserve"> Đang giao dịch</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7/2026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sz w:val="22"/>
                <w:szCs w:val="22"/>
              </w:rPr>
              <w:t xml:space="preserve"> </w:t>
            </w:r>
            <w:r>
              <w:rPr>
                <w:color w:val="000000" w:themeColor="text1"/>
                <w:sz w:val="22"/>
                <w:szCs w:val="22"/>
              </w:rPr>
              <w:t xml:space="preserve">Tháng 7/2026</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sz w:val="22"/>
                <w:szCs w:val="22"/>
              </w:rPr>
              <w:t xml:space="preserve"> </w:t>
            </w:r>
            <w:r>
              <w:rPr>
                <w:color w:val="000000" w:themeColor="text1"/>
                <w:sz w:val="22"/>
                <w:szCs w:val="22"/>
              </w:rPr>
              <w:t xml:space="preserve">Tháng 7/2026</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r>
      <w:tr>
        <w:trPr>
          <w:trHeight w:val="381"/>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76" w:lineRule="auto"/>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76" w:lineRule="auto"/>
              <w:ind/>
              <w:jc w:val="center"/>
              <w:rPr>
                <w:sz w:val="22"/>
                <w:szCs w:val="22"/>
              </w:rPr>
            </w:pPr>
            <w:r>
              <w:rPr>
                <w:rFonts w:ascii="Times New Roman" w:hAnsi="Times New Roman" w:eastAsia="Times New Roman" w:cs="Times New Roman"/>
                <w:color w:val="000000"/>
                <w:sz w:val="22"/>
                <w:szCs w:val="22"/>
              </w:rPr>
            </w:r>
            <w:r>
              <w:rPr>
                <w:color w:val="000000" w:themeColor="text1"/>
                <w:sz w:val="22"/>
                <w:szCs w:val="22"/>
              </w:rPr>
              <w:t xml:space="preserve">Tài sản tại: Phường Giảng Võ, Thành phố Hà Nộị.</w:t>
            </w:r>
            <w:r>
              <w:rPr>
                <w:rFonts w:ascii="Times New Roman" w:hAnsi="Times New Roman" w:eastAsia="Times New Roman" w:cs="Times New Roman"/>
                <w:color w:val="000000"/>
                <w:sz w:val="22"/>
                <w:szCs w:val="22"/>
              </w:rPr>
              <w:t xml:space="preserve">Tài sản nằm trong ngõ 143 Kim Mã, cách đường Kim Mã khoảng 90m</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Phường Giảng Võ, Thành phố Hà Nộị.</w:t>
            </w:r>
            <w:r>
              <w:rPr>
                <w:color w:val="000000" w:themeColor="text1"/>
                <w:sz w:val="22"/>
                <w:szCs w:val="22"/>
              </w:rPr>
              <w:t xml:space="preserve"> Tài sản nằm trong ngõ 166 Kim Mã. Cách phố kim mã khoảng 30m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Tài sản tại: Phường Giảng Võ, Thành phố Hà Nội. Tài sản nằm trong ngõ 166 Kim Mã. Cách phố Kim Mã khoảng 120m</w:t>
            </w:r>
            <w:r>
              <w:rPr>
                <w:color w:val="000000" w:themeColor="text1"/>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Giảng Võ, Thành phố Hà Nội. Tài sản nằm tiếp giáp đường nội khu, cách Phố Kim Mã khoảng 100m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44,05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53,0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66,0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4,38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3,89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5,44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Tài sản trên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Nhà 04 tầng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Nhà cấp 4 (Không đáng kể)</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Nhà 06 tầng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Nhà 03 tầng</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Số tầng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04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06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03</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sàn (m2)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176,2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14.500.000.000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7.500.000.000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13.500.000.000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12.615.000.000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6.750.000.000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12.150.000.000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i/>
                <w:color w:val="000000"/>
                <w:sz w:val="22"/>
                <w:szCs w:val="22"/>
              </w:rPr>
            </w:pPr>
            <w:r>
              <w:rPr>
                <w:b/>
                <w:bCs/>
                <w:i/>
                <w:iCs/>
                <w:color w:val="000000" w:themeColor="text1"/>
                <w:sz w:val="22"/>
                <w:szCs w:val="22"/>
              </w:rPr>
              <w:t xml:space="preserve">1.009.160.815</w:t>
            </w:r>
            <w:r>
              <w:rPr>
                <w:b/>
                <w:bCs/>
                <w:i/>
                <w:iCs/>
                <w:color w:val="000000"/>
                <w:sz w:val="22"/>
                <w:szCs w:val="22"/>
              </w:rPr>
            </w:r>
            <w:r>
              <w:rPr>
                <w:b/>
                <w:bCs/>
                <w:i/>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i/>
                <w:color w:val="000000"/>
                <w:sz w:val="22"/>
                <w:szCs w:val="22"/>
              </w:rPr>
            </w:pPr>
            <w:r>
              <w:rPr>
                <w:b/>
                <w:bCs/>
                <w:i/>
                <w:iCs/>
                <w:color w:val="000000" w:themeColor="text1"/>
                <w:sz w:val="22"/>
                <w:szCs w:val="22"/>
              </w:rPr>
              <w:t xml:space="preserve">869.262.600</w:t>
            </w:r>
            <w:r>
              <w:rPr>
                <w:b/>
                <w:bCs/>
                <w:i/>
                <w:iCs/>
                <w:color w:val="000000"/>
                <w:sz w:val="22"/>
                <w:szCs w:val="22"/>
              </w:rPr>
            </w:r>
            <w:r>
              <w:rPr>
                <w:b/>
                <w:bCs/>
                <w:i/>
                <w:color w:val="000000"/>
                <w:sz w:val="22"/>
                <w:szCs w:val="22"/>
              </w:rPr>
            </w:r>
          </w:p>
        </w:tc>
      </w:tr>
      <w:tr>
        <w:trPr>
          <w:trHeight w:val="138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Cs/>
                <w:i/>
                <w:color w:val="000000"/>
                <w:sz w:val="22"/>
                <w:szCs w:val="22"/>
              </w:rPr>
            </w:pPr>
            <w:r>
              <w:rPr>
                <w:i/>
                <w:iCs/>
                <w:color w:val="000000"/>
                <w:sz w:val="22"/>
                <w:szCs w:val="22"/>
              </w:rPr>
              <w:t xml:space="preserve">-</w:t>
            </w:r>
            <w:r>
              <w:rPr>
                <w:i/>
                <w:iCs/>
                <w:color w:val="000000"/>
                <w:sz w:val="22"/>
                <w:szCs w:val="22"/>
              </w:rPr>
            </w:r>
            <w:r>
              <w:rPr>
                <w:bCs/>
                <w:i/>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after="0" w:before="0" w:line="240" w:lineRule="auto"/>
              <w:ind/>
              <w:rPr>
                <w:bCs/>
                <w:i/>
              </w:rPr>
            </w:pPr>
            <w:r>
              <w:rPr>
                <w:rFonts w:ascii="Times New Roman" w:hAnsi="Times New Roman" w:eastAsia="Times New Roman" w:cs="Times New Roman"/>
                <w:i/>
                <w:iCs/>
                <w:color w:val="000000"/>
                <w:sz w:val="22"/>
              </w:rPr>
              <w:t xml:space="preserve">Đơn giá xây dựng theo Quyết định số 425/QĐ-BXD ngày 30/3/2026 của Bộ Xây Dựng (đồng/m²)</w:t>
            </w:r>
            <w:r>
              <w:rPr>
                <w:i/>
                <w:iCs/>
              </w:rPr>
            </w:r>
            <w:r>
              <w:rPr>
                <w:bCs/>
                <w:i/>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Cs/>
                <w:i/>
                <w:color w:val="000000"/>
                <w:sz w:val="22"/>
                <w:szCs w:val="22"/>
              </w:rPr>
            </w:pPr>
            <w:r>
              <w:rPr>
                <w:i/>
                <w:iCs/>
                <w:color w:val="000000"/>
                <w:sz w:val="22"/>
                <w:szCs w:val="22"/>
              </w:rPr>
            </w:r>
            <w:r>
              <w:rPr>
                <w:i/>
                <w:iCs/>
                <w:color w:val="000000"/>
                <w:sz w:val="22"/>
                <w:szCs w:val="22"/>
              </w:rPr>
            </w:r>
            <w:r>
              <w:rPr>
                <w:bCs/>
                <w:i/>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Cs/>
                <w:i/>
                <w:color w:val="000000"/>
                <w:sz w:val="22"/>
                <w:szCs w:val="22"/>
              </w:rPr>
            </w:pPr>
            <w:r>
              <w:rPr>
                <w:i/>
                <w:iCs/>
                <w:color w:val="000000" w:themeColor="text1"/>
                <w:sz w:val="22"/>
                <w:szCs w:val="22"/>
              </w:rPr>
              <w:t xml:space="preserve">-</w:t>
            </w:r>
            <w:r>
              <w:rPr>
                <w:i/>
                <w:iCs/>
                <w:color w:val="000000"/>
                <w:sz w:val="22"/>
                <w:szCs w:val="22"/>
              </w:rPr>
            </w:r>
            <w:r>
              <w:rPr>
                <w:bCs/>
                <w:i/>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Cs/>
                <w:i/>
                <w:color w:val="000000"/>
                <w:sz w:val="22"/>
                <w:szCs w:val="22"/>
              </w:rPr>
            </w:pPr>
            <w:r>
              <w:rPr>
                <w:i/>
                <w:iCs/>
                <w:color w:val="000000" w:themeColor="text1"/>
                <w:sz w:val="22"/>
                <w:szCs w:val="22"/>
              </w:rPr>
              <w:t xml:space="preserve">7.896.407</w:t>
            </w:r>
            <w:r>
              <w:rPr>
                <w:i/>
                <w:iCs/>
                <w:color w:val="000000"/>
                <w:sz w:val="22"/>
                <w:szCs w:val="22"/>
              </w:rPr>
            </w:r>
            <w:r>
              <w:rPr>
                <w:bCs/>
                <w:i/>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Cs/>
                <w:i/>
                <w:color w:val="000000"/>
                <w:sz w:val="22"/>
                <w:szCs w:val="22"/>
              </w:rPr>
            </w:pPr>
            <w:r>
              <w:rPr>
                <w:i/>
                <w:iCs/>
                <w:color w:val="000000" w:themeColor="text1"/>
                <w:sz w:val="22"/>
                <w:szCs w:val="22"/>
              </w:rPr>
              <w:t xml:space="preserve">7.243.855</w:t>
            </w:r>
            <w:r>
              <w:rPr>
                <w:i/>
                <w:iCs/>
                <w:color w:val="000000"/>
                <w:sz w:val="22"/>
                <w:szCs w:val="22"/>
              </w:rPr>
            </w:r>
            <w:r>
              <w:rPr>
                <w:bCs/>
                <w:i/>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Cs/>
                <w:i/>
                <w:color w:val="000000"/>
                <w:sz w:val="22"/>
                <w:szCs w:val="22"/>
              </w:rPr>
            </w:pPr>
            <w:r>
              <w:rPr>
                <w:i/>
                <w:iCs/>
                <w:color w:val="000000"/>
                <w:sz w:val="22"/>
                <w:szCs w:val="22"/>
              </w:rPr>
              <w:t xml:space="preserve">-</w:t>
            </w:r>
            <w:r>
              <w:rPr>
                <w:i/>
                <w:iCs/>
                <w:color w:val="000000"/>
                <w:sz w:val="22"/>
                <w:szCs w:val="22"/>
              </w:rPr>
            </w:r>
            <w:r>
              <w:rPr>
                <w:bCs/>
                <w:i/>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Cs/>
                <w:i/>
                <w:color w:val="000000"/>
                <w:sz w:val="22"/>
                <w:szCs w:val="22"/>
              </w:rPr>
            </w:pPr>
            <w:r>
              <w:rPr>
                <w:i/>
                <w:iCs/>
                <w:color w:val="000000"/>
                <w:sz w:val="22"/>
                <w:szCs w:val="22"/>
              </w:rPr>
              <w:t xml:space="preserve"> Tỷ lệ % CLCL </w:t>
            </w:r>
            <w:r>
              <w:rPr>
                <w:i/>
                <w:iCs/>
                <w:color w:val="000000"/>
                <w:sz w:val="22"/>
                <w:szCs w:val="22"/>
              </w:rPr>
            </w:r>
            <w:r>
              <w:rPr>
                <w:bCs/>
                <w:i/>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Cs/>
                <w:i/>
                <w:color w:val="000000"/>
                <w:sz w:val="22"/>
                <w:szCs w:val="22"/>
              </w:rPr>
            </w:pPr>
            <w:r>
              <w:rPr>
                <w:i/>
                <w:iCs/>
                <w:color w:val="000000" w:themeColor="text1"/>
                <w:sz w:val="22"/>
                <w:szCs w:val="22"/>
              </w:rPr>
            </w:r>
            <w:r>
              <w:rPr>
                <w:i/>
                <w:iCs/>
                <w:color w:val="000000"/>
                <w:sz w:val="22"/>
                <w:szCs w:val="22"/>
              </w:rPr>
            </w:r>
            <w:r>
              <w:rPr>
                <w:bCs/>
                <w:i/>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Cs/>
                <w:i/>
                <w:color w:val="000000"/>
                <w:sz w:val="22"/>
                <w:szCs w:val="22"/>
              </w:rPr>
            </w:pPr>
            <w:r>
              <w:rPr>
                <w:i/>
                <w:iCs/>
                <w:color w:val="000000" w:themeColor="text1"/>
                <w:sz w:val="22"/>
                <w:szCs w:val="22"/>
              </w:rPr>
              <w:t xml:space="preserve">-</w:t>
            </w:r>
            <w:r>
              <w:rPr>
                <w:i/>
                <w:iCs/>
                <w:color w:val="000000"/>
                <w:sz w:val="22"/>
                <w:szCs w:val="22"/>
              </w:rPr>
            </w:r>
            <w:r>
              <w:rPr>
                <w:bCs/>
                <w:i/>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Cs/>
                <w:i/>
                <w:color w:val="000000"/>
                <w:sz w:val="22"/>
                <w:szCs w:val="22"/>
              </w:rPr>
            </w:pPr>
            <w:r>
              <w:rPr>
                <w:i/>
                <w:iCs/>
                <w:color w:val="000000" w:themeColor="text1"/>
                <w:sz w:val="22"/>
                <w:szCs w:val="22"/>
              </w:rPr>
              <w:t xml:space="preserve">71</w:t>
            </w:r>
            <w:r>
              <w:rPr>
                <w:i/>
                <w:iCs/>
                <w:color w:val="000000"/>
                <w:sz w:val="22"/>
                <w:szCs w:val="22"/>
              </w:rPr>
            </w:r>
            <w:r>
              <w:rPr>
                <w:bCs/>
                <w:i/>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Cs/>
                <w:i/>
                <w:color w:val="000000"/>
                <w:sz w:val="22"/>
                <w:szCs w:val="22"/>
              </w:rPr>
            </w:pPr>
            <w:r>
              <w:rPr>
                <w:i/>
                <w:iCs/>
                <w:color w:val="000000" w:themeColor="text1"/>
                <w:sz w:val="22"/>
                <w:szCs w:val="22"/>
              </w:rPr>
              <w:t xml:space="preserve">80</w:t>
            </w:r>
            <w:r>
              <w:rPr>
                <w:i/>
                <w:iCs/>
                <w:color w:val="000000"/>
                <w:sz w:val="22"/>
                <w:szCs w:val="22"/>
              </w:rPr>
            </w:r>
            <w:r>
              <w:rPr>
                <w:bCs/>
                <w:i/>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Cs/>
                <w:i/>
                <w:color w:val="000000"/>
                <w:sz w:val="22"/>
                <w:szCs w:val="22"/>
              </w:rPr>
            </w:pPr>
            <w:r>
              <w:rPr>
                <w:i/>
                <w:iCs/>
                <w:color w:val="000000"/>
                <w:sz w:val="22"/>
                <w:szCs w:val="22"/>
              </w:rPr>
              <w:t xml:space="preserve">- </w:t>
            </w:r>
            <w:r>
              <w:rPr>
                <w:i/>
                <w:iCs/>
                <w:color w:val="000000"/>
                <w:sz w:val="22"/>
                <w:szCs w:val="22"/>
              </w:rPr>
            </w:r>
            <w:r>
              <w:rPr>
                <w:bCs/>
                <w:i/>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tcPr>
          <w:p>
            <w:pPr>
              <w:pBdr/>
              <w:spacing/>
              <w:ind/>
              <w:rPr>
                <w:bCs/>
                <w:i/>
                <w:color w:val="000000"/>
                <w:sz w:val="22"/>
                <w:szCs w:val="22"/>
              </w:rPr>
            </w:pPr>
            <w:r>
              <w:rPr>
                <w:i/>
                <w:iCs/>
                <w:color w:val="000000"/>
                <w:sz w:val="22"/>
                <w:szCs w:val="22"/>
              </w:rPr>
              <w:t xml:space="preserve">Tỷ lệ % hoàn thiện</w:t>
            </w:r>
            <w:r>
              <w:rPr>
                <w:i/>
                <w:iCs/>
                <w:color w:val="000000"/>
                <w:sz w:val="22"/>
                <w:szCs w:val="22"/>
              </w:rPr>
            </w:r>
            <w:r>
              <w:rPr>
                <w:bCs/>
                <w:i/>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Cs/>
                <w:i/>
                <w:color w:val="000000"/>
                <w:sz w:val="22"/>
                <w:szCs w:val="22"/>
              </w:rPr>
            </w:pPr>
            <w:r>
              <w:rPr>
                <w:i/>
                <w:iCs/>
                <w:color w:val="000000"/>
                <w:sz w:val="22"/>
                <w:szCs w:val="22"/>
              </w:rPr>
            </w:r>
            <w:r>
              <w:rPr>
                <w:i/>
                <w:iCs/>
                <w:color w:val="000000"/>
                <w:sz w:val="22"/>
                <w:szCs w:val="22"/>
              </w:rPr>
            </w:r>
            <w:r>
              <w:rPr>
                <w:bCs/>
                <w:i/>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Cs/>
                <w:i/>
                <w:color w:val="000000"/>
                <w:sz w:val="22"/>
                <w:szCs w:val="22"/>
              </w:rPr>
            </w:pPr>
            <w:r>
              <w:rPr>
                <w:i/>
                <w:iCs/>
                <w:color w:val="000000" w:themeColor="text1"/>
                <w:sz w:val="22"/>
                <w:szCs w:val="22"/>
              </w:rPr>
              <w:t xml:space="preserve">-</w:t>
            </w:r>
            <w:r>
              <w:rPr>
                <w:i/>
                <w:iCs/>
                <w:color w:val="000000"/>
                <w:sz w:val="22"/>
                <w:szCs w:val="22"/>
              </w:rPr>
            </w:r>
            <w:r>
              <w:rPr>
                <w:bCs/>
                <w:i/>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Cs/>
                <w:i/>
                <w:color w:val="000000"/>
                <w:sz w:val="22"/>
                <w:szCs w:val="22"/>
              </w:rPr>
            </w:pPr>
            <w:r>
              <w:rPr>
                <w:i/>
                <w:iCs/>
                <w:color w:val="000000" w:themeColor="text1"/>
                <w:sz w:val="22"/>
                <w:szCs w:val="22"/>
              </w:rPr>
              <w:t xml:space="preserve">100</w:t>
            </w:r>
            <w:r>
              <w:rPr>
                <w:i/>
                <w:iCs/>
                <w:color w:val="000000"/>
                <w:sz w:val="22"/>
                <w:szCs w:val="22"/>
              </w:rPr>
            </w:r>
            <w:r>
              <w:rPr>
                <w:bCs/>
                <w:i/>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Cs/>
                <w:i/>
                <w:color w:val="000000"/>
                <w:sz w:val="22"/>
                <w:szCs w:val="22"/>
              </w:rPr>
            </w:pPr>
            <w:r>
              <w:rPr>
                <w:i/>
                <w:iCs/>
                <w:color w:val="000000" w:themeColor="text1"/>
                <w:sz w:val="22"/>
                <w:szCs w:val="22"/>
              </w:rPr>
              <w:t xml:space="preserve">100</w:t>
            </w:r>
            <w:r>
              <w:rPr>
                <w:i/>
                <w:iCs/>
                <w:color w:val="000000"/>
                <w:sz w:val="22"/>
                <w:szCs w:val="22"/>
              </w:rPr>
            </w:r>
            <w:r>
              <w:rPr>
                <w:bCs/>
                <w:i/>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12.615.000.000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5.740.839.185</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11.280.737.400</w:t>
            </w:r>
            <w:r>
              <w:rPr>
                <w:b/>
                <w:bCs/>
                <w:color w:val="000000"/>
                <w:sz w:val="22"/>
                <w:szCs w:val="22"/>
              </w:rPr>
            </w:r>
            <w:r>
              <w:rPr>
                <w:b/>
                <w:bCs/>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238.018.868</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191.361.306</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170.920.264</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dựa trên ba tài sản so sánh tương đồng với tài sản thẩm định giá, Tổ thẩm định phân tích các </w:t>
      </w:r>
      <w:r>
        <w:rPr>
          <w:lang w:val="it-IT"/>
        </w:rPr>
        <w:t xml:space="preserve">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49"/>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420"/>
        <w:gridCol w:w="1624"/>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420"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624"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42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4" w:type="dxa"/>
            <w:vAlign w:val="center"/>
            <w:textDirection w:val="lrTb"/>
            <w:noWrap w:val="false"/>
          </w:tcPr>
          <w:p>
            <w:pPr>
              <w:pBdr/>
              <w:spacing/>
              <w:ind/>
              <w:jc w:val="center"/>
              <w:rPr>
                <w:color w:val="000000"/>
                <w:sz w:val="20"/>
                <w:szCs w:val="20"/>
              </w:rPr>
            </w:pPr>
            <w:r>
              <w:rPr>
                <w:color w:val="000000" w:themeColor="text1"/>
                <w:sz w:val="22"/>
                <w:szCs w:val="22"/>
              </w:rPr>
              <w:t xml:space="preserve">12.615.000.000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5.740.839.185</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11.280.737.400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42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4" w:type="dxa"/>
            <w:vAlign w:val="center"/>
            <w:textDirection w:val="lrTb"/>
            <w:noWrap w:val="false"/>
          </w:tcPr>
          <w:p>
            <w:pPr>
              <w:pBdr/>
              <w:spacing/>
              <w:ind/>
              <w:jc w:val="center"/>
              <w:rPr>
                <w:color w:val="000000"/>
                <w:sz w:val="22"/>
                <w:szCs w:val="22"/>
              </w:rPr>
            </w:pPr>
            <w:r>
              <w:rPr>
                <w:color w:val="000000" w:themeColor="text1"/>
                <w:sz w:val="22"/>
                <w:szCs w:val="22"/>
              </w:rPr>
              <w:t xml:space="preserve">238.018.868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191.361.306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170.920.264</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2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24"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20"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624"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2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4"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42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4"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42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4" w:type="dxa"/>
            <w:vAlign w:val="center"/>
            <w:textDirection w:val="lrTb"/>
            <w:noWrap/>
          </w:tcPr>
          <w:p>
            <w:pPr>
              <w:pBdr/>
              <w:spacing/>
              <w:ind/>
              <w:jc w:val="center"/>
              <w:rPr>
                <w:color w:val="000000"/>
                <w:sz w:val="22"/>
                <w:szCs w:val="22"/>
              </w:rPr>
            </w:pPr>
            <w:r>
              <w:rPr>
                <w:color w:val="000000" w:themeColor="text1"/>
                <w:sz w:val="22"/>
                <w:szCs w:val="22"/>
              </w:rPr>
              <w:t xml:space="preserve">238.018.868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191.361.306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170.920.264</w:t>
            </w:r>
            <w:r>
              <w:rPr>
                <w:color w:val="000000"/>
                <w:sz w:val="22"/>
                <w:szCs w:val="22"/>
              </w:rPr>
            </w:r>
            <w:r>
              <w:rPr>
                <w:color w:val="000000"/>
                <w:sz w:val="22"/>
                <w:szCs w:val="22"/>
              </w:rPr>
            </w:r>
          </w:p>
        </w:tc>
      </w:tr>
      <w:tr>
        <w:trPr>
          <w:trHeight w:val="2889"/>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20" w:type="dxa"/>
            <w:vAlign w:val="center"/>
            <w:textDirection w:val="lrTb"/>
            <w:noWrap w:val="false"/>
          </w:tcPr>
          <w:p>
            <w:pPr>
              <w:pBdr/>
              <w:spacing w:after="0" w:before="0" w:line="276" w:lineRule="auto"/>
              <w:ind/>
              <w:jc w:val="center"/>
              <w:rPr>
                <w:sz w:val="22"/>
                <w:szCs w:val="22"/>
              </w:rPr>
            </w:pPr>
            <w:r>
              <w:rPr>
                <w:rFonts w:ascii="Times New Roman" w:hAnsi="Times New Roman" w:eastAsia="Times New Roman" w:cs="Times New Roman"/>
                <w:color w:val="000000"/>
                <w:sz w:val="22"/>
                <w:szCs w:val="22"/>
              </w:rPr>
            </w:r>
            <w:r>
              <w:rPr>
                <w:color w:val="000000" w:themeColor="text1"/>
                <w:sz w:val="22"/>
                <w:szCs w:val="22"/>
              </w:rPr>
              <w:t xml:space="preserve">Tài sản tại: Phường Giảng Võ, Thành phố Hà Nộị.</w:t>
            </w:r>
            <w:r>
              <w:rPr>
                <w:rFonts w:ascii="Times New Roman" w:hAnsi="Times New Roman" w:eastAsia="Times New Roman" w:cs="Times New Roman"/>
                <w:color w:val="000000"/>
                <w:sz w:val="22"/>
                <w:szCs w:val="22"/>
              </w:rPr>
              <w:t xml:space="preserve">Tài sản nằm trong ngõ 143 Kim Mã, cách đường Kim Mã khoảng 90m</w:t>
            </w:r>
            <w:r>
              <w:rPr>
                <w:sz w:val="22"/>
                <w:szCs w:val="22"/>
              </w:rPr>
            </w:r>
            <w:r>
              <w:rPr>
                <w:sz w:val="22"/>
                <w:szCs w:val="22"/>
              </w:rPr>
            </w:r>
          </w:p>
        </w:tc>
        <w:tc>
          <w:tcPr>
            <w:shd w:val="clear" w:color="000000" w:fill="ffffff"/>
            <w:tcBorders/>
            <w:tcW w:w="1624"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Phường Giảng Võ, Thành phố Hà Nộị.</w:t>
            </w:r>
            <w:r>
              <w:rPr>
                <w:color w:val="000000" w:themeColor="text1"/>
                <w:sz w:val="22"/>
                <w:szCs w:val="22"/>
              </w:rPr>
              <w:t xml:space="preserve"> Tài sản nằm trong ngõ 166 Kim Mã. Cách phố kim mã khoảng 30m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Tài sản tại: Phường Giảng Võ, Thành phố Hà Nội. Tài sản nằm trong ngõ 166 Kim Mã. Cách phố Kim Mã khoảng 120m</w:t>
            </w:r>
            <w:r>
              <w:rPr>
                <w:color w:val="000000" w:themeColor="text1"/>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Giảng Võ, Thành phố Hà Nội. Tài sản nằm tiếp giáp đường nội khu, cách Phố Kim Mã khoảng 100m</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2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4"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42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4"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42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4" w:type="dxa"/>
            <w:vAlign w:val="center"/>
            <w:textDirection w:val="lrTb"/>
            <w:noWrap/>
          </w:tcPr>
          <w:p>
            <w:pPr>
              <w:pBdr/>
              <w:spacing/>
              <w:ind/>
              <w:jc w:val="center"/>
              <w:rPr>
                <w:color w:val="000000"/>
                <w:sz w:val="22"/>
                <w:szCs w:val="22"/>
              </w:rPr>
            </w:pPr>
            <w:r>
              <w:rPr>
                <w:color w:val="000000" w:themeColor="text1"/>
                <w:sz w:val="22"/>
                <w:szCs w:val="22"/>
              </w:rPr>
              <w:t xml:space="preserve">238.018.868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191.361.306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170.920.264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w:t>
            </w: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20" w:type="dxa"/>
            <w:vAlign w:val="center"/>
            <w:textDirection w:val="lrTb"/>
            <w:noWrap w:val="false"/>
          </w:tcPr>
          <w:p>
            <w:pPr>
              <w:pBdr/>
              <w:spacing/>
              <w:ind/>
              <w:jc w:val="center"/>
              <w:rPr>
                <w:color w:val="000000"/>
                <w:sz w:val="22"/>
                <w:szCs w:val="22"/>
              </w:rPr>
            </w:pPr>
            <w:r>
              <w:rPr>
                <w:color w:val="000000" w:themeColor="text1"/>
                <w:sz w:val="22"/>
                <w:szCs w:val="22"/>
              </w:rPr>
              <w:t xml:space="preserve">2,07</w:t>
            </w:r>
            <w:r>
              <w:rPr>
                <w:color w:val="000000"/>
                <w:sz w:val="22"/>
                <w:szCs w:val="22"/>
              </w:rPr>
            </w:r>
            <w:r>
              <w:rPr>
                <w:color w:val="000000"/>
                <w:sz w:val="22"/>
                <w:szCs w:val="22"/>
              </w:rPr>
            </w:r>
          </w:p>
        </w:tc>
        <w:tc>
          <w:tcPr>
            <w:shd w:val="clear" w:color="000000" w:fill="ffffff"/>
            <w:tcBorders/>
            <w:tcW w:w="1624" w:type="dxa"/>
            <w:vAlign w:val="center"/>
            <w:textDirection w:val="lrTb"/>
            <w:noWrap w:val="false"/>
          </w:tcPr>
          <w:p>
            <w:pPr>
              <w:pBdr/>
              <w:spacing/>
              <w:ind/>
              <w:jc w:val="center"/>
              <w:rPr>
                <w:color w:val="000000"/>
                <w:sz w:val="22"/>
                <w:szCs w:val="22"/>
              </w:rPr>
            </w:pPr>
            <w:r>
              <w:rPr>
                <w:color w:val="000000" w:themeColor="text1"/>
                <w:sz w:val="22"/>
                <w:szCs w:val="22"/>
              </w:rPr>
              <w:t xml:space="preserve">2,7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2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4"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42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4" w:type="dxa"/>
            <w:vAlign w:val="center"/>
            <w:textDirection w:val="lrTb"/>
            <w:noWrap/>
          </w:tcPr>
          <w:p>
            <w:pPr>
              <w:pBdr/>
              <w:spacing/>
              <w:ind/>
              <w:jc w:val="center"/>
              <w:rPr>
                <w:color w:val="000000"/>
                <w:sz w:val="22"/>
                <w:szCs w:val="22"/>
              </w:rPr>
            </w:pPr>
            <w:r>
              <w:rPr>
                <w:color w:val="000000" w:themeColor="text1"/>
                <w:sz w:val="22"/>
                <w:szCs w:val="22"/>
              </w:rPr>
              <w:t xml:space="preserve">-4.760.377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3.827.226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42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4" w:type="dxa"/>
            <w:vAlign w:val="center"/>
            <w:textDirection w:val="lrTb"/>
            <w:noWrap/>
          </w:tcPr>
          <w:p>
            <w:pPr>
              <w:pBdr/>
              <w:spacing/>
              <w:ind/>
              <w:jc w:val="center"/>
              <w:rPr>
                <w:color w:val="000000"/>
                <w:sz w:val="22"/>
                <w:szCs w:val="22"/>
              </w:rPr>
            </w:pPr>
            <w:r>
              <w:rPr>
                <w:color w:val="000000" w:themeColor="text1"/>
                <w:sz w:val="22"/>
                <w:szCs w:val="22"/>
              </w:rPr>
              <w:t xml:space="preserve">233.258.491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195.188.532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170.920.264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nhỏ nhất từ đường chính vào tài sản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themeColor="text1"/>
                <w:sz w:val="22"/>
                <w:szCs w:val="22"/>
              </w:rPr>
              <w:t xml:space="preserve">(m)</w:t>
            </w:r>
            <w:r>
              <w:rPr>
                <w:b/>
                <w:bCs/>
                <w:color w:val="000000"/>
                <w:sz w:val="22"/>
                <w:szCs w:val="22"/>
              </w:rPr>
            </w:r>
            <w:r>
              <w:rPr>
                <w:b/>
                <w:bCs/>
                <w:color w:val="000000"/>
                <w:sz w:val="22"/>
                <w:szCs w:val="22"/>
              </w:rPr>
            </w:r>
          </w:p>
        </w:tc>
        <w:tc>
          <w:tcPr>
            <w:shd w:val="clear" w:color="000000" w:fill="ffffff"/>
            <w:tcBorders/>
            <w:tcW w:w="1420" w:type="dxa"/>
            <w:vAlign w:val="center"/>
            <w:textDirection w:val="lrTb"/>
            <w:noWrap w:val="false"/>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shd w:val="clear" w:color="000000" w:fill="ffffff"/>
            <w:tcBorders/>
            <w:tcW w:w="1624" w:type="dxa"/>
            <w:vAlign w:val="center"/>
            <w:textDirection w:val="lrTb"/>
            <w:noWrap w:val="false"/>
          </w:tcPr>
          <w:p>
            <w:pPr>
              <w:pBdr/>
              <w:spacing/>
              <w:ind/>
              <w:jc w:val="center"/>
              <w:rPr>
                <w:color w:val="000000"/>
                <w:sz w:val="22"/>
                <w:szCs w:val="22"/>
              </w:rPr>
            </w:pPr>
            <w:r>
              <w:rPr>
                <w:color w:val="000000" w:themeColor="text1"/>
                <w:sz w:val="22"/>
                <w:szCs w:val="22"/>
              </w:rPr>
              <w:t xml:space="preserve">2,7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2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4" w:type="dxa"/>
            <w:vAlign w:val="center"/>
            <w:textDirection w:val="lrTb"/>
            <w:noWrap w:val="false"/>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42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4" w:type="dxa"/>
            <w:vAlign w:val="center"/>
            <w:textDirection w:val="lrTb"/>
            <w:noWrap/>
          </w:tcPr>
          <w:p>
            <w:pPr>
              <w:pBdr/>
              <w:spacing/>
              <w:ind/>
              <w:jc w:val="center"/>
              <w:rPr>
                <w:color w:val="000000"/>
                <w:sz w:val="22"/>
                <w:szCs w:val="22"/>
              </w:rPr>
            </w:pPr>
            <w:r>
              <w:rPr>
                <w:color w:val="000000" w:themeColor="text1"/>
                <w:sz w:val="22"/>
                <w:szCs w:val="22"/>
              </w:rPr>
              <w:t xml:space="preserve">-42.843.396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-17.092.026</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42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4" w:type="dxa"/>
            <w:vAlign w:val="center"/>
            <w:textDirection w:val="lrTb"/>
            <w:noWrap/>
          </w:tcPr>
          <w:p>
            <w:pPr>
              <w:pBdr/>
              <w:spacing/>
              <w:ind/>
              <w:jc w:val="center"/>
              <w:rPr>
                <w:color w:val="000000"/>
                <w:sz w:val="22"/>
                <w:szCs w:val="22"/>
              </w:rPr>
            </w:pPr>
            <w:r>
              <w:rPr>
                <w:color w:val="000000" w:themeColor="text1"/>
                <w:sz w:val="22"/>
                <w:szCs w:val="22"/>
              </w:rPr>
              <w:t xml:space="preserve">190.415.095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195.188.532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153.828.238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(m²)</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20" w:type="dxa"/>
            <w:vAlign w:val="center"/>
            <w:textDirection w:val="lrTb"/>
            <w:noWrap w:val="false"/>
          </w:tcPr>
          <w:p>
            <w:pPr>
              <w:pBdr/>
              <w:spacing/>
              <w:ind/>
              <w:jc w:val="center"/>
              <w:rPr>
                <w:b/>
                <w:bCs/>
                <w:color w:val="000000"/>
                <w:sz w:val="22"/>
                <w:szCs w:val="22"/>
              </w:rPr>
            </w:pPr>
            <w:r>
              <w:rPr>
                <w:color w:val="000000" w:themeColor="text1"/>
                <w:sz w:val="22"/>
                <w:szCs w:val="22"/>
              </w:rPr>
              <w:t xml:space="preserve">44,05</w:t>
            </w:r>
            <w:r>
              <w:rPr>
                <w:b/>
                <w:bCs/>
                <w:color w:val="000000"/>
                <w:sz w:val="22"/>
                <w:szCs w:val="22"/>
              </w:rPr>
            </w:r>
            <w:r>
              <w:rPr>
                <w:b/>
                <w:bCs/>
                <w:color w:val="000000"/>
                <w:sz w:val="22"/>
                <w:szCs w:val="22"/>
              </w:rPr>
            </w:r>
          </w:p>
        </w:tc>
        <w:tc>
          <w:tcPr>
            <w:shd w:val="clear" w:color="000000" w:fill="ffffff"/>
            <w:tcBorders/>
            <w:tcW w:w="1624" w:type="dxa"/>
            <w:vAlign w:val="center"/>
            <w:textDirection w:val="lrTb"/>
            <w:noWrap w:val="false"/>
          </w:tcPr>
          <w:p>
            <w:pPr>
              <w:pBdr/>
              <w:spacing/>
              <w:ind/>
              <w:jc w:val="center"/>
              <w:rPr>
                <w:b/>
                <w:bCs/>
                <w:color w:val="000000"/>
                <w:sz w:val="22"/>
                <w:szCs w:val="22"/>
              </w:rPr>
            </w:pPr>
            <w:r>
              <w:rPr>
                <w:color w:val="000000" w:themeColor="text1"/>
                <w:sz w:val="22"/>
                <w:szCs w:val="22"/>
              </w:rPr>
              <w:t xml:space="preserve">53,0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66,0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2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4"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42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4"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-5.740.839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5.127.608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42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4" w:type="dxa"/>
            <w:vAlign w:val="center"/>
            <w:textDirection w:val="lrTb"/>
            <w:noWrap/>
          </w:tcPr>
          <w:p>
            <w:pPr>
              <w:pBdr/>
              <w:spacing/>
              <w:ind/>
              <w:jc w:val="center"/>
              <w:rPr>
                <w:color w:val="000000"/>
                <w:sz w:val="22"/>
                <w:szCs w:val="22"/>
              </w:rPr>
            </w:pPr>
            <w:r>
              <w:rPr>
                <w:color w:val="000000" w:themeColor="text1"/>
                <w:sz w:val="22"/>
                <w:szCs w:val="22"/>
              </w:rPr>
              <w:t xml:space="preserve">190.415.095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189.447.693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158.955.846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w:t>
            </w: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20" w:type="dxa"/>
            <w:vAlign w:val="center"/>
            <w:textDirection w:val="lrTb"/>
            <w:noWrap w:val="false"/>
          </w:tcPr>
          <w:p>
            <w:pPr>
              <w:pBdr/>
              <w:spacing/>
              <w:ind/>
              <w:jc w:val="center"/>
              <w:rPr>
                <w:b/>
                <w:bCs/>
                <w:color w:val="000000"/>
                <w:sz w:val="22"/>
                <w:szCs w:val="22"/>
              </w:rPr>
            </w:pPr>
            <w:r>
              <w:rPr>
                <w:color w:val="000000" w:themeColor="text1"/>
                <w:sz w:val="22"/>
                <w:szCs w:val="22"/>
              </w:rPr>
              <w:t xml:space="preserve">4,38</w:t>
            </w:r>
            <w:r>
              <w:rPr>
                <w:b/>
                <w:bCs/>
                <w:color w:val="000000"/>
                <w:sz w:val="22"/>
                <w:szCs w:val="22"/>
              </w:rPr>
            </w:r>
            <w:r>
              <w:rPr>
                <w:b/>
                <w:bCs/>
                <w:color w:val="000000"/>
                <w:sz w:val="22"/>
                <w:szCs w:val="22"/>
              </w:rPr>
            </w:r>
          </w:p>
        </w:tc>
        <w:tc>
          <w:tcPr>
            <w:shd w:val="clear" w:color="000000" w:fill="ffffff"/>
            <w:tcBorders/>
            <w:tcW w:w="1624" w:type="dxa"/>
            <w:vAlign w:val="center"/>
            <w:textDirection w:val="lrTb"/>
            <w:noWrap w:val="false"/>
          </w:tcPr>
          <w:p>
            <w:pPr>
              <w:pBdr/>
              <w:spacing/>
              <w:ind/>
              <w:jc w:val="center"/>
              <w:rPr>
                <w:b/>
                <w:bCs/>
                <w:color w:val="000000"/>
                <w:sz w:val="22"/>
                <w:szCs w:val="22"/>
              </w:rPr>
            </w:pPr>
            <w:r>
              <w:rPr>
                <w:color w:val="000000" w:themeColor="text1"/>
                <w:sz w:val="22"/>
                <w:szCs w:val="22"/>
              </w:rPr>
              <w:t xml:space="preserve">3,2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3,89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5,44</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2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4"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42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4" w:type="dxa"/>
            <w:vAlign w:val="center"/>
            <w:textDirection w:val="lrTb"/>
            <w:noWrap/>
          </w:tcPr>
          <w:p>
            <w:pPr>
              <w:pBdr/>
              <w:spacing/>
              <w:ind/>
              <w:jc w:val="center"/>
              <w:rPr>
                <w:color w:val="000000"/>
                <w:sz w:val="22"/>
                <w:szCs w:val="22"/>
              </w:rPr>
            </w:pPr>
            <w:r>
              <w:rPr>
                <w:color w:val="000000" w:themeColor="text1"/>
                <w:sz w:val="22"/>
                <w:szCs w:val="22"/>
              </w:rPr>
              <w:t xml:space="preserve">7.140.566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3.827.226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-8.546.013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42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4" w:type="dxa"/>
            <w:vAlign w:val="center"/>
            <w:textDirection w:val="lrTb"/>
            <w:noWrap/>
          </w:tcPr>
          <w:p>
            <w:pPr>
              <w:pBdr/>
              <w:spacing/>
              <w:ind/>
              <w:jc w:val="center"/>
              <w:rPr>
                <w:color w:val="000000"/>
                <w:sz w:val="22"/>
                <w:szCs w:val="22"/>
              </w:rPr>
            </w:pPr>
            <w:r>
              <w:rPr>
                <w:color w:val="000000" w:themeColor="text1"/>
                <w:sz w:val="22"/>
                <w:szCs w:val="22"/>
              </w:rPr>
              <w:t xml:space="preserve">197.555.661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193.274.919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150.409.833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20"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624"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2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4"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42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4"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42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4" w:type="dxa"/>
            <w:vAlign w:val="center"/>
            <w:textDirection w:val="lrTb"/>
            <w:noWrap/>
          </w:tcPr>
          <w:p>
            <w:pPr>
              <w:pBdr/>
              <w:spacing/>
              <w:ind/>
              <w:jc w:val="center"/>
              <w:rPr>
                <w:color w:val="000000"/>
                <w:sz w:val="22"/>
                <w:szCs w:val="22"/>
              </w:rPr>
            </w:pPr>
            <w:r>
              <w:rPr>
                <w:color w:val="000000" w:themeColor="text1"/>
                <w:sz w:val="22"/>
                <w:szCs w:val="22"/>
              </w:rPr>
              <w:t xml:space="preserve">197.555.661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193.274.919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150.409.833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20"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624"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2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4"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42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4" w:type="dxa"/>
            <w:vAlign w:val="center"/>
            <w:textDirection w:val="lrTb"/>
            <w:noWrap/>
          </w:tcPr>
          <w:p>
            <w:pPr>
              <w:pBdr/>
              <w:spacing/>
              <w:ind/>
              <w:jc w:val="center"/>
              <w:rPr>
                <w:color w:val="000000"/>
                <w:sz w:val="22"/>
                <w:szCs w:val="22"/>
              </w:rPr>
            </w:pPr>
            <w:r>
              <w:rPr>
                <w:color w:val="000000" w:themeColor="text1"/>
                <w:sz w:val="22"/>
                <w:szCs w:val="22"/>
              </w:rPr>
              <w:t xml:space="preserve">7.140.566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5.740.839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17.092.026</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42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4" w:type="dxa"/>
            <w:vAlign w:val="center"/>
            <w:textDirection w:val="lrTb"/>
            <w:noWrap/>
          </w:tcPr>
          <w:p>
            <w:pPr>
              <w:pBdr/>
              <w:spacing/>
              <w:ind/>
              <w:jc w:val="center"/>
              <w:rPr>
                <w:color w:val="000000"/>
                <w:sz w:val="22"/>
                <w:szCs w:val="22"/>
              </w:rPr>
            </w:pPr>
            <w:r>
              <w:rPr>
                <w:color w:val="000000" w:themeColor="text1"/>
                <w:sz w:val="22"/>
                <w:szCs w:val="22"/>
              </w:rPr>
              <w:t xml:space="preserve">204.696.227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199.015.758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167.501.859</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420"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24"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204.696.227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199.015.758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167.501.859</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420"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668"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190.404.615</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20"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4" w:type="dxa"/>
            <w:vAlign w:val="center"/>
            <w:textDirection w:val="lrTb"/>
            <w:noWrap w:val="false"/>
          </w:tcPr>
          <w:p>
            <w:pPr>
              <w:pBdr/>
              <w:spacing/>
              <w:ind/>
              <w:jc w:val="center"/>
              <w:rPr>
                <w:color w:val="000000"/>
                <w:sz w:val="22"/>
                <w:szCs w:val="22"/>
              </w:rPr>
            </w:pPr>
            <w:r>
              <w:rPr>
                <w:color w:val="000000" w:themeColor="text1"/>
                <w:sz w:val="22"/>
                <w:szCs w:val="22"/>
              </w:rPr>
              <w:t xml:space="preserve">7,51%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4,52%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-12,03%</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2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24"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420"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4" w:type="dxa"/>
            <w:vAlign w:val="center"/>
            <w:textDirection w:val="lrTb"/>
            <w:noWrap w:val="false"/>
          </w:tcPr>
          <w:p>
            <w:pPr>
              <w:pBdr/>
              <w:spacing/>
              <w:ind/>
              <w:jc w:val="center"/>
              <w:rPr>
                <w:b/>
                <w:bCs/>
                <w:color w:val="000000"/>
                <w:sz w:val="22"/>
                <w:szCs w:val="22"/>
              </w:rPr>
            </w:pPr>
            <w:r>
              <w:rPr>
                <w:color w:val="000000" w:themeColor="text1"/>
                <w:sz w:val="22"/>
                <w:szCs w:val="22"/>
              </w:rPr>
              <w:t xml:space="preserve">61.884.905</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19.136.130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47.857.673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42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4"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2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4" w:type="dxa"/>
            <w:vAlign w:val="center"/>
            <w:textDirection w:val="lrTb"/>
            <w:noWrap/>
          </w:tcPr>
          <w:p>
            <w:pPr>
              <w:pBdr/>
              <w:spacing/>
              <w:ind/>
              <w:jc w:val="center"/>
              <w:rPr>
                <w:sz w:val="22"/>
                <w:szCs w:val="22"/>
              </w:rPr>
            </w:pPr>
            <w:r>
              <w:rPr>
                <w:color w:val="000000" w:themeColor="text1"/>
                <w:sz w:val="22"/>
                <w:szCs w:val="22"/>
              </w:rPr>
              <w:t xml:space="preserve">0% - 18%</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420"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4" w:type="dxa"/>
            <w:vAlign w:val="center"/>
            <w:textDirection w:val="lrTb"/>
            <w:noWrap/>
          </w:tcPr>
          <w:p>
            <w:pPr>
              <w:pBdr/>
              <w:spacing/>
              <w:ind/>
              <w:jc w:val="center"/>
              <w:rPr>
                <w:sz w:val="22"/>
                <w:szCs w:val="22"/>
              </w:rPr>
            </w:pPr>
            <w:r>
              <w:rPr>
                <w:color w:val="000000" w:themeColor="text1"/>
                <w:sz w:val="22"/>
                <w:szCs w:val="22"/>
              </w:rPr>
              <w:t xml:space="preserve">33.322.641</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7.654.452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3.418.405</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t xml:space="preserve">Theo số liệu tại mục </w:t>
      </w:r>
      <w:r>
        <w:t xml:space="preserve">D</w:t>
      </w:r>
      <w:r>
        <w:t xml:space="preserve">2, chênh lệch giữa mức giá trung bình của các mức giá chỉ dẫn nằm trong khoảng từ </w:t>
      </w:r>
      <w:r>
        <w:t xml:space="preserve"> </w:t>
      </w:r>
      <w:r>
        <w:t xml:space="preserve">-12,03</w:t>
      </w:r>
      <w:r>
        <w:t xml:space="preserve">% đến </w:t>
      </w:r>
      <w:r>
        <w:t xml:space="preserve">7,51</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i/>
          <w:iCs/>
        </w:rPr>
      </w:r>
      <w:r>
        <w:rPr>
          <w:b/>
          <w:bCs/>
          <w:i/>
          <w:iCs/>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204.696.227</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68.245.722</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199.015.758</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66.331.952</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167.501.859</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55.828.370</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190.406.044</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190.000.000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190.000.000</w:t>
      </w:r>
      <w:r>
        <w:rPr>
          <w:b/>
          <w:bCs/>
          <w:color w:val="000000" w:themeColor="text1"/>
        </w:rPr>
        <w:t xml:space="preserve"> </w:t>
      </w:r>
      <w:r>
        <w:rPr>
          <w:b/>
          <w:bCs/>
        </w:rPr>
        <w:t xml:space="preserve">đồng/m².</w:t>
      </w:r>
      <w:r>
        <w:rPr>
          <w:b/>
          <w:bCs/>
        </w:rPr>
      </w:r>
      <w:r>
        <w:rPr>
          <w:b/>
          <w:bCs/>
        </w:rPr>
      </w:r>
    </w:p>
    <w:p>
      <w:pPr>
        <w:pStyle w:val="1049"/>
        <w:numPr>
          <w:ilvl w:val="0"/>
          <w:numId w:val="26"/>
        </w:numPr>
        <w:pBdr/>
        <w:spacing w:after="120" w:before="120" w:line="276" w:lineRule="auto"/>
        <w:ind w:hanging="357" w:left="357"/>
        <w:jc w:val="both"/>
        <w:rPr>
          <w:b/>
          <w:bCs/>
          <w:highlight w:val="white"/>
        </w:rPr>
      </w:pPr>
      <w:r>
        <w:rPr>
          <w:b/>
          <w:bCs/>
          <w:highlight w:val="white"/>
        </w:rPr>
        <w:t xml:space="preserve">Xác định giá trị tài sản gắn liền với đất</w:t>
      </w:r>
      <w:r>
        <w:rPr>
          <w:b/>
          <w:bCs/>
          <w:highlight w:val="none"/>
        </w:rPr>
        <w:t xml:space="preserve"> (Nhà ở 04 tầng):</w:t>
      </w:r>
      <w:r>
        <w:rPr>
          <w:b/>
          <w:bCs/>
          <w:highlight w:val="white"/>
        </w:rPr>
      </w:r>
      <w:r>
        <w:rPr>
          <w:b/>
          <w:bCs/>
          <w:highlight w:val="white"/>
        </w:rPr>
      </w:r>
    </w:p>
    <w:p>
      <w:pPr>
        <w:pStyle w:val="1049"/>
        <w:numPr>
          <w:ilvl w:val="0"/>
          <w:numId w:val="48"/>
        </w:numPr>
        <w:pBdr>
          <w:top w:val="none" w:color="000000" w:sz="4" w:space="0"/>
          <w:left w:val="none" w:color="000000" w:sz="4" w:space="0"/>
          <w:bottom w:val="none" w:color="000000" w:sz="4" w:space="0"/>
          <w:right w:val="none" w:color="000000" w:sz="4" w:space="0"/>
        </w:pBdr>
        <w:spacing w:after="120" w:before="120" w:line="276" w:lineRule="auto"/>
        <w:ind w:right="0"/>
        <w:jc w:val="both"/>
        <w:rPr/>
      </w:pPr>
      <w:r>
        <w:rPr>
          <w:rFonts w:ascii="Times New Roman" w:hAnsi="Times New Roman" w:eastAsia="Times New Roman" w:cs="Times New Roman"/>
          <w:color w:val="000000"/>
          <w:sz w:val="24"/>
        </w:rPr>
        <w:t xml:space="preserve"> </w:t>
      </w:r>
      <w:r>
        <w:rPr>
          <w:rFonts w:ascii="Times New Roman" w:hAnsi="Times New Roman" w:eastAsia="Times New Roman" w:cs="Times New Roman"/>
          <w:b/>
          <w:color w:val="000000"/>
          <w:sz w:val="24"/>
        </w:rPr>
        <w:t xml:space="preserve">Xác định đơn giá của công trình xây dựng</w:t>
      </w:r>
      <w:r/>
    </w:p>
    <w:p>
      <w:pPr>
        <w:pBdr>
          <w:top w:val="none" w:color="000000" w:sz="4" w:space="0"/>
          <w:left w:val="none" w:color="000000" w:sz="4" w:space="0"/>
          <w:bottom w:val="none" w:color="000000" w:sz="4" w:space="0"/>
          <w:right w:val="none" w:color="000000" w:sz="4" w:space="0"/>
        </w:pBdr>
        <w:tabs>
          <w:tab w:val="left" w:leader="none" w:pos="993"/>
        </w:tabs>
        <w:spacing w:after="120" w:before="120" w:line="312" w:lineRule="auto"/>
        <w:ind w:right="0" w:firstLine="426" w:left="0"/>
        <w:jc w:val="both"/>
        <w:rPr/>
      </w:pPr>
      <w:r>
        <w:rPr>
          <w:rFonts w:ascii="Times New Roman" w:hAnsi="Times New Roman" w:eastAsia="Times New Roman" w:cs="Times New Roman"/>
          <w:color w:val="000000"/>
          <w:sz w:val="24"/>
          <w:highlight w:val="white"/>
        </w:rPr>
        <w:t xml:space="preserve">Qua tham khảo thị trường về đơn giá xây dựng mới đối với công trình Nhà 04 tầng, cân nhắc và xem xét với mức độ hoàn thiện của công trình xây dựng hiện có, Tổ thẩm định nhận thấy đơn giá vận dụng theo Quyết định số 425/QĐ-BXD ngày 30/3/2026 của Bộ Xây dựng</w:t>
      </w:r>
      <w:r>
        <w:rPr>
          <w:rFonts w:ascii="Times New Roman" w:hAnsi="Times New Roman" w:eastAsia="Times New Roman" w:cs="Times New Roman"/>
          <w:color w:val="000000"/>
          <w:sz w:val="24"/>
          <w:highlight w:val="white"/>
        </w:rPr>
        <w:t xml:space="preserve"> về việc Công bố suất vốn đầu tư xây dựng công trình và giá xây dựng tổng hợp bộ phận kết cấu công trình năm 2025 là khá phù hợp với thị trường, theo đó:</w:t>
      </w:r>
      <w:r/>
    </w:p>
    <w:p>
      <w:pPr>
        <w:pBdr>
          <w:top w:val="none" w:color="000000" w:sz="4" w:space="0"/>
          <w:left w:val="none" w:color="000000" w:sz="4" w:space="0"/>
          <w:bottom w:val="none" w:color="000000" w:sz="4" w:space="0"/>
          <w:right w:val="none" w:color="000000" w:sz="4" w:space="0"/>
        </w:pBdr>
        <w:tabs>
          <w:tab w:val="left" w:leader="none" w:pos="993"/>
        </w:tabs>
        <w:spacing w:after="120" w:before="120" w:line="312" w:lineRule="auto"/>
        <w:ind w:right="0" w:firstLine="426" w:left="0"/>
        <w:jc w:val="both"/>
        <w:rPr/>
      </w:pPr>
      <w:r>
        <w:rPr>
          <w:rFonts w:ascii="Times New Roman" w:hAnsi="Times New Roman" w:eastAsia="Times New Roman" w:cs="Times New Roman"/>
          <w:i/>
          <w:color w:val="000000"/>
          <w:sz w:val="24"/>
          <w:highlight w:val="white"/>
        </w:rPr>
        <w:t xml:space="preserve">“Suất vốn đầu tư xây dựng Nhà từ 4 đến 5 tầng, kết cấu khung chịu lực BTCT; tường bao xây gạch; sàn, mái BTCT đổ tại chỗ, không có tầng hầm, diện tích xây dựng dưới 50m² có đơn giá là </w:t>
      </w:r>
      <w:r>
        <w:rPr>
          <w:rFonts w:ascii="Times New Roman" w:hAnsi="Times New Roman" w:eastAsia="Times New Roman" w:cs="Times New Roman"/>
          <w:b/>
          <w:i/>
          <w:color w:val="000000"/>
          <w:sz w:val="24"/>
          <w:highlight w:val="white"/>
        </w:rPr>
        <w:t xml:space="preserve">9.124.000 </w:t>
      </w:r>
      <w:r>
        <w:rPr>
          <w:rFonts w:ascii="Times New Roman" w:hAnsi="Times New Roman" w:eastAsia="Times New Roman" w:cs="Times New Roman"/>
          <w:i/>
          <w:color w:val="000000"/>
          <w:sz w:val="24"/>
          <w:highlight w:val="white"/>
        </w:rPr>
        <w:t xml:space="preserve">đồng/m² sàn.”</w:t>
      </w:r>
      <w:r/>
    </w:p>
    <w:p>
      <w:pPr>
        <w:pBdr>
          <w:top w:val="none" w:color="000000" w:sz="4" w:space="0"/>
          <w:left w:val="none" w:color="000000" w:sz="4" w:space="0"/>
          <w:bottom w:val="none" w:color="000000" w:sz="4" w:space="0"/>
          <w:right w:val="none" w:color="000000" w:sz="4" w:space="0"/>
        </w:pBdr>
        <w:tabs>
          <w:tab w:val="left" w:leader="none" w:pos="993"/>
        </w:tabs>
        <w:spacing w:after="120" w:before="120" w:line="312" w:lineRule="auto"/>
        <w:ind w:right="0" w:firstLine="426" w:left="0"/>
        <w:jc w:val="both"/>
        <w:rPr/>
      </w:pPr>
      <w:r>
        <w:rPr>
          <w:rFonts w:ascii="Times New Roman" w:hAnsi="Times New Roman" w:eastAsia="Times New Roman" w:cs="Times New Roman"/>
          <w:i/>
          <w:color w:val="000000"/>
          <w:sz w:val="24"/>
        </w:rPr>
        <w:t xml:space="preserve">Hệ số điều chỉnh vùng cho Suất đầu tư: Thành phố Hà Nội thuộc vùng 7 có hệ số điều chỉnh là </w:t>
      </w:r>
      <w:r>
        <w:rPr>
          <w:rFonts w:ascii="Times New Roman" w:hAnsi="Times New Roman" w:eastAsia="Times New Roman" w:cs="Times New Roman"/>
          <w:b/>
          <w:i/>
          <w:color w:val="000000"/>
          <w:sz w:val="24"/>
        </w:rPr>
        <w:t xml:space="preserve">0,952</w:t>
      </w:r>
      <w:r>
        <w:rPr>
          <w:rFonts w:ascii="Times New Roman" w:hAnsi="Times New Roman" w:eastAsia="Times New Roman" w:cs="Times New Roman"/>
          <w:i/>
          <w:color w:val="000000"/>
          <w:sz w:val="24"/>
        </w:rPr>
        <w:t xml:space="preserve">.”</w:t>
      </w:r>
      <w:r/>
    </w:p>
    <w:p>
      <w:pPr>
        <w:pBdr>
          <w:top w:val="none" w:color="000000" w:sz="4" w:space="0"/>
          <w:left w:val="none" w:color="000000" w:sz="4" w:space="0"/>
          <w:bottom w:val="none" w:color="000000" w:sz="4" w:space="0"/>
          <w:right w:val="none" w:color="000000" w:sz="4" w:space="0"/>
        </w:pBdr>
        <w:spacing w:after="0"/>
        <w:ind w:right="0" w:firstLine="0" w:left="0"/>
        <w:jc w:val="both"/>
        <w:rPr>
          <w:rFonts w:ascii="Times New Roman" w:hAnsi="Times New Roman" w:eastAsia="Times New Roman" w:cs="Times New Roman"/>
          <w:bCs/>
          <w:i/>
          <w:color w:val="000000"/>
          <w:sz w:val="24"/>
          <w:szCs w:val="24"/>
        </w:rPr>
      </w:pPr>
      <w:r>
        <w:rPr>
          <w:rFonts w:ascii="Times New Roman" w:hAnsi="Times New Roman" w:eastAsia="Times New Roman" w:cs="Times New Roman"/>
          <w:i/>
          <w:color w:val="000000"/>
          <w:sz w:val="24"/>
        </w:rPr>
        <w:t xml:space="preserve">Do đó, Tổ thẩm định xác định đơn giá xây mới của công trình xây dựng là: </w:t>
      </w:r>
      <w:r>
        <w:rPr>
          <w:rFonts w:ascii="Times New Roman" w:hAnsi="Times New Roman" w:eastAsia="Times New Roman" w:cs="Times New Roman"/>
          <w:bCs/>
          <w:i/>
          <w:color w:val="000000"/>
          <w:sz w:val="24"/>
          <w:szCs w:val="24"/>
        </w:rPr>
      </w:r>
      <w:r>
        <w:rPr>
          <w:rFonts w:ascii="Times New Roman" w:hAnsi="Times New Roman" w:eastAsia="Times New Roman" w:cs="Times New Roman"/>
          <w:bCs/>
          <w:i/>
          <w:color w:val="000000"/>
          <w:sz w:val="24"/>
          <w:szCs w:val="24"/>
        </w:rPr>
      </w:r>
    </w:p>
    <w:p>
      <w:pPr>
        <w:pBdr>
          <w:top w:val="none" w:color="000000" w:sz="4" w:space="0"/>
          <w:left w:val="none" w:color="000000" w:sz="4" w:space="0"/>
          <w:bottom w:val="none" w:color="000000" w:sz="4" w:space="0"/>
          <w:right w:val="none" w:color="000000" w:sz="4" w:space="0"/>
        </w:pBdr>
        <w:spacing w:after="0"/>
        <w:ind w:right="0" w:firstLine="0" w:left="0"/>
        <w:jc w:val="both"/>
        <w:rPr>
          <w:sz w:val="24"/>
          <w:szCs w:val="24"/>
        </w:rPr>
      </w:pPr>
      <w:r>
        <w:rPr>
          <w:rFonts w:ascii="Times New Roman" w:hAnsi="Times New Roman" w:eastAsia="Times New Roman" w:cs="Times New Roman"/>
          <w:i/>
          <w:color w:val="000000"/>
          <w:sz w:val="24"/>
        </w:rPr>
        <w:t xml:space="preserve">(Suất đầu tư xây dựng) x (Hệ số vùng) = 9.124.000 x 0,952 =</w:t>
      </w:r>
      <w:r>
        <w:rPr>
          <w:rFonts w:ascii="Times New Roman" w:hAnsi="Times New Roman" w:eastAsia="Times New Roman" w:cs="Times New Roman"/>
          <w:b/>
          <w:bCs/>
          <w:i/>
          <w:color w:val="000000"/>
          <w:sz w:val="24"/>
        </w:rPr>
        <w:t xml:space="preserve"> </w:t>
      </w:r>
      <w:r>
        <w:rPr>
          <w:rFonts w:ascii="Times New Roman" w:hAnsi="Times New Roman" w:eastAsia="Times New Roman" w:cs="Times New Roman"/>
          <w:b/>
          <w:bCs/>
          <w:color w:val="000000"/>
          <w:sz w:val="24"/>
        </w:rPr>
        <w:t xml:space="preserve">8.686.048</w:t>
      </w:r>
      <w:r>
        <w:rPr>
          <w:rFonts w:ascii="Times New Roman" w:hAnsi="Times New Roman" w:eastAsia="Times New Roman" w:cs="Times New Roman"/>
          <w:i/>
          <w:color w:val="000000"/>
          <w:sz w:val="24"/>
        </w:rPr>
        <w:t xml:space="preserve"> </w:t>
      </w:r>
      <w:r>
        <w:rPr>
          <w:rFonts w:ascii="Times New Roman" w:hAnsi="Times New Roman" w:eastAsia="Times New Roman" w:cs="Times New Roman"/>
          <w:color w:val="000000"/>
          <w:sz w:val="24"/>
        </w:rPr>
        <w:t xml:space="preserve">đồng</w:t>
      </w:r>
      <w:r>
        <w:rPr>
          <w:rFonts w:ascii="Times New Roman" w:hAnsi="Times New Roman" w:eastAsia="Times New Roman" w:cs="Times New Roman"/>
          <w:i/>
          <w:color w:val="000000"/>
          <w:sz w:val="24"/>
        </w:rPr>
        <w:t xml:space="preserve">/m² sàn. </w:t>
      </w:r>
      <w:r>
        <w:rPr>
          <w:sz w:val="24"/>
          <w:szCs w:val="24"/>
        </w:rPr>
      </w:r>
      <w:r>
        <w:rPr>
          <w:sz w:val="24"/>
          <w:szCs w:val="24"/>
        </w:rPr>
      </w:r>
    </w:p>
    <w:p>
      <w:pPr>
        <w:pStyle w:val="1049"/>
        <w:numPr>
          <w:ilvl w:val="0"/>
          <w:numId w:val="49"/>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Xác định giá trị hao mòn theo kỹ thuật tuổi đời:</w:t>
      </w: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color w:val="000000"/>
          <w:spacing w:val="2"/>
          <w:sz w:val="24"/>
        </w:rPr>
        <w:t xml:space="preserve">Tỉ lệ hao mòn được tính toán theo phương pháp tuổi đời:</w:t>
      </w: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color w:val="000000"/>
          <w:spacing w:val="2"/>
          <w:sz w:val="24"/>
        </w:rPr>
        <w:t xml:space="preserve">Công thức: Tỉ lệ hao mòn = Tuổi đời hiệu quả/ Tuổi đời kinh tế</w:t>
      </w:r>
      <w:r/>
    </w:p>
    <w:p>
      <w:pPr>
        <w:pBdr>
          <w:top w:val="none" w:color="000000" w:sz="4" w:space="0"/>
          <w:left w:val="none" w:color="000000" w:sz="4" w:space="0"/>
          <w:bottom w:val="none" w:color="000000" w:sz="4" w:space="0"/>
          <w:right w:val="none" w:color="000000" w:sz="4" w:space="0"/>
        </w:pBdr>
        <w:spacing w:after="60" w:before="60" w:line="360" w:lineRule="auto"/>
        <w:ind w:right="0" w:firstLine="426" w:left="0"/>
        <w:jc w:val="both"/>
        <w:rPr/>
      </w:pPr>
      <w:r>
        <w:rPr>
          <w:rFonts w:ascii="Times New Roman" w:hAnsi="Times New Roman" w:eastAsia="Times New Roman" w:cs="Times New Roman"/>
          <w:color w:val="000000"/>
          <w:spacing w:val="2"/>
          <w:sz w:val="24"/>
        </w:rPr>
        <w:t xml:space="preserve">Tổ thẩm định giả định rằng công trình xây dựng trong khoảng thời gian trích khấu hao được duy tu, sửa chữa định kỳ và đúng quy trình nên tuổi đời </w:t>
      </w:r>
      <w:r>
        <w:rPr>
          <w:rFonts w:ascii="Times New Roman" w:hAnsi="Times New Roman" w:eastAsia="Times New Roman" w:cs="Times New Roman"/>
          <w:color w:val="000000"/>
          <w:spacing w:val="2"/>
          <w:sz w:val="24"/>
          <w:highlight w:val="white"/>
        </w:rPr>
        <w:t xml:space="preserve">hiệu quả bằng tuổi đời thực tế. Theo thông tin khách hàng cung cấp, công trình xây dựng được hoàn thành năm 2018, do đó, Tổ thẩm định ước tính tuổi đời hiệu quả của công trình là khoảng 8 năm</w:t>
      </w:r>
      <w:r/>
    </w:p>
    <w:p>
      <w:pPr>
        <w:pBdr>
          <w:top w:val="none" w:color="000000" w:sz="4" w:space="0"/>
          <w:left w:val="none" w:color="000000" w:sz="4" w:space="0"/>
          <w:bottom w:val="none" w:color="000000" w:sz="4" w:space="0"/>
          <w:right w:val="none" w:color="000000" w:sz="4" w:space="0"/>
        </w:pBdr>
        <w:spacing w:after="60" w:before="60" w:line="360" w:lineRule="auto"/>
        <w:ind w:right="0" w:firstLine="426" w:left="0"/>
        <w:jc w:val="both"/>
        <w:rPr/>
      </w:pPr>
      <w:r>
        <w:rPr>
          <w:rFonts w:ascii="Times New Roman" w:hAnsi="Times New Roman" w:eastAsia="Times New Roman" w:cs="Times New Roman"/>
          <w:color w:val="000000"/>
          <w:sz w:val="24"/>
          <w:highlight w:val="white"/>
        </w:rPr>
        <w:t xml:space="preserve">Vận dụng khung thời gian trích khấu hao TSCĐ tại Thông tư</w:t>
      </w:r>
      <w:r>
        <w:rPr>
          <w:rFonts w:ascii="Times New Roman" w:hAnsi="Times New Roman" w:eastAsia="Times New Roman" w:cs="Times New Roman"/>
          <w:color w:val="000000"/>
          <w:sz w:val="24"/>
        </w:rPr>
        <w:t xml:space="preserve"> 45/2013/TT-BTC ngày 25/4/2013 của Bộ Tài chính về việc hướng dẫn chế độ quản lý, sử dụng và trích khấu hao tài sản cố định, kết hợp với khảo sát thông tin thị trường và quan sát hiện trạng thực tế công trình, Tổ thẩm định xác định tuổi đời kinh tế của tài</w:t>
      </w:r>
      <w:r>
        <w:rPr>
          <w:rFonts w:ascii="Times New Roman" w:hAnsi="Times New Roman" w:eastAsia="Times New Roman" w:cs="Times New Roman"/>
          <w:color w:val="000000"/>
          <w:sz w:val="24"/>
        </w:rPr>
        <w:t xml:space="preserve"> sản thẩm định là 50 năm. </w:t>
      </w:r>
      <w:r>
        <w:rPr>
          <w:rFonts w:ascii="Times New Roman" w:hAnsi="Times New Roman" w:eastAsia="Times New Roman" w:cs="Times New Roman"/>
          <w:sz w:val="24"/>
        </w:rPr>
      </w:r>
      <w:r/>
    </w:p>
    <w:tbl>
      <w:tblPr>
        <w:tblStyle w:val="1053"/>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867"/>
        <w:gridCol w:w="1868"/>
        <w:gridCol w:w="2085"/>
        <w:gridCol w:w="2086"/>
        <w:gridCol w:w="2086"/>
        <w:gridCol w:w="2085"/>
      </w:tblGrid>
      <w:tr>
        <w:trPr>
          <w:trHeight w:val="624"/>
        </w:trPr>
        <w:tc>
          <w:tcPr>
            <w:shd w:val="clear" w:color="ffffff" w:fill="ffffff"/>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18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Tên tài sản</w:t>
            </w:r>
            <w:r/>
          </w:p>
        </w:tc>
        <w:tc>
          <w:tcPr>
            <w:tcBorders>
              <w:top w:val="single" w:color="000000" w:sz="8" w:space="0"/>
              <w:bottom w:val="single" w:color="000000" w:sz="8" w:space="0"/>
              <w:right w:val="single" w:color="000000" w:sz="8" w:space="0"/>
            </w:tcBorders>
            <w:tcMar>
              <w:left w:w="0" w:type="dxa"/>
              <w:top w:w="0" w:type="dxa"/>
              <w:right w:w="0" w:type="dxa"/>
              <w:bottom w:w="0" w:type="dxa"/>
            </w:tcMar>
            <w:tcW w:w="18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Năm xây dựng hoàn thành</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208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Thời điểm thẩm định</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208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Tuổi đời kinh tế (năm)</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208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Tuổi đời hiệu quả (năm)</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208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Tỉ lệ hao mòn (%)</w:t>
            </w:r>
            <w:r/>
          </w:p>
        </w:tc>
      </w:tr>
      <w:tr>
        <w:trPr>
          <w:trHeight w:val="312"/>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18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Nhà 04 tầng </w:t>
            </w:r>
            <w:r/>
          </w:p>
        </w:tc>
        <w:tc>
          <w:tcPr>
            <w:tcBorders>
              <w:bottom w:val="single" w:color="000000" w:sz="8" w:space="0"/>
              <w:right w:val="single" w:color="000000" w:sz="8" w:space="0"/>
            </w:tcBorders>
            <w:tcMar>
              <w:left w:w="0" w:type="dxa"/>
              <w:top w:w="0" w:type="dxa"/>
              <w:right w:w="0" w:type="dxa"/>
              <w:bottom w:w="0" w:type="dxa"/>
            </w:tcMar>
            <w:tcW w:w="186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2018</w:t>
            </w:r>
            <w:r/>
          </w:p>
        </w:tc>
        <w:tc>
          <w:tcPr>
            <w:shd w:val="clear" w:color="ffffff" w:fill="ffffff"/>
            <w:tcBorders>
              <w:bottom w:val="single" w:color="000000" w:sz="8" w:space="0"/>
              <w:right w:val="single" w:color="000000" w:sz="8" w:space="0"/>
            </w:tcBorders>
            <w:tcMar>
              <w:left w:w="0" w:type="dxa"/>
              <w:top w:w="0" w:type="dxa"/>
              <w:right w:w="0" w:type="dxa"/>
              <w:bottom w:w="0" w:type="dxa"/>
            </w:tcMar>
            <w:tcW w:w="208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2026</w:t>
            </w:r>
            <w:r/>
          </w:p>
        </w:tc>
        <w:tc>
          <w:tcPr>
            <w:shd w:val="clear" w:color="ffffff" w:fill="ffffff"/>
            <w:tcBorders>
              <w:bottom w:val="single" w:color="000000" w:sz="8" w:space="0"/>
              <w:right w:val="single" w:color="000000" w:sz="8" w:space="0"/>
            </w:tcBorders>
            <w:tcMar>
              <w:left w:w="0" w:type="dxa"/>
              <w:top w:w="0" w:type="dxa"/>
              <w:right w:w="0" w:type="dxa"/>
              <w:bottom w:w="0" w:type="dxa"/>
            </w:tcMar>
            <w:tcW w:w="208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50</w:t>
            </w:r>
            <w:r/>
          </w:p>
        </w:tc>
        <w:tc>
          <w:tcPr>
            <w:shd w:val="clear" w:color="ffffff" w:fill="ffffff"/>
            <w:tcBorders>
              <w:bottom w:val="single" w:color="000000" w:sz="8" w:space="0"/>
              <w:right w:val="single" w:color="000000" w:sz="8" w:space="0"/>
            </w:tcBorders>
            <w:tcMar>
              <w:left w:w="0" w:type="dxa"/>
              <w:top w:w="0" w:type="dxa"/>
              <w:right w:w="0" w:type="dxa"/>
              <w:bottom w:w="0" w:type="dxa"/>
            </w:tcMar>
            <w:tcW w:w="208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08</w:t>
            </w:r>
            <w:r/>
          </w:p>
        </w:tc>
        <w:tc>
          <w:tcPr>
            <w:shd w:val="clear" w:color="ffffff" w:fill="ffffff"/>
            <w:tcBorders>
              <w:bottom w:val="single" w:color="000000" w:sz="8" w:space="0"/>
              <w:right w:val="single" w:color="000000" w:sz="8" w:space="0"/>
            </w:tcBorders>
            <w:tcMar>
              <w:left w:w="0" w:type="dxa"/>
              <w:top w:w="0" w:type="dxa"/>
              <w:right w:w="0" w:type="dxa"/>
              <w:bottom w:w="0" w:type="dxa"/>
            </w:tcMar>
            <w:tcW w:w="208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16%</w:t>
            </w:r>
            <w:r/>
          </w:p>
        </w:tc>
      </w:tr>
    </w:tbl>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sz w:val="12"/>
          <w:szCs w:val="12"/>
        </w:rPr>
      </w:pPr>
      <w:r>
        <w:rPr>
          <w:rFonts w:ascii="Times New Roman" w:hAnsi="Times New Roman" w:eastAsia="Times New Roman" w:cs="Times New Roman"/>
          <w:color w:val="000000"/>
          <w:sz w:val="24"/>
        </w:rPr>
        <w:t xml:space="preserve"> </w:t>
      </w:r>
      <w:r>
        <w:rPr>
          <w:sz w:val="12"/>
          <w:szCs w:val="12"/>
        </w:rPr>
      </w:r>
      <w:r>
        <w:rPr>
          <w:sz w:val="12"/>
          <w:szCs w:val="12"/>
        </w:rPr>
      </w:r>
    </w:p>
    <w:tbl>
      <w:tblPr>
        <w:tblStyle w:val="1053"/>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2160"/>
      </w:tblGrid>
      <w:tr>
        <w:trPr>
          <w:trHeight w:val="312"/>
        </w:trPr>
        <w:tc>
          <w:tcPr>
            <w:tcBorders/>
            <w:tcMar>
              <w:left w:w="0" w:type="dxa"/>
              <w:top w:w="0" w:type="dxa"/>
              <w:right w:w="0" w:type="dxa"/>
              <w:bottom w:w="0" w:type="dxa"/>
            </w:tcMar>
            <w:tcW w:w="1216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Tổ thẩm định xác định tỉ lệ hao mòn của tài sản thẩm định là: 16%, tương đương tỷ lệ chất lượng còn lại của tài sản là: 84%</w:t>
            </w:r>
            <w:r/>
          </w:p>
        </w:tc>
      </w:tr>
    </w:tbl>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sz w:val="12"/>
          <w:szCs w:val="12"/>
        </w:rPr>
      </w:pPr>
      <w:r>
        <w:rPr>
          <w:rFonts w:ascii="Times New Roman" w:hAnsi="Times New Roman" w:eastAsia="Times New Roman" w:cs="Times New Roman"/>
          <w:color w:val="000000"/>
          <w:sz w:val="24"/>
        </w:rPr>
        <w:t xml:space="preserve"> </w:t>
      </w:r>
      <w:r>
        <w:rPr>
          <w:sz w:val="12"/>
          <w:szCs w:val="12"/>
        </w:rPr>
      </w:r>
      <w:r>
        <w:rPr>
          <w:sz w:val="12"/>
          <w:szCs w:val="12"/>
        </w:rPr>
      </w:r>
    </w:p>
    <w:p>
      <w:pPr>
        <w:numPr>
          <w:ilvl w:val="0"/>
          <w:numId w:val="45"/>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Xác định giá trị của công trình xây dựng trên đất:</w:t>
      </w:r>
      <w:r/>
    </w:p>
    <w:p>
      <w:pPr>
        <w:pBdr>
          <w:top w:val="none" w:color="000000" w:sz="4" w:space="0"/>
          <w:left w:val="none" w:color="000000" w:sz="4" w:space="0"/>
          <w:bottom w:val="none" w:color="000000" w:sz="4" w:space="0"/>
          <w:right w:val="none" w:color="000000" w:sz="4" w:space="0"/>
        </w:pBdr>
        <w:spacing w:after="80" w:before="80" w:line="276" w:lineRule="auto"/>
        <w:ind w:right="0" w:firstLine="284" w:left="0"/>
        <w:jc w:val="both"/>
        <w:rPr/>
      </w:pPr>
      <w:r>
        <w:rPr>
          <w:rFonts w:ascii="Times New Roman" w:hAnsi="Times New Roman" w:eastAsia="Times New Roman" w:cs="Times New Roman"/>
          <w:color w:val="000000"/>
          <w:spacing w:val="2"/>
          <w:sz w:val="24"/>
        </w:rPr>
        <w:t xml:space="preserve">Công thức:</w:t>
      </w:r>
      <w:r/>
    </w:p>
    <w:tbl>
      <w:tblPr>
        <w:tblStyle w:val="1053"/>
        <w:tblInd w:w="250"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shd w:val="clear" w:color="ffffff" w:fill="ffffff"/>
        <w:tblLayout w:type="autofit"/>
        <w:tblLook w:val="04A0" w:firstRow="1" w:lastRow="0" w:firstColumn="1" w:lastColumn="0" w:noHBand="0" w:noVBand="1"/>
      </w:tblPr>
      <w:tblGrid>
        <w:gridCol w:w="1633"/>
        <w:gridCol w:w="341"/>
        <w:gridCol w:w="3672"/>
        <w:gridCol w:w="319"/>
        <w:gridCol w:w="2311"/>
      </w:tblGrid>
      <w:tr>
        <w:trPr>
          <w:trHeight w:val="794"/>
        </w:trPr>
        <w:tc>
          <w:tcPr>
            <w:tcBorders/>
            <w:tcMar>
              <w:left w:w="108" w:type="dxa"/>
              <w:top w:w="0" w:type="dxa"/>
              <w:right w:w="108" w:type="dxa"/>
              <w:bottom w:w="0" w:type="dxa"/>
            </w:tcMar>
            <w:tcW w:w="163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Giá trị ước tính của tài sản</w:t>
            </w:r>
            <w:r/>
          </w:p>
        </w:tc>
        <w:tc>
          <w:tcPr>
            <w:tcBorders/>
            <w:tcMar>
              <w:left w:w="108" w:type="dxa"/>
              <w:top w:w="0" w:type="dxa"/>
              <w:right w:w="108" w:type="dxa"/>
              <w:bottom w:w="0" w:type="dxa"/>
            </w:tcMar>
            <w:tcW w:w="34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3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Chi phí thay thế </w:t>
            </w:r>
            <w:r/>
          </w:p>
          <w:p>
            <w:pPr>
              <w:pBdr>
                <w:top w:val="none" w:color="000000" w:sz="4" w:space="0"/>
                <w:left w:val="none" w:color="000000" w:sz="4" w:space="0"/>
                <w:bottom w:val="none" w:color="000000" w:sz="4" w:space="0"/>
                <w:right w:val="none" w:color="000000" w:sz="4" w:space="0"/>
              </w:pBdr>
              <w:shd w:val="clear" w:color="ffffff" w:fill="ffffff"/>
              <w:spacing w:after="120"/>
              <w:ind w:right="0" w:firstLine="0" w:left="0"/>
              <w:jc w:val="center"/>
              <w:rPr/>
            </w:pPr>
            <w:r>
              <w:rPr>
                <w:rFonts w:ascii="Times New Roman" w:hAnsi="Times New Roman" w:eastAsia="Times New Roman" w:cs="Times New Roman"/>
                <w:color w:val="000000"/>
                <w:sz w:val="24"/>
              </w:rPr>
              <w:t xml:space="preserve">(Giá trị xây mới tài sản-đã bao gồm lợi nhuận của nhà sản xuất/nhà đầu tư)</w:t>
            </w:r>
            <w:r/>
          </w:p>
        </w:tc>
        <w:tc>
          <w:tcPr>
            <w:tcBorders/>
            <w:tcMar>
              <w:left w:w="108" w:type="dxa"/>
              <w:top w:w="0" w:type="dxa"/>
              <w:right w:w="108" w:type="dxa"/>
              <w:bottom w:w="0" w:type="dxa"/>
            </w:tcMar>
            <w:tcW w:w="3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231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Tổng giá trị hao mòn </w:t>
            </w:r>
            <w:r/>
          </w:p>
        </w:tc>
      </w:tr>
    </w:tbl>
    <w:p>
      <w:pPr>
        <w:pBdr>
          <w:top w:val="none" w:color="000000" w:sz="4" w:space="0"/>
          <w:left w:val="none" w:color="000000" w:sz="4" w:space="0"/>
          <w:bottom w:val="none" w:color="000000" w:sz="4" w:space="0"/>
          <w:right w:val="none" w:color="000000" w:sz="4" w:space="0"/>
        </w:pBdr>
        <w:spacing/>
        <w:ind w:right="0" w:firstLine="0" w:left="0"/>
        <w:rPr>
          <w:b/>
          <w:bCs/>
          <w:highlight w:val="none"/>
        </w:rPr>
      </w:pPr>
      <w:r>
        <w:rPr>
          <w:rFonts w:ascii="Times New Roman" w:hAnsi="Times New Roman" w:eastAsia="Times New Roman" w:cs="Times New Roman"/>
          <w:color w:val="000000"/>
          <w:sz w:val="24"/>
        </w:rPr>
        <w:t xml:space="preserve"> </w:t>
      </w:r>
      <w:r>
        <w:rPr>
          <w:b/>
          <w:bCs/>
          <w:highlight w:val="none"/>
        </w:rPr>
      </w:r>
      <w:r>
        <w:rPr>
          <w:b/>
          <w:bCs/>
          <w:highlight w:val="none"/>
        </w:rPr>
      </w:r>
    </w:p>
    <w:tbl>
      <w:tblPr>
        <w:tblStyle w:val="1053"/>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1445"/>
        <w:gridCol w:w="1276"/>
        <w:gridCol w:w="1134"/>
        <w:gridCol w:w="1701"/>
        <w:gridCol w:w="855"/>
        <w:gridCol w:w="1412"/>
        <w:gridCol w:w="1984"/>
      </w:tblGrid>
      <w:tr>
        <w:trPr>
          <w:trHeight w:val="936"/>
        </w:trPr>
        <w:tc>
          <w:tcPr>
            <w:shd w:val="clear" w:color="ffffff" w:fill="ffffff"/>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14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auto"/>
              </w:rPr>
            </w:pPr>
            <w:r>
              <w:rPr>
                <w:rFonts w:ascii="Times New Roman" w:hAnsi="Times New Roman" w:eastAsia="Times New Roman" w:cs="Times New Roman"/>
                <w:color w:val="auto"/>
                <w:sz w:val="22"/>
              </w:rPr>
              <w:t xml:space="preserve">Tài sản</w:t>
            </w:r>
            <w:r>
              <w:rPr>
                <w:color w:val="auto"/>
              </w:rPr>
            </w:r>
            <w:r>
              <w:rPr>
                <w:color w:val="auto"/>
              </w:rP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2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auto"/>
              </w:rPr>
            </w:pPr>
            <w:r>
              <w:rPr>
                <w:rFonts w:ascii="Times New Roman" w:hAnsi="Times New Roman" w:eastAsia="Times New Roman" w:cs="Times New Roman"/>
                <w:color w:val="auto"/>
                <w:sz w:val="22"/>
              </w:rPr>
              <w:t xml:space="preserve">Diện tích sàn</w:t>
              <w:br/>
              <w:t xml:space="preserve">    (m²)</w:t>
            </w:r>
            <w:r>
              <w:rPr>
                <w:color w:val="auto"/>
              </w:rPr>
            </w:r>
            <w:r>
              <w:rPr>
                <w:color w:val="auto"/>
              </w:rP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auto"/>
              </w:rPr>
            </w:pPr>
            <w:r>
              <w:rPr>
                <w:rFonts w:ascii="Times New Roman" w:hAnsi="Times New Roman" w:eastAsia="Times New Roman" w:cs="Times New Roman"/>
                <w:color w:val="auto"/>
                <w:sz w:val="22"/>
              </w:rPr>
              <w:t xml:space="preserve">Đơn giá xây dựng mới (đồng/m²)</w:t>
            </w:r>
            <w:r>
              <w:rPr>
                <w:color w:val="auto"/>
              </w:rPr>
            </w:r>
            <w:r>
              <w:rPr>
                <w:color w:val="auto"/>
              </w:rP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auto"/>
              </w:rPr>
            </w:pPr>
            <w:r>
              <w:rPr>
                <w:rFonts w:ascii="Times New Roman" w:hAnsi="Times New Roman" w:eastAsia="Times New Roman" w:cs="Times New Roman"/>
                <w:color w:val="auto"/>
                <w:sz w:val="22"/>
              </w:rPr>
              <w:t xml:space="preserve">Chi phí thay thế (đồng)</w:t>
            </w:r>
            <w:r>
              <w:rPr>
                <w:color w:val="auto"/>
              </w:rPr>
            </w:r>
            <w:r>
              <w:rPr>
                <w:color w:val="auto"/>
              </w:rP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85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auto"/>
              </w:rPr>
            </w:pPr>
            <w:r>
              <w:rPr>
                <w:rFonts w:ascii="Times New Roman" w:hAnsi="Times New Roman" w:eastAsia="Times New Roman" w:cs="Times New Roman"/>
                <w:color w:val="auto"/>
                <w:sz w:val="22"/>
              </w:rPr>
              <w:t xml:space="preserve">Tỷ lệ hao mòn </w:t>
            </w:r>
            <w:r>
              <w:rPr>
                <w:color w:val="auto"/>
              </w:rPr>
            </w:r>
            <w:r>
              <w:rPr>
                <w:color w:val="auto"/>
              </w:rP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4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auto"/>
              </w:rPr>
            </w:pPr>
            <w:r>
              <w:rPr>
                <w:rFonts w:ascii="Times New Roman" w:hAnsi="Times New Roman" w:eastAsia="Times New Roman" w:cs="Times New Roman"/>
                <w:color w:val="auto"/>
                <w:sz w:val="22"/>
              </w:rPr>
              <w:t xml:space="preserve">Gía trị hao mòn </w:t>
            </w:r>
            <w:r>
              <w:rPr>
                <w:color w:val="auto"/>
              </w:rPr>
            </w:r>
            <w:r>
              <w:rPr>
                <w:color w:val="auto"/>
              </w:rP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auto"/>
              </w:rPr>
            </w:pPr>
            <w:r>
              <w:rPr>
                <w:rFonts w:ascii="Times New Roman" w:hAnsi="Times New Roman" w:eastAsia="Times New Roman" w:cs="Times New Roman"/>
                <w:color w:val="auto"/>
                <w:sz w:val="22"/>
              </w:rPr>
              <w:t xml:space="preserve">Giá trị thẩm định tại thời điểm thẩm định giá (đồng)</w:t>
            </w:r>
            <w:r>
              <w:rPr>
                <w:color w:val="auto"/>
              </w:rPr>
            </w:r>
            <w:r>
              <w:rPr>
                <w:color w:val="auto"/>
              </w:rPr>
            </w:r>
          </w:p>
        </w:tc>
      </w:tr>
      <w:tr>
        <w:trPr>
          <w:trHeight w:val="567"/>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14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auto"/>
              </w:rPr>
            </w:pPr>
            <w:r>
              <w:rPr>
                <w:rFonts w:ascii="Times New Roman" w:hAnsi="Times New Roman" w:eastAsia="Times New Roman" w:cs="Times New Roman"/>
                <w:color w:val="auto"/>
                <w:sz w:val="22"/>
              </w:rPr>
              <w:t xml:space="preserve">(A)</w:t>
            </w:r>
            <w:r>
              <w:rPr>
                <w:color w:val="auto"/>
              </w:rPr>
            </w:r>
            <w:r>
              <w:rPr>
                <w:color w:val="auto"/>
              </w:rPr>
            </w:r>
          </w:p>
        </w:tc>
        <w:tc>
          <w:tcPr>
            <w:shd w:val="clear" w:color="ffffff" w:fill="ffffff"/>
            <w:tcBorders>
              <w:bottom w:val="single" w:color="000000" w:sz="8" w:space="0"/>
              <w:right w:val="single" w:color="000000" w:sz="8" w:space="0"/>
            </w:tcBorders>
            <w:tcMar>
              <w:left w:w="0" w:type="dxa"/>
              <w:top w:w="0" w:type="dxa"/>
              <w:right w:w="0" w:type="dxa"/>
              <w:bottom w:w="0" w:type="dxa"/>
            </w:tcMar>
            <w:tcW w:w="12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auto"/>
              </w:rPr>
            </w:pPr>
            <w:r>
              <w:rPr>
                <w:rFonts w:ascii="Times New Roman" w:hAnsi="Times New Roman" w:eastAsia="Times New Roman" w:cs="Times New Roman"/>
                <w:color w:val="auto"/>
                <w:sz w:val="22"/>
              </w:rPr>
              <w:t xml:space="preserve">1</w:t>
            </w:r>
            <w:r>
              <w:rPr>
                <w:color w:val="auto"/>
              </w:rPr>
            </w:r>
            <w:r>
              <w:rPr>
                <w:color w:val="auto"/>
              </w:rPr>
            </w:r>
          </w:p>
        </w:tc>
        <w:tc>
          <w:tcPr>
            <w:shd w:val="clear" w:color="ffffff" w:fill="ffffff"/>
            <w:tcBorders>
              <w:bottom w:val="single" w:color="000000" w:sz="8" w:space="0"/>
              <w:right w:val="single" w:color="000000" w:sz="8" w:space="0"/>
            </w:tcBorders>
            <w:tcMar>
              <w:left w:w="0" w:type="dxa"/>
              <w:top w:w="0" w:type="dxa"/>
              <w:right w:w="0"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auto"/>
              </w:rPr>
            </w:pPr>
            <w:r>
              <w:rPr>
                <w:rFonts w:ascii="Times New Roman" w:hAnsi="Times New Roman" w:eastAsia="Times New Roman" w:cs="Times New Roman"/>
                <w:color w:val="auto"/>
                <w:sz w:val="22"/>
              </w:rPr>
              <w:t xml:space="preserve">2</w:t>
            </w:r>
            <w:r>
              <w:rPr>
                <w:color w:val="auto"/>
              </w:rPr>
            </w:r>
            <w:r>
              <w:rPr>
                <w:color w:val="auto"/>
              </w:rPr>
            </w:r>
          </w:p>
        </w:tc>
        <w:tc>
          <w:tcPr>
            <w:shd w:val="clear" w:color="ffffff" w:fill="ffffff"/>
            <w:tcBorders>
              <w:bottom w:val="single" w:color="000000" w:sz="8" w:space="0"/>
              <w:right w:val="single" w:color="000000" w:sz="8" w:space="0"/>
            </w:tcBorders>
            <w:tcMar>
              <w:left w:w="0" w:type="dxa"/>
              <w:top w:w="0" w:type="dxa"/>
              <w:right w:w="0"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auto"/>
              </w:rPr>
            </w:pPr>
            <w:r>
              <w:rPr>
                <w:rFonts w:ascii="Times New Roman" w:hAnsi="Times New Roman" w:eastAsia="Times New Roman" w:cs="Times New Roman"/>
                <w:color w:val="auto"/>
                <w:sz w:val="22"/>
              </w:rPr>
              <w:t xml:space="preserve">(3) = (2) * (1)</w:t>
            </w:r>
            <w:r>
              <w:rPr>
                <w:color w:val="auto"/>
              </w:rPr>
            </w:r>
            <w:r>
              <w:rPr>
                <w:color w:val="auto"/>
              </w:rPr>
            </w:r>
          </w:p>
        </w:tc>
        <w:tc>
          <w:tcPr>
            <w:shd w:val="clear" w:color="ffffff" w:fill="ffffff"/>
            <w:tcBorders>
              <w:bottom w:val="single" w:color="000000" w:sz="8" w:space="0"/>
              <w:right w:val="single" w:color="000000" w:sz="8" w:space="0"/>
            </w:tcBorders>
            <w:tcMar>
              <w:left w:w="0" w:type="dxa"/>
              <w:top w:w="0" w:type="dxa"/>
              <w:right w:w="0" w:type="dxa"/>
              <w:bottom w:w="0" w:type="dxa"/>
            </w:tcMar>
            <w:tcW w:w="85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auto"/>
              </w:rPr>
            </w:pPr>
            <w:r>
              <w:rPr>
                <w:rFonts w:ascii="Times New Roman" w:hAnsi="Times New Roman" w:eastAsia="Times New Roman" w:cs="Times New Roman"/>
                <w:color w:val="auto"/>
                <w:sz w:val="22"/>
              </w:rPr>
              <w:t xml:space="preserve">(4)</w:t>
            </w:r>
            <w:r>
              <w:rPr>
                <w:color w:val="auto"/>
              </w:rPr>
            </w:r>
            <w:r>
              <w:rPr>
                <w:color w:val="auto"/>
              </w:rPr>
            </w:r>
          </w:p>
        </w:tc>
        <w:tc>
          <w:tcPr>
            <w:shd w:val="clear" w:color="ffffff" w:fill="ffffff"/>
            <w:tcBorders>
              <w:bottom w:val="single" w:color="000000" w:sz="8" w:space="0"/>
              <w:right w:val="single" w:color="000000" w:sz="8" w:space="0"/>
            </w:tcBorders>
            <w:tcMar>
              <w:left w:w="0" w:type="dxa"/>
              <w:top w:w="0" w:type="dxa"/>
              <w:right w:w="0" w:type="dxa"/>
              <w:bottom w:w="0" w:type="dxa"/>
            </w:tcMar>
            <w:tcW w:w="14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auto"/>
              </w:rPr>
            </w:pPr>
            <w:r>
              <w:rPr>
                <w:rFonts w:ascii="Times New Roman" w:hAnsi="Times New Roman" w:eastAsia="Times New Roman" w:cs="Times New Roman"/>
                <w:color w:val="auto"/>
                <w:sz w:val="22"/>
              </w:rPr>
              <w:t xml:space="preserve">(5)= (3)*(4)</w:t>
            </w:r>
            <w:r>
              <w:rPr>
                <w:color w:val="auto"/>
              </w:rPr>
            </w:r>
            <w:r>
              <w:rPr>
                <w:color w:val="auto"/>
              </w:rPr>
            </w:r>
          </w:p>
        </w:tc>
        <w:tc>
          <w:tcPr>
            <w:shd w:val="clear" w:color="ffffff" w:fill="ffffff"/>
            <w:tcBorders>
              <w:bottom w:val="single" w:color="000000" w:sz="8" w:space="0"/>
              <w:right w:val="single" w:color="000000" w:sz="8" w:space="0"/>
            </w:tcBorders>
            <w:tcMar>
              <w:left w:w="0" w:type="dxa"/>
              <w:top w:w="0" w:type="dxa"/>
              <w:right w:w="0"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auto"/>
              </w:rPr>
            </w:pPr>
            <w:r>
              <w:rPr>
                <w:rFonts w:ascii="Times New Roman" w:hAnsi="Times New Roman" w:eastAsia="Times New Roman" w:cs="Times New Roman"/>
                <w:color w:val="auto"/>
                <w:sz w:val="22"/>
              </w:rPr>
              <w:t xml:space="preserve">(6) = (3) - (5)</w:t>
            </w:r>
            <w:r>
              <w:rPr>
                <w:color w:val="auto"/>
              </w:rPr>
            </w:r>
            <w:r>
              <w:rPr>
                <w:color w:val="auto"/>
              </w:rPr>
            </w:r>
          </w:p>
        </w:tc>
      </w:tr>
      <w:tr>
        <w:trPr>
          <w:trHeight w:val="300"/>
        </w:trPr>
        <w:tc>
          <w:tcPr>
            <w:tcBorders>
              <w:left w:val="single" w:color="000000" w:sz="8" w:space="0"/>
              <w:bottom w:val="single" w:color="000000" w:sz="8" w:space="0"/>
              <w:right w:val="single" w:color="000000" w:sz="8" w:space="0"/>
            </w:tcBorders>
            <w:tcMar>
              <w:left w:w="0" w:type="dxa"/>
              <w:top w:w="0" w:type="dxa"/>
              <w:right w:w="0" w:type="dxa"/>
              <w:bottom w:w="0" w:type="dxa"/>
            </w:tcMar>
            <w:tcW w:w="144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142"/>
              <w:rPr>
                <w:color w:val="auto"/>
              </w:rPr>
            </w:pPr>
            <w:r>
              <w:rPr>
                <w:rFonts w:ascii="Times New Roman" w:hAnsi="Times New Roman" w:eastAsia="Times New Roman" w:cs="Times New Roman"/>
                <w:color w:val="auto"/>
                <w:sz w:val="22"/>
              </w:rPr>
              <w:t xml:space="preserve">Nhà 04 tầng</w:t>
            </w:r>
            <w:r>
              <w:rPr>
                <w:color w:val="auto"/>
              </w:rPr>
            </w:r>
            <w:r>
              <w:rPr>
                <w:color w:val="auto"/>
              </w:rPr>
            </w:r>
          </w:p>
        </w:tc>
        <w:tc>
          <w:tcPr>
            <w:tcBorders>
              <w:bottom w:val="single" w:color="000000" w:sz="8" w:space="0"/>
              <w:right w:val="single" w:color="000000" w:sz="8" w:space="0"/>
            </w:tcBorders>
            <w:tcMar>
              <w:left w:w="0" w:type="dxa"/>
              <w:top w:w="0" w:type="dxa"/>
              <w:right w:w="0" w:type="dxa"/>
              <w:bottom w:w="0" w:type="dxa"/>
            </w:tcMar>
            <w:tcW w:w="127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color w:val="auto"/>
              </w:rPr>
            </w:pPr>
            <w:r>
              <w:rPr>
                <w:rFonts w:ascii="Times New Roman" w:hAnsi="Times New Roman" w:eastAsia="Times New Roman" w:cs="Times New Roman"/>
                <w:color w:val="auto"/>
                <w:sz w:val="22"/>
              </w:rPr>
              <w:t xml:space="preserve">     176,2</w:t>
            </w:r>
            <w:r>
              <w:rPr>
                <w:color w:val="auto"/>
              </w:rPr>
            </w:r>
            <w:r>
              <w:rPr>
                <w:color w:val="auto"/>
              </w:rPr>
            </w:r>
          </w:p>
        </w:tc>
        <w:tc>
          <w:tcPr>
            <w:tcBorders>
              <w:bottom w:val="single" w:color="000000" w:sz="8" w:space="0"/>
              <w:right w:val="single" w:color="000000" w:sz="8" w:space="0"/>
            </w:tcBorders>
            <w:tcMar>
              <w:left w:w="0" w:type="dxa"/>
              <w:top w:w="0" w:type="dxa"/>
              <w:right w:w="0" w:type="dxa"/>
              <w:bottom w:w="0" w:type="dxa"/>
            </w:tcMar>
            <w:tcW w:w="1134" w:type="dxa"/>
            <w:vAlign w:val="center"/>
            <w:textDirection w:val="lrTb"/>
            <w:noWrap w:val="false"/>
          </w:tcPr>
          <w:p>
            <w:pPr>
              <w:pBdr/>
              <w:spacing w:after="0" w:before="0" w:line="276" w:lineRule="auto"/>
              <w:ind/>
              <w:jc w:val="center"/>
              <w:rPr>
                <w:color w:val="auto"/>
              </w:rPr>
            </w:pPr>
            <w:r>
              <w:rPr>
                <w:rFonts w:ascii="Times New Roman" w:hAnsi="Times New Roman" w:eastAsia="Times New Roman" w:cs="Times New Roman"/>
                <w:color w:val="auto"/>
                <w:sz w:val="24"/>
              </w:rPr>
              <w:t xml:space="preserve">8.686.048</w:t>
            </w:r>
            <w:r>
              <w:rPr>
                <w:color w:val="auto"/>
              </w:rPr>
            </w:r>
            <w:r>
              <w:rPr>
                <w:color w:val="auto"/>
              </w:rPr>
            </w:r>
          </w:p>
        </w:tc>
        <w:tc>
          <w:tcPr>
            <w:tcBorders>
              <w:bottom w:val="single" w:color="000000" w:sz="8" w:space="0"/>
              <w:right w:val="single" w:color="000000" w:sz="8" w:space="0"/>
            </w:tcBorders>
            <w:tcMar>
              <w:left w:w="0" w:type="dxa"/>
              <w:top w:w="0" w:type="dxa"/>
              <w:right w:w="0" w:type="dxa"/>
              <w:bottom w:w="0" w:type="dxa"/>
            </w:tcMar>
            <w:tcW w:w="1701" w:type="dxa"/>
            <w:vAlign w:val="center"/>
            <w:textDirection w:val="lrTb"/>
            <w:noWrap/>
          </w:tcPr>
          <w:p>
            <w:pPr>
              <w:pBdr/>
              <w:spacing w:after="0" w:before="0" w:line="276" w:lineRule="auto"/>
              <w:ind/>
              <w:jc w:val="center"/>
              <w:rPr>
                <w:color w:val="auto"/>
              </w:rPr>
            </w:pPr>
            <w:r>
              <w:rPr>
                <w:rFonts w:ascii="Times New Roman" w:hAnsi="Times New Roman" w:eastAsia="Times New Roman" w:cs="Times New Roman"/>
                <w:color w:val="auto"/>
                <w:sz w:val="24"/>
              </w:rPr>
              <w:t xml:space="preserve">1.530.481.658</w:t>
            </w:r>
            <w:r>
              <w:rPr>
                <w:color w:val="auto"/>
              </w:rPr>
            </w:r>
            <w:r>
              <w:rPr>
                <w:color w:val="auto"/>
              </w:rPr>
            </w:r>
          </w:p>
        </w:tc>
        <w:tc>
          <w:tcPr>
            <w:tcBorders>
              <w:bottom w:val="single" w:color="000000" w:sz="8" w:space="0"/>
              <w:right w:val="single" w:color="000000" w:sz="8" w:space="0"/>
            </w:tcBorders>
            <w:tcMar>
              <w:left w:w="0" w:type="dxa"/>
              <w:top w:w="0" w:type="dxa"/>
              <w:right w:w="0" w:type="dxa"/>
              <w:bottom w:w="0" w:type="dxa"/>
            </w:tcMar>
            <w:tcW w:w="85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auto"/>
              </w:rPr>
            </w:pPr>
            <w:r>
              <w:rPr>
                <w:rFonts w:ascii="Times New Roman" w:hAnsi="Times New Roman" w:eastAsia="Times New Roman" w:cs="Times New Roman"/>
                <w:color w:val="auto"/>
                <w:sz w:val="22"/>
              </w:rPr>
              <w:t xml:space="preserve">16%</w:t>
            </w:r>
            <w:r>
              <w:rPr>
                <w:color w:val="auto"/>
              </w:rPr>
            </w:r>
            <w:r>
              <w:rPr>
                <w:color w:val="auto"/>
              </w:rPr>
            </w:r>
          </w:p>
        </w:tc>
        <w:tc>
          <w:tcPr>
            <w:tcBorders>
              <w:bottom w:val="single" w:color="000000" w:sz="8" w:space="0"/>
              <w:right w:val="single" w:color="000000" w:sz="8" w:space="0"/>
            </w:tcBorders>
            <w:tcMar>
              <w:left w:w="0" w:type="dxa"/>
              <w:top w:w="0" w:type="dxa"/>
              <w:right w:w="0" w:type="dxa"/>
              <w:bottom w:w="0" w:type="dxa"/>
            </w:tcMar>
            <w:tcW w:w="1412" w:type="dxa"/>
            <w:vAlign w:val="center"/>
            <w:textDirection w:val="lrTb"/>
            <w:noWrap/>
          </w:tcPr>
          <w:p>
            <w:pPr>
              <w:pBdr/>
              <w:spacing w:after="0" w:before="0" w:line="240" w:lineRule="auto"/>
              <w:ind/>
              <w:rPr>
                <w:color w:val="auto"/>
              </w:rPr>
            </w:pPr>
            <w:r>
              <w:rPr>
                <w:rFonts w:ascii="Times New Roman" w:hAnsi="Times New Roman" w:eastAsia="Times New Roman" w:cs="Times New Roman"/>
                <w:color w:val="auto"/>
                <w:sz w:val="24"/>
              </w:rPr>
              <w:t xml:space="preserve">   244.877.065 </w:t>
            </w:r>
            <w:r>
              <w:rPr>
                <w:color w:val="auto"/>
              </w:rPr>
            </w:r>
            <w:r>
              <w:rPr>
                <w:color w:val="auto"/>
              </w:rPr>
            </w:r>
          </w:p>
        </w:tc>
        <w:tc>
          <w:tcPr>
            <w:tcBorders>
              <w:bottom w:val="single" w:color="000000" w:sz="8" w:space="0"/>
              <w:right w:val="single" w:color="000000" w:sz="8" w:space="0"/>
            </w:tcBorders>
            <w:tcMar>
              <w:left w:w="0" w:type="dxa"/>
              <w:top w:w="0" w:type="dxa"/>
              <w:right w:w="0" w:type="dxa"/>
              <w:bottom w:w="0" w:type="dxa"/>
            </w:tcMar>
            <w:tcW w:w="1984" w:type="dxa"/>
            <w:vAlign w:val="center"/>
            <w:textDirection w:val="lrTb"/>
            <w:noWrap w:val="false"/>
          </w:tcPr>
          <w:p>
            <w:pPr>
              <w:pBdr/>
              <w:spacing w:after="0" w:before="0" w:line="240" w:lineRule="auto"/>
              <w:ind w:right="143" w:firstLine="0" w:left="0"/>
              <w:jc w:val="right"/>
              <w:rPr>
                <w:color w:val="auto"/>
              </w:rPr>
            </w:pPr>
            <w:r>
              <w:rPr>
                <w:rFonts w:ascii="Times New Roman" w:hAnsi="Times New Roman" w:eastAsia="Times New Roman" w:cs="Times New Roman"/>
                <w:color w:val="auto"/>
                <w:sz w:val="24"/>
              </w:rPr>
              <w:t xml:space="preserve">     1.285.604.592 </w:t>
            </w:r>
            <w:r>
              <w:rPr>
                <w:color w:val="auto"/>
              </w:rPr>
            </w:r>
            <w:r>
              <w:rPr>
                <w:color w:val="auto"/>
              </w:rPr>
            </w:r>
          </w:p>
        </w:tc>
      </w:tr>
    </w:tbl>
    <w:p>
      <w:pPr>
        <w:pStyle w:val="1049"/>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49"/>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rPr>
          <w:color w:val="000000" w:themeColor="text1"/>
          <w:lang w:val="pt-BR"/>
        </w:rPr>
        <w:t xml:space="preserve">Tháng 7/2026</w:t>
      </w:r>
      <w:r>
        <w:t xml:space="preserve"> </w:t>
      </w:r>
      <w:r>
        <w:t xml:space="preserve">ước tính </w:t>
      </w:r>
      <w:r>
        <w:t xml:space="preserve">như sau</w:t>
      </w:r>
      <w:r>
        <w:t xml:space="preserve">:</w:t>
      </w:r>
      <w:r>
        <w:rPr>
          <w:highlight w:val="none"/>
        </w:rPr>
      </w:r>
      <w:r>
        <w:rPr>
          <w:highlight w:val="none"/>
        </w:rPr>
      </w:r>
    </w:p>
    <w:tbl>
      <w:tblPr>
        <w:tblStyle w:val="1053"/>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497"/>
        <w:gridCol w:w="3691"/>
        <w:gridCol w:w="943"/>
        <w:gridCol w:w="1629"/>
        <w:gridCol w:w="1122"/>
        <w:gridCol w:w="1644"/>
      </w:tblGrid>
      <w:tr>
        <w:trPr>
          <w:trHeight w:val="729"/>
        </w:trPr>
        <w:tc>
          <w:tcPr>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497"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3691"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943"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629"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122"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CLCL </w:t>
              <w:br/>
              <w:t xml:space="preserve">(%)</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644"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Thành tiền (đồng)</w:t>
            </w:r>
            <w:r/>
          </w:p>
        </w:tc>
      </w:tr>
      <w:tr>
        <w:trPr>
          <w:trHeight w:val="208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497"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 </w:t>
            </w:r>
            <w:r/>
          </w:p>
        </w:tc>
        <w:tc>
          <w:tcPr>
            <w:gridSpan w:val="4"/>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7384" w:type="dxa"/>
            <w:vAlign w:val="center"/>
            <w:textDirection w:val="lrTb"/>
            <w:noWrap w:val="false"/>
          </w:tcPr>
          <w:p>
            <w:pPr>
              <w:pBdr/>
              <w:spacing w:after="60" w:before="60" w:line="300" w:lineRule="auto"/>
              <w:ind w:right="155" w:firstLine="0" w:left="142"/>
              <w:jc w:val="both"/>
              <w:rPr>
                <w:b/>
                <w:bCs/>
                <w:spacing w:val="2"/>
              </w:rPr>
            </w:pPr>
            <w:r>
              <w:rPr>
                <w:bCs/>
                <w:color w:val="000000" w:themeColor="text1"/>
                <w:lang w:val="pt-BR"/>
              </w:rPr>
            </w:r>
            <w:r>
              <w:rPr>
                <w:b/>
                <w:bCs/>
                <w:color w:val="000000"/>
              </w:rPr>
              <w:t xml:space="preserve">Quyền sử dụng đất và tài sản gắn liền với đất tại Thửa đất số: 100A-2, tờ bản đồ số: 7G-II-42, địa chỉ: Số 7 ngõ 3, Phường Kim Mã, quận Ba Đình, Thành phố Hà Nội (</w:t>
            </w:r>
            <w:r>
              <w:rPr>
                <w:b/>
                <w:bCs/>
                <w:i/>
                <w:iCs/>
                <w:color w:val="000000"/>
              </w:rPr>
              <w:t xml:space="preserve">Nay là phường Giảng Võ, Thành phố Hà Nội</w:t>
            </w:r>
            <w:r>
              <w:rPr>
                <w:b/>
                <w:bCs/>
                <w:color w:val="000000"/>
              </w:rPr>
              <w:t xml:space="preserve">) theo Gi</w:t>
            </w:r>
            <w:r>
              <w:rPr>
                <w:b/>
                <w:bCs/>
                <w:color w:val="000000"/>
              </w:rPr>
              <w:t xml:space="preserve">ấy chứng nhận quyền sử dụng đất, </w:t>
            </w:r>
            <w:r>
              <w:rPr>
                <w:b/>
                <w:bCs/>
                <w:color w:val="000000" w:themeColor="text1"/>
              </w:rPr>
              <w:t xml:space="preserve">q</w:t>
            </w:r>
            <w:r>
              <w:rPr>
                <w:b/>
                <w:bCs/>
                <w:color w:val="000000" w:themeColor="text1"/>
              </w:rPr>
              <w:t xml:space="preserve">uyền sở hữu nhà ở và tài sản khác gắ</w:t>
            </w:r>
            <w:r>
              <w:rPr>
                <w:b/>
                <w:bCs/>
                <w:color w:val="000000" w:themeColor="text1"/>
              </w:rPr>
              <w:t xml:space="preserve">n liền với đất số: </w:t>
            </w:r>
            <w:r>
              <w:rPr>
                <w:b/>
                <w:bCs/>
                <w:color w:val="000000" w:themeColor="text1"/>
              </w:rPr>
              <w:t xml:space="preserve">CQ 192544,</w:t>
            </w:r>
            <w:r>
              <w:rPr>
                <w:b/>
                <w:bCs/>
                <w:color w:val="000000" w:themeColor="text1"/>
              </w:rPr>
              <w:t xml:space="preserve"> </w:t>
            </w:r>
            <w:r>
              <w:rPr>
                <w:b/>
                <w:bCs/>
                <w:color w:val="000000"/>
              </w:rPr>
              <w:t xml:space="preserve">số vào sổ cấp GCN: CS-BĐ 05965 do Sở Tài nguyên và Môi trường Thành phố Hà Nội  cấp ngày 21/3/2019; Chủ tài sản là </w:t>
            </w:r>
            <w:r>
              <w:rPr>
                <w:b/>
                <w:bCs/>
                <w:color w:val="000000"/>
              </w:rPr>
              <w:t xml:space="preserve">ô</w:t>
            </w:r>
            <w:r>
              <w:rPr>
                <w:b/>
                <w:bCs/>
                <w:color w:val="000000"/>
              </w:rPr>
              <w:t xml:space="preserve">ng Nguy</w:t>
            </w:r>
            <w:r>
              <w:rPr>
                <w:b/>
                <w:bCs/>
                <w:color w:val="000000"/>
              </w:rPr>
              <w:t xml:space="preserve">ễn</w:t>
            </w:r>
            <w:r>
              <w:rPr>
                <w:b/>
                <w:bCs/>
                <w:color w:val="000000"/>
              </w:rPr>
              <w:t xml:space="preserve"> Ng</w:t>
            </w:r>
            <w:r>
              <w:rPr>
                <w:b/>
                <w:bCs/>
                <w:color w:val="000000"/>
              </w:rPr>
              <w:t xml:space="preserve">ọc</w:t>
            </w:r>
            <w:r>
              <w:rPr>
                <w:b/>
                <w:bCs/>
                <w:color w:val="000000"/>
              </w:rPr>
              <w:t xml:space="preserve"> Qu</w:t>
            </w:r>
            <w:r>
              <w:rPr>
                <w:b/>
                <w:bCs/>
                <w:color w:val="000000"/>
              </w:rPr>
              <w:t xml:space="preserve">ỳnh</w:t>
            </w:r>
            <w:r>
              <w:rPr>
                <w:b/>
                <w:bCs/>
                <w:color w:val="000000"/>
              </w:rPr>
              <w:t xml:space="preserve"> v</w:t>
            </w:r>
            <w:r>
              <w:rPr>
                <w:b/>
                <w:bCs/>
                <w:color w:val="000000"/>
              </w:rPr>
              <w:t xml:space="preserve">à</w:t>
            </w:r>
            <w:r>
              <w:rPr>
                <w:b/>
                <w:bCs/>
                <w:color w:val="000000"/>
              </w:rPr>
              <w:t xml:space="preserve"> b</w:t>
            </w:r>
            <w:r>
              <w:rPr>
                <w:b/>
                <w:bCs/>
                <w:color w:val="000000"/>
              </w:rPr>
              <w:t xml:space="preserve">à</w:t>
            </w:r>
            <w:r>
              <w:rPr>
                <w:b/>
                <w:bCs/>
                <w:color w:val="000000"/>
              </w:rPr>
              <w:t xml:space="preserve"> </w:t>
            </w:r>
            <w:r>
              <w:rPr>
                <w:b/>
                <w:bCs/>
                <w:i w:val="0"/>
                <w:iCs w:val="0"/>
                <w:color w:val="000000"/>
              </w:rPr>
              <w:t xml:space="preserve">Nguy</w:t>
            </w:r>
            <w:r>
              <w:rPr>
                <w:b/>
                <w:bCs/>
                <w:i w:val="0"/>
                <w:iCs w:val="0"/>
              </w:rPr>
              <w:t xml:space="preserve">ễn</w:t>
            </w:r>
            <w:r>
              <w:rPr>
                <w:b/>
                <w:bCs/>
                <w:i w:val="0"/>
                <w:iCs w:val="0"/>
              </w:rPr>
              <w:t xml:space="preserve"> Thanh Tuy</w:t>
            </w:r>
            <w:r>
              <w:rPr>
                <w:b/>
                <w:bCs/>
                <w:i w:val="0"/>
                <w:iCs w:val="0"/>
              </w:rPr>
              <w:t xml:space="preserve">ền</w:t>
            </w:r>
            <w:r>
              <w:rPr>
                <w:b/>
                <w:bCs/>
                <w:i w:val="0"/>
                <w:iCs w:val="0"/>
              </w:rPr>
              <w:t xml:space="preserve">.</w:t>
            </w:r>
            <w:r>
              <w:rPr>
                <w:b/>
                <w:bCs/>
                <w:spacing w:val="2"/>
              </w:rPr>
            </w:r>
            <w:r>
              <w:rPr>
                <w:b/>
                <w:bCs/>
                <w:spacing w:val="2"/>
              </w:rPr>
            </w:r>
          </w:p>
        </w:tc>
        <w:tc>
          <w:tcPr>
            <w:shd w:val="clear" w:color="ffffff" w:fill="ffffff"/>
            <w:tcBorders>
              <w:bottom w:val="single" w:color="000000" w:sz="5" w:space="0"/>
              <w:right w:val="single" w:color="000000" w:sz="5" w:space="0"/>
            </w:tcBorders>
            <w:tcMar>
              <w:left w:w="0" w:type="dxa"/>
              <w:top w:w="0" w:type="dxa"/>
              <w:right w:w="0" w:type="dxa"/>
              <w:bottom w:w="0" w:type="dxa"/>
            </w:tcMar>
            <w:tcW w:w="1644" w:type="dxa"/>
            <w:vAlign w:val="center"/>
            <w:textDirection w:val="lrTb"/>
            <w:noWrap w:val="false"/>
          </w:tcPr>
          <w:p>
            <w:pPr>
              <w:pBdr/>
              <w:spacing w:after="0" w:before="0" w:line="276" w:lineRule="auto"/>
              <w:ind/>
              <w:jc w:val="right"/>
              <w:rPr/>
            </w:pPr>
            <w:r>
              <w:rPr>
                <w:rFonts w:ascii="Times New Roman" w:hAnsi="Times New Roman" w:eastAsia="Times New Roman" w:cs="Times New Roman"/>
                <w:b/>
                <w:color w:val="000000"/>
                <w:sz w:val="24"/>
              </w:rPr>
              <w:t xml:space="preserve"> </w:t>
            </w:r>
            <w:r/>
          </w:p>
        </w:tc>
      </w:tr>
      <w:tr>
        <w:trPr>
          <w:trHeight w:val="31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497"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01</w:t>
            </w:r>
            <w:r/>
          </w:p>
        </w:tc>
        <w:tc>
          <w:tcPr>
            <w:shd w:val="clear" w:color="ffffff" w:fill="ffffff"/>
            <w:tcBorders>
              <w:bottom w:val="single" w:color="000000" w:sz="5" w:space="0"/>
              <w:right w:val="single" w:color="000000" w:sz="5" w:space="0"/>
            </w:tcBorders>
            <w:tcMar>
              <w:left w:w="0" w:type="dxa"/>
              <w:top w:w="0" w:type="dxa"/>
              <w:right w:w="0" w:type="dxa"/>
              <w:bottom w:w="0" w:type="dxa"/>
            </w:tcMar>
            <w:tcW w:w="3691" w:type="dxa"/>
            <w:vAlign w:val="center"/>
            <w:textDirection w:val="lrTb"/>
            <w:noWrap w:val="false"/>
          </w:tcPr>
          <w:p>
            <w:pPr>
              <w:pBdr/>
              <w:spacing w:after="0" w:before="0" w:line="276" w:lineRule="auto"/>
              <w:ind w:right="0" w:firstLine="0" w:left="142"/>
              <w:rPr/>
            </w:pPr>
            <w:r>
              <w:rPr>
                <w:rFonts w:ascii="Times New Roman" w:hAnsi="Times New Roman" w:eastAsia="Times New Roman" w:cs="Times New Roman"/>
                <w:color w:val="000000"/>
                <w:sz w:val="24"/>
              </w:rPr>
              <w:t xml:space="preserve">Quyền sử dụng đất ở tại đô thị </w:t>
            </w:r>
            <w:r/>
          </w:p>
        </w:tc>
        <w:tc>
          <w:tcPr>
            <w:tcBorders>
              <w:bottom w:val="single" w:color="000000" w:sz="5" w:space="0"/>
              <w:right w:val="single" w:color="000000" w:sz="5" w:space="0"/>
            </w:tcBorders>
            <w:tcMar>
              <w:left w:w="0" w:type="dxa"/>
              <w:top w:w="0" w:type="dxa"/>
              <w:right w:w="0" w:type="dxa"/>
              <w:bottom w:w="0" w:type="dxa"/>
            </w:tcMar>
            <w:tcW w:w="943" w:type="dxa"/>
            <w:vAlign w:val="center"/>
            <w:textDirection w:val="lrTb"/>
            <w:noWrap/>
          </w:tcPr>
          <w:p>
            <w:pPr>
              <w:pBdr/>
              <w:spacing w:after="0" w:before="0" w:line="276" w:lineRule="auto"/>
              <w:ind w:right="0" w:firstLine="0" w:left="142"/>
              <w:jc w:val="center"/>
              <w:rPr/>
            </w:pPr>
            <w:r>
              <w:rPr>
                <w:rFonts w:ascii="Times New Roman" w:hAnsi="Times New Roman" w:eastAsia="Times New Roman" w:cs="Times New Roman"/>
                <w:color w:val="000000"/>
                <w:sz w:val="24"/>
              </w:rPr>
              <w:t xml:space="preserve"> 44,05 </w:t>
            </w:r>
            <w:r/>
          </w:p>
        </w:tc>
        <w:tc>
          <w:tcPr>
            <w:shd w:val="clear" w:color="ffffff" w:fill="ffffff"/>
            <w:tcBorders>
              <w:bottom w:val="single" w:color="000000" w:sz="5" w:space="0"/>
              <w:right w:val="single" w:color="000000" w:sz="5" w:space="0"/>
            </w:tcBorders>
            <w:tcMar>
              <w:left w:w="0" w:type="dxa"/>
              <w:top w:w="0" w:type="dxa"/>
              <w:right w:w="0" w:type="dxa"/>
              <w:bottom w:w="0" w:type="dxa"/>
            </w:tcMar>
            <w:tcW w:w="1629" w:type="dxa"/>
            <w:vAlign w:val="center"/>
            <w:textDirection w:val="lrTb"/>
            <w:noWrap w:val="false"/>
          </w:tcPr>
          <w:p>
            <w:pPr>
              <w:pBdr/>
              <w:spacing w:after="0" w:before="0" w:line="276" w:lineRule="auto"/>
              <w:ind w:right="0" w:firstLine="0" w:left="142"/>
              <w:jc w:val="center"/>
              <w:rPr/>
            </w:pPr>
            <w:r>
              <w:rPr>
                <w:rFonts w:ascii="Times New Roman" w:hAnsi="Times New Roman" w:eastAsia="Times New Roman" w:cs="Times New Roman"/>
                <w:color w:val="000000"/>
                <w:sz w:val="24"/>
              </w:rPr>
              <w:t xml:space="preserve">190.000.000</w:t>
            </w:r>
            <w:r/>
          </w:p>
        </w:tc>
        <w:tc>
          <w:tcPr>
            <w:shd w:val="clear" w:color="ffffff" w:fill="ffffff"/>
            <w:tcBorders>
              <w:bottom w:val="single" w:color="000000" w:sz="5" w:space="0"/>
              <w:right w:val="single" w:color="000000" w:sz="5" w:space="0"/>
            </w:tcBorders>
            <w:tcMar>
              <w:left w:w="0" w:type="dxa"/>
              <w:top w:w="0" w:type="dxa"/>
              <w:right w:w="0" w:type="dxa"/>
              <w:bottom w:w="0" w:type="dxa"/>
            </w:tcMar>
            <w:tcW w:w="1122" w:type="dxa"/>
            <w:vAlign w:val="center"/>
            <w:textDirection w:val="lrTb"/>
            <w:noWrap w:val="false"/>
          </w:tcPr>
          <w:p>
            <w:pPr>
              <w:pBdr/>
              <w:spacing w:after="0" w:before="0" w:line="276" w:lineRule="auto"/>
              <w:ind w:right="0" w:firstLine="0" w:left="142"/>
              <w:jc w:val="center"/>
              <w:rPr/>
            </w:pPr>
            <w:r>
              <w:rPr>
                <w:rFonts w:ascii="Times New Roman" w:hAnsi="Times New Roman" w:eastAsia="Times New Roman" w:cs="Times New Roman"/>
                <w:color w:val="000000"/>
                <w:sz w:val="24"/>
              </w:rPr>
              <w:t xml:space="preserve">100% </w:t>
            </w:r>
            <w:r/>
          </w:p>
        </w:tc>
        <w:tc>
          <w:tcPr>
            <w:shd w:val="clear" w:color="ffffff" w:fill="ffffff"/>
            <w:tcBorders>
              <w:bottom w:val="single" w:color="000000" w:sz="5" w:space="0"/>
              <w:right w:val="single" w:color="000000" w:sz="5" w:space="0"/>
            </w:tcBorders>
            <w:tcMar>
              <w:left w:w="0" w:type="dxa"/>
              <w:top w:w="0" w:type="dxa"/>
              <w:right w:w="0" w:type="dxa"/>
              <w:bottom w:w="0" w:type="dxa"/>
            </w:tcMar>
            <w:tcW w:w="1644" w:type="dxa"/>
            <w:vAlign w:val="center"/>
            <w:textDirection w:val="lrTb"/>
            <w:noWrap w:val="false"/>
          </w:tcPr>
          <w:p>
            <w:pPr>
              <w:pBdr/>
              <w:spacing w:after="0" w:before="0" w:line="276" w:lineRule="auto"/>
              <w:ind w:right="85" w:firstLine="0" w:left="0"/>
              <w:jc w:val="right"/>
              <w:rPr/>
            </w:pPr>
            <w:r>
              <w:rPr>
                <w:rFonts w:ascii="Times New Roman" w:hAnsi="Times New Roman" w:eastAsia="Times New Roman" w:cs="Times New Roman"/>
                <w:color w:val="000000"/>
                <w:sz w:val="24"/>
              </w:rPr>
              <w:t xml:space="preserve">8.369.500.000</w:t>
            </w:r>
            <w:r/>
          </w:p>
        </w:tc>
      </w:tr>
      <w:tr>
        <w:trPr>
          <w:trHeight w:val="31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497"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02</w:t>
            </w:r>
            <w:r/>
          </w:p>
        </w:tc>
        <w:tc>
          <w:tcPr>
            <w:shd w:val="clear" w:color="ffffff" w:fill="ffffff"/>
            <w:tcBorders>
              <w:bottom w:val="single" w:color="000000" w:sz="5" w:space="0"/>
              <w:right w:val="single" w:color="000000" w:sz="5" w:space="0"/>
            </w:tcBorders>
            <w:tcMar>
              <w:left w:w="0" w:type="dxa"/>
              <w:top w:w="0" w:type="dxa"/>
              <w:right w:w="0" w:type="dxa"/>
              <w:bottom w:w="0" w:type="dxa"/>
            </w:tcMar>
            <w:tcW w:w="3691" w:type="dxa"/>
            <w:vAlign w:val="center"/>
            <w:textDirection w:val="lrTb"/>
            <w:noWrap w:val="false"/>
          </w:tcPr>
          <w:p>
            <w:pPr>
              <w:pBdr/>
              <w:spacing w:after="0" w:before="0" w:line="276" w:lineRule="auto"/>
              <w:ind w:right="0" w:firstLine="0" w:left="142"/>
              <w:rPr/>
            </w:pPr>
            <w:r>
              <w:rPr>
                <w:rFonts w:ascii="Times New Roman" w:hAnsi="Times New Roman" w:eastAsia="Times New Roman" w:cs="Times New Roman"/>
                <w:color w:val="000000"/>
                <w:sz w:val="24"/>
              </w:rPr>
              <w:t xml:space="preserve">Nhà 04 tầng </w:t>
            </w:r>
            <w:r/>
          </w:p>
        </w:tc>
        <w:tc>
          <w:tcPr>
            <w:tcBorders>
              <w:bottom w:val="single" w:color="000000" w:sz="5" w:space="0"/>
              <w:right w:val="single" w:color="000000" w:sz="5" w:space="0"/>
            </w:tcBorders>
            <w:tcMar>
              <w:left w:w="0" w:type="dxa"/>
              <w:top w:w="0" w:type="dxa"/>
              <w:right w:w="0" w:type="dxa"/>
              <w:bottom w:w="0" w:type="dxa"/>
            </w:tcMar>
            <w:tcW w:w="943" w:type="dxa"/>
            <w:vAlign w:val="center"/>
            <w:textDirection w:val="lrTb"/>
            <w:noWrap/>
          </w:tcPr>
          <w:p>
            <w:pPr>
              <w:pBdr/>
              <w:spacing w:after="0" w:before="0" w:line="276" w:lineRule="auto"/>
              <w:ind w:right="0" w:firstLine="0" w:left="142"/>
              <w:jc w:val="center"/>
              <w:rPr/>
            </w:pPr>
            <w:r>
              <w:rPr>
                <w:rFonts w:ascii="Times New Roman" w:hAnsi="Times New Roman" w:eastAsia="Times New Roman" w:cs="Times New Roman"/>
                <w:color w:val="000000"/>
                <w:sz w:val="24"/>
              </w:rPr>
              <w:t xml:space="preserve">176,2</w:t>
            </w:r>
            <w:r/>
          </w:p>
        </w:tc>
        <w:tc>
          <w:tcPr>
            <w:shd w:val="clear" w:color="ffffff" w:fill="ffffff"/>
            <w:tcBorders>
              <w:bottom w:val="single" w:color="000000" w:sz="5" w:space="0"/>
              <w:right w:val="single" w:color="000000" w:sz="5" w:space="0"/>
            </w:tcBorders>
            <w:tcMar>
              <w:left w:w="0" w:type="dxa"/>
              <w:top w:w="0" w:type="dxa"/>
              <w:right w:w="0" w:type="dxa"/>
              <w:bottom w:w="0" w:type="dxa"/>
            </w:tcMar>
            <w:tcW w:w="1629" w:type="dxa"/>
            <w:vAlign w:val="center"/>
            <w:textDirection w:val="lrTb"/>
            <w:noWrap w:val="false"/>
          </w:tcPr>
          <w:p>
            <w:pPr>
              <w:pBdr/>
              <w:spacing w:after="0" w:before="0" w:line="276" w:lineRule="auto"/>
              <w:ind w:right="0" w:firstLine="0" w:left="142"/>
              <w:jc w:val="center"/>
              <w:rPr/>
            </w:pPr>
            <w:r>
              <w:rPr>
                <w:rFonts w:ascii="Times New Roman" w:hAnsi="Times New Roman" w:eastAsia="Times New Roman" w:cs="Times New Roman"/>
                <w:color w:val="000000"/>
                <w:sz w:val="24"/>
              </w:rPr>
              <w:t xml:space="preserve">8.686.048</w:t>
            </w:r>
            <w:r/>
          </w:p>
        </w:tc>
        <w:tc>
          <w:tcPr>
            <w:shd w:val="clear" w:color="ffffff" w:fill="ffffff"/>
            <w:tcBorders>
              <w:bottom w:val="single" w:color="000000" w:sz="5" w:space="0"/>
              <w:right w:val="single" w:color="000000" w:sz="5" w:space="0"/>
            </w:tcBorders>
            <w:tcMar>
              <w:left w:w="0" w:type="dxa"/>
              <w:top w:w="0" w:type="dxa"/>
              <w:right w:w="0" w:type="dxa"/>
              <w:bottom w:w="0" w:type="dxa"/>
            </w:tcMar>
            <w:tcW w:w="1122" w:type="dxa"/>
            <w:vAlign w:val="center"/>
            <w:textDirection w:val="lrTb"/>
            <w:noWrap w:val="false"/>
          </w:tcPr>
          <w:p>
            <w:pPr>
              <w:pBdr/>
              <w:spacing w:after="0" w:before="0" w:line="276" w:lineRule="auto"/>
              <w:ind w:right="0" w:firstLine="0" w:left="142"/>
              <w:jc w:val="center"/>
              <w:rPr/>
            </w:pPr>
            <w:r>
              <w:rPr>
                <w:rFonts w:ascii="Times New Roman" w:hAnsi="Times New Roman" w:eastAsia="Times New Roman" w:cs="Times New Roman"/>
                <w:color w:val="000000"/>
                <w:sz w:val="24"/>
              </w:rPr>
              <w:t xml:space="preserve">84,0%</w:t>
            </w:r>
            <w:r/>
          </w:p>
        </w:tc>
        <w:tc>
          <w:tcPr>
            <w:shd w:val="clear" w:color="ffffff" w:fill="ffffff"/>
            <w:tcBorders>
              <w:bottom w:val="single" w:color="000000" w:sz="5" w:space="0"/>
              <w:right w:val="single" w:color="000000" w:sz="5" w:space="0"/>
            </w:tcBorders>
            <w:tcMar>
              <w:left w:w="0" w:type="dxa"/>
              <w:top w:w="0" w:type="dxa"/>
              <w:right w:w="0" w:type="dxa"/>
              <w:bottom w:w="0" w:type="dxa"/>
            </w:tcMar>
            <w:tcW w:w="1644" w:type="dxa"/>
            <w:vAlign w:val="center"/>
            <w:textDirection w:val="lrTb"/>
            <w:noWrap w:val="false"/>
          </w:tcPr>
          <w:p>
            <w:pPr>
              <w:pBdr/>
              <w:spacing w:after="0" w:before="0" w:line="276" w:lineRule="auto"/>
              <w:ind w:right="85" w:firstLine="0" w:left="0"/>
              <w:jc w:val="right"/>
              <w:rPr/>
            </w:pPr>
            <w:r>
              <w:rPr>
                <w:rFonts w:ascii="Times New Roman" w:hAnsi="Times New Roman" w:eastAsia="Times New Roman" w:cs="Times New Roman"/>
                <w:color w:val="000000"/>
                <w:sz w:val="24"/>
              </w:rPr>
              <w:t xml:space="preserve">1.285.604.592</w:t>
            </w:r>
            <w:r/>
          </w:p>
        </w:tc>
      </w:tr>
      <w:tr>
        <w:trPr>
          <w:trHeight w:val="312"/>
        </w:trPr>
        <w:tc>
          <w:tcPr>
            <w:gridSpan w:val="5"/>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7881" w:type="dxa"/>
            <w:vAlign w:val="center"/>
            <w:textDirection w:val="lrTb"/>
            <w:noWrap/>
          </w:tcPr>
          <w:p>
            <w:pPr>
              <w:pBdr/>
              <w:spacing w:after="0" w:before="0" w:line="276"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5" w:space="0"/>
              <w:right w:val="single" w:color="000000" w:sz="5" w:space="0"/>
            </w:tcBorders>
            <w:tcMar>
              <w:left w:w="0" w:type="dxa"/>
              <w:top w:w="0" w:type="dxa"/>
              <w:right w:w="0" w:type="dxa"/>
              <w:bottom w:w="0" w:type="dxa"/>
            </w:tcMar>
            <w:tcW w:w="1644" w:type="dxa"/>
            <w:vAlign w:val="center"/>
            <w:textDirection w:val="lrTb"/>
            <w:noWrap/>
          </w:tcPr>
          <w:p>
            <w:pPr>
              <w:pBdr/>
              <w:spacing w:after="0" w:before="0" w:line="276" w:lineRule="auto"/>
              <w:ind w:right="85" w:firstLine="0" w:left="0"/>
              <w:jc w:val="right"/>
              <w:rPr/>
            </w:pPr>
            <w:r>
              <w:rPr>
                <w:rFonts w:ascii="Times New Roman" w:hAnsi="Times New Roman" w:eastAsia="Times New Roman" w:cs="Times New Roman"/>
                <w:b/>
                <w:color w:val="000000"/>
                <w:sz w:val="24"/>
              </w:rPr>
              <w:t xml:space="preserve">9.655.104.592</w:t>
            </w:r>
            <w:r/>
          </w:p>
        </w:tc>
      </w:tr>
      <w:tr>
        <w:trPr>
          <w:trHeight w:val="312"/>
        </w:trPr>
        <w:tc>
          <w:tcPr>
            <w:gridSpan w:val="5"/>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7881" w:type="dxa"/>
            <w:vAlign w:val="center"/>
            <w:textDirection w:val="lrTb"/>
            <w:noWrap/>
          </w:tcPr>
          <w:p>
            <w:pPr>
              <w:pBdr/>
              <w:spacing w:after="0" w:before="0" w:line="276" w:lineRule="auto"/>
              <w:ind/>
              <w:jc w:val="center"/>
              <w:rPr/>
            </w:pPr>
            <w:r>
              <w:rPr>
                <w:rFonts w:ascii="Times New Roman" w:hAnsi="Times New Roman" w:eastAsia="Times New Roman" w:cs="Times New Roman"/>
                <w:b/>
                <w:color w:val="000000"/>
                <w:sz w:val="24"/>
              </w:rPr>
              <w:t xml:space="preserve">LÀM TRÒN:</w:t>
            </w:r>
            <w:r/>
          </w:p>
        </w:tc>
        <w:tc>
          <w:tcPr>
            <w:tcBorders>
              <w:bottom w:val="single" w:color="000000" w:sz="5" w:space="0"/>
              <w:right w:val="single" w:color="000000" w:sz="5" w:space="0"/>
            </w:tcBorders>
            <w:tcMar>
              <w:left w:w="0" w:type="dxa"/>
              <w:top w:w="0" w:type="dxa"/>
              <w:right w:w="0" w:type="dxa"/>
              <w:bottom w:w="0" w:type="dxa"/>
            </w:tcMar>
            <w:tcW w:w="1644" w:type="dxa"/>
            <w:vAlign w:val="center"/>
            <w:textDirection w:val="lrTb"/>
            <w:noWrap/>
          </w:tcPr>
          <w:p>
            <w:pPr>
              <w:pBdr/>
              <w:spacing w:after="0" w:before="0" w:line="276" w:lineRule="auto"/>
              <w:ind w:right="85" w:firstLine="0" w:left="0"/>
              <w:jc w:val="right"/>
              <w:rPr/>
            </w:pPr>
            <w:r>
              <w:rPr>
                <w:rFonts w:ascii="Times New Roman" w:hAnsi="Times New Roman" w:eastAsia="Times New Roman" w:cs="Times New Roman"/>
                <w:b/>
                <w:color w:val="000000"/>
                <w:sz w:val="24"/>
              </w:rPr>
              <w:t xml:space="preserve">9.655.000.000</w:t>
            </w:r>
            <w:r/>
          </w:p>
        </w:tc>
      </w:tr>
      <w:tr>
        <w:trPr>
          <w:trHeight w:val="309"/>
        </w:trPr>
        <w:tc>
          <w:tcPr>
            <w:gridSpan w:val="6"/>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9525" w:type="dxa"/>
            <w:vAlign w:val="center"/>
            <w:textDirection w:val="lrTb"/>
            <w:noWrap w:val="false"/>
          </w:tcPr>
          <w:p>
            <w:pPr>
              <w:pBdr/>
              <w:spacing w:after="0" w:before="0" w:line="276" w:lineRule="auto"/>
              <w:ind/>
              <w:jc w:val="center"/>
              <w:rPr/>
            </w:pPr>
            <w:r>
              <w:rPr>
                <w:rFonts w:ascii="Times New Roman" w:hAnsi="Times New Roman" w:eastAsia="Times New Roman" w:cs="Times New Roman"/>
                <w:b/>
                <w:i/>
                <w:color w:val="000000"/>
                <w:sz w:val="24"/>
              </w:rPr>
              <w:t xml:space="preserve">(Bằng chữ: Chín tỷ, sáu trăm năm mươi lăm triệu đồng chẵn./.)</w:t>
            </w:r>
            <w:r/>
          </w:p>
        </w:tc>
      </w:tr>
    </w:tbl>
    <w:p>
      <w:pPr>
        <w:pStyle w:val="1049"/>
        <w:pBdr/>
        <w:tabs>
          <w:tab w:val="left" w:leader="none" w:pos="993"/>
        </w:tabs>
        <w:spacing w:after="120" w:before="120" w:line="245"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49"/>
        <w:numPr>
          <w:ilvl w:val="0"/>
          <w:numId w:val="4"/>
        </w:numPr>
        <w:pBdr/>
        <w:tabs>
          <w:tab w:val="left" w:leader="none" w:pos="993"/>
        </w:tabs>
        <w:spacing w:after="120" w:before="120" w:line="245"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49"/>
        <w:pBdr/>
        <w:tabs>
          <w:tab w:val="left" w:leader="none" w:pos="993"/>
        </w:tabs>
        <w:spacing w:after="120" w:before="120" w:line="245"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49"/>
        <w:numPr>
          <w:ilvl w:val="0"/>
          <w:numId w:val="5"/>
        </w:numPr>
        <w:pBdr/>
        <w:tabs>
          <w:tab w:val="left" w:leader="none" w:pos="993"/>
        </w:tabs>
        <w:spacing w:after="120" w:before="120" w:line="245"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49"/>
        <w:numPr>
          <w:ilvl w:val="0"/>
          <w:numId w:val="5"/>
        </w:numPr>
        <w:pBdr/>
        <w:tabs>
          <w:tab w:val="left" w:leader="none" w:pos="993"/>
        </w:tabs>
        <w:spacing w:after="120" w:before="120" w:line="245" w:lineRule="auto"/>
        <w:ind/>
        <w:jc w:val="both"/>
        <w:rPr>
          <w:lang w:val="pt-BR"/>
        </w:rPr>
      </w:pPr>
      <w:r>
        <w:rPr>
          <w:lang w:val="pt-BR"/>
        </w:rPr>
        <w:t xml:space="preserve">Thẩm định giá không phải là</w:t>
      </w:r>
      <w:r>
        <w:rPr>
          <w:lang w:val="pt-BR"/>
        </w:rPr>
        <w:t xml:space="preserve">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w:t>
      </w:r>
      <w:r>
        <w:rPr>
          <w:lang w:val="pt-BR"/>
        </w:rPr>
        <w:t xml:space="preserve">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49"/>
        <w:numPr>
          <w:ilvl w:val="0"/>
          <w:numId w:val="5"/>
        </w:numPr>
        <w:pBdr/>
        <w:tabs>
          <w:tab w:val="left" w:leader="none" w:pos="993"/>
        </w:tabs>
        <w:spacing w:after="120" w:before="120" w:line="245"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49"/>
        <w:numPr>
          <w:ilvl w:val="0"/>
          <w:numId w:val="5"/>
        </w:numPr>
        <w:pBdr/>
        <w:tabs>
          <w:tab w:val="left" w:leader="none" w:pos="993"/>
        </w:tabs>
        <w:spacing w:after="120" w:before="120" w:line="245"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49"/>
        <w:numPr>
          <w:ilvl w:val="0"/>
          <w:numId w:val="10"/>
        </w:numPr>
        <w:pBdr/>
        <w:spacing w:after="120" w:before="120" w:line="245"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49"/>
        <w:numPr>
          <w:ilvl w:val="0"/>
          <w:numId w:val="10"/>
        </w:numPr>
        <w:pBdr/>
        <w:spacing w:after="120" w:before="120" w:line="245"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49"/>
        <w:numPr>
          <w:ilvl w:val="0"/>
          <w:numId w:val="10"/>
        </w:numPr>
        <w:pBdr/>
        <w:spacing w:after="120" w:before="120" w:line="245"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49"/>
        <w:pBdr/>
        <w:tabs>
          <w:tab w:val="left" w:leader="none" w:pos="993"/>
        </w:tabs>
        <w:spacing w:after="120" w:before="120" w:line="245"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49"/>
        <w:numPr>
          <w:ilvl w:val="0"/>
          <w:numId w:val="5"/>
        </w:numPr>
        <w:pBdr/>
        <w:tabs>
          <w:tab w:val="left" w:leader="none" w:pos="993"/>
        </w:tabs>
        <w:spacing w:after="120" w:before="120" w:line="245"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49"/>
        <w:numPr>
          <w:ilvl w:val="0"/>
          <w:numId w:val="5"/>
        </w:numPr>
        <w:pBdr/>
        <w:tabs>
          <w:tab w:val="left" w:leader="none" w:pos="993"/>
        </w:tabs>
        <w:spacing w:after="120" w:before="120" w:line="245"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49"/>
        <w:numPr>
          <w:ilvl w:val="0"/>
          <w:numId w:val="5"/>
        </w:numPr>
        <w:pBdr/>
        <w:tabs>
          <w:tab w:val="left" w:leader="none" w:pos="993"/>
        </w:tabs>
        <w:spacing w:after="120" w:before="120" w:line="245"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49"/>
        <w:numPr>
          <w:ilvl w:val="0"/>
          <w:numId w:val="5"/>
        </w:numPr>
        <w:pBdr/>
        <w:tabs>
          <w:tab w:val="left" w:leader="none" w:pos="993"/>
        </w:tabs>
        <w:spacing w:after="120" w:before="120" w:line="245"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49"/>
        <w:numPr>
          <w:ilvl w:val="0"/>
          <w:numId w:val="5"/>
        </w:numPr>
        <w:pBdr/>
        <w:tabs>
          <w:tab w:val="left" w:leader="none" w:pos="993"/>
        </w:tabs>
        <w:spacing w:after="120" w:before="120" w:line="245"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49"/>
        <w:numPr>
          <w:ilvl w:val="0"/>
          <w:numId w:val="5"/>
        </w:numPr>
        <w:pBdr/>
        <w:tabs>
          <w:tab w:val="left" w:leader="none" w:pos="993"/>
        </w:tabs>
        <w:spacing w:after="120" w:before="120" w:line="245"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49"/>
        <w:numPr>
          <w:ilvl w:val="0"/>
          <w:numId w:val="5"/>
        </w:numPr>
        <w:pBdr/>
        <w:spacing w:after="120" w:before="120" w:line="245"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49"/>
        <w:numPr>
          <w:ilvl w:val="0"/>
          <w:numId w:val="5"/>
        </w:numPr>
        <w:pBdr/>
        <w:tabs>
          <w:tab w:val="left" w:leader="none" w:pos="993"/>
        </w:tabs>
        <w:spacing w:after="120" w:before="120" w:line="245"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đất  đã cung cấp cho chúng tôi.</w:t>
      </w:r>
      <w:r>
        <w:rPr>
          <w:shd w:val="clear" w:color="auto" w:fill="ffffff"/>
          <w:lang w:val="pt-BR"/>
        </w:rPr>
      </w:r>
      <w:r>
        <w:rPr>
          <w:shd w:val="clear" w:color="auto" w:fill="ffffff"/>
          <w:lang w:val="pt-BR"/>
        </w:rPr>
      </w:r>
    </w:p>
    <w:p>
      <w:pPr>
        <w:pStyle w:val="1049"/>
        <w:numPr>
          <w:ilvl w:val="0"/>
          <w:numId w:val="5"/>
        </w:numPr>
        <w:pBdr/>
        <w:spacing w:after="120" w:before="120" w:line="245"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49"/>
        <w:numPr>
          <w:ilvl w:val="0"/>
          <w:numId w:val="5"/>
        </w:numPr>
        <w:pBdr/>
        <w:spacing w:after="120" w:before="120" w:line="245" w:lineRule="auto"/>
        <w:ind/>
        <w:jc w:val="both"/>
        <w:rPr>
          <w:lang w:val="vi-VN"/>
        </w:rPr>
      </w:pPr>
      <w:r>
        <w:rPr>
          <w:lang w:val="vi-VN"/>
        </w:rPr>
      </w:r>
      <w:r>
        <w:rPr>
          <w:rFonts w:ascii="Times New Roman" w:hAnsi="Times New Roman" w:eastAsia="Times New Roman" w:cs="Times New Roman"/>
          <w:color w:val="ff0000"/>
          <w:sz w:val="24"/>
        </w:rPr>
        <w:t xml:space="preserve">Theo khảo sát thực tế, tài sản trên đất là Nhà 04 tầng, </w:t>
      </w:r>
      <w:r>
        <w:rPr>
          <w:rFonts w:ascii="Times New Roman" w:hAnsi="Times New Roman" w:eastAsia="Times New Roman" w:cs="Times New Roman"/>
          <w:color w:val="ff0000"/>
          <w:sz w:val="24"/>
        </w:rPr>
        <w:t xml:space="preserve">CTXD chưa được chứng nhận trên Giấy chứng nhận quyền sử dụng đất, Tổ thẩm định thực hiện ước tính giá trị công trình xây dựng theo thực tế khảo sát được khách hàng hướng dẫn khảo sát và xác nhận và theo </w:t>
      </w:r>
      <w:r>
        <w:rPr>
          <w:rFonts w:ascii="Times New Roman" w:hAnsi="Times New Roman" w:eastAsia="Times New Roman" w:cs="Times New Roman"/>
          <w:i w:val="0"/>
          <w:iCs w:val="0"/>
          <w:color w:val="ff0000"/>
          <w:sz w:val="24"/>
        </w:rPr>
        <w:t xml:space="preserve">Giấy phép xây dựng </w:t>
      </w:r>
      <w:r>
        <w:rPr>
          <w:i w:val="0"/>
          <w:iCs w:val="0"/>
          <w:color w:val="ff0000"/>
          <w:highlight w:val="none"/>
          <w:lang w:val="pt-BR" w:bidi="pt-BR"/>
        </w:rPr>
        <w:t xml:space="preserve">s</w:t>
      </w:r>
      <w:r>
        <w:rPr>
          <w:i w:val="0"/>
          <w:iCs w:val="0"/>
          <w:color w:val="ff0000"/>
          <w:highlight w:val="none"/>
          <w:lang w:val="pt-BR" w:bidi="pt-BR"/>
        </w:rPr>
        <w:t xml:space="preserve">ố 117/GPXD-UBND ngày 09/4/2018 do UBND quận Ba Đình cấp cho ông </w:t>
      </w:r>
      <w:r>
        <w:rPr>
          <w:i w:val="0"/>
          <w:iCs w:val="0"/>
          <w:color w:val="ff0000"/>
          <w:highlight w:val="none"/>
          <w:lang w:val="pt-BR" w:bidi="pt-BR"/>
        </w:rPr>
        <w:t xml:space="preserve">Hoàng Gia Dũng và bà Đỗ Thị Mư</w:t>
      </w:r>
      <w:r>
        <w:rPr>
          <w:i w:val="0"/>
          <w:iCs w:val="0"/>
          <w:color w:val="ff0000"/>
          <w:highlight w:val="none"/>
          <w:lang w:val="pt-BR" w:bidi="pt-BR"/>
        </w:rPr>
        <w:t xml:space="preserve">ời</w:t>
      </w:r>
      <w:r>
        <w:rPr>
          <w:rFonts w:ascii="Times New Roman" w:hAnsi="Times New Roman" w:eastAsia="Times New Roman" w:cs="Times New Roman"/>
          <w:i w:val="0"/>
          <w:iCs w:val="0"/>
          <w:color w:val="ff0000"/>
          <w:sz w:val="24"/>
        </w:rPr>
        <w:t xml:space="preserve">.</w:t>
      </w:r>
      <w:r>
        <w:rPr>
          <w:rFonts w:ascii="Times New Roman" w:hAnsi="Times New Roman" w:eastAsia="Times New Roman" w:cs="Times New Roman"/>
          <w:color w:val="ff0000"/>
          <w:sz w:val="24"/>
        </w:rPr>
        <w:t xml:space="preserve"> Việc </w:t>
      </w:r>
      <w:r>
        <w:rPr>
          <w:rFonts w:ascii="Times New Roman" w:hAnsi="Times New Roman" w:eastAsia="Times New Roman" w:cs="Times New Roman"/>
          <w:color w:val="ff0000"/>
          <w:sz w:val="24"/>
        </w:rPr>
        <w:t xml:space="preserve">ảnh hưởng củ</w:t>
      </w:r>
      <w:r>
        <w:rPr>
          <w:rFonts w:ascii="Times New Roman" w:hAnsi="Times New Roman" w:eastAsia="Times New Roman" w:cs="Times New Roman"/>
          <w:color w:val="ff0000"/>
          <w:sz w:val="24"/>
        </w:rPr>
        <w:t xml:space="preserve">a giá trị này (nếu có) do diện tích và hiện trạng của công trình xây dựng sai khác với hiện trạng, Tổ thẩm định đã khảo sát và có sự xác nhận của khách hàng tại Biên bản khảo sát tài sản kèm theo chứng thư này nằm ngoài phạm vi trách nhiệm của </w:t>
      </w:r>
      <w:r>
        <w:rPr>
          <w:rFonts w:ascii="Times New Roman" w:hAnsi="Times New Roman" w:eastAsia="Times New Roman" w:cs="Times New Roman"/>
          <w:color w:val="ff0000"/>
          <w:sz w:val="24"/>
        </w:rPr>
        <w:t xml:space="preserve">chúng tôi. Khách hàng hoặc bên thứ ba khi sử dụng chứng thư, báo cáo này cần lưu ý, cân nhắc thận trọng và chịu trách nhiệm hoàn toàn trước khi đưa ra quyết định cuối cùng.</w:t>
      </w:r>
      <w:r>
        <w:rPr>
          <w:lang w:val="vi-VN"/>
        </w:rPr>
      </w:r>
      <w:r>
        <w:rPr>
          <w:lang w:val="vi-VN"/>
        </w:rPr>
      </w:r>
    </w:p>
    <w:p>
      <w:pPr>
        <w:pStyle w:val="1049"/>
        <w:numPr>
          <w:ilvl w:val="0"/>
          <w:numId w:val="5"/>
        </w:numPr>
        <w:pBdr/>
        <w:tabs>
          <w:tab w:val="left" w:leader="none" w:pos="993"/>
        </w:tabs>
        <w:spacing w:after="120" w:before="120" w:line="245"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w:t>
      </w:r>
      <w:r>
        <w:rPr>
          <w:bCs/>
          <w:spacing w:val="-2"/>
          <w:lang w:val="pt-BR"/>
        </w:rPr>
        <w:t xml:space="preserve">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w:t>
      </w:r>
      <w:r>
        <w:rPr>
          <w:bCs/>
          <w:spacing w:val="-2"/>
          <w:lang w:val="pt-BR"/>
        </w:rPr>
        <w:t xml:space="preserve">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r>
        <w:rPr>
          <w:bCs/>
          <w:spacing w:val="-2"/>
          <w:lang w:val="pt-BR"/>
        </w:rPr>
      </w:r>
    </w:p>
    <w:p>
      <w:pPr>
        <w:pStyle w:val="1049"/>
        <w:numPr>
          <w:ilvl w:val="0"/>
          <w:numId w:val="3"/>
        </w:numPr>
        <w:pBdr/>
        <w:tabs>
          <w:tab w:val="left" w:leader="none" w:pos="993"/>
        </w:tabs>
        <w:spacing w:after="120" w:before="120" w:line="245"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49"/>
        <w:numPr>
          <w:ilvl w:val="0"/>
          <w:numId w:val="5"/>
        </w:numPr>
        <w:pBdr/>
        <w:tabs>
          <w:tab w:val="left" w:leader="none" w:pos="993"/>
        </w:tabs>
        <w:spacing w:after="120" w:before="120" w:line="245"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49"/>
        <w:numPr>
          <w:ilvl w:val="0"/>
          <w:numId w:val="5"/>
        </w:numPr>
        <w:pBdr/>
        <w:tabs>
          <w:tab w:val="left" w:leader="none" w:pos="993"/>
        </w:tabs>
        <w:spacing w:after="120" w:before="120" w:line="245" w:lineRule="auto"/>
        <w:ind w:hanging="357" w:left="357"/>
        <w:jc w:val="both"/>
        <w:rPr>
          <w:lang w:val="pt-BR"/>
        </w:rPr>
      </w:pPr>
      <w:r/>
      <w:bookmarkStart w:id="3"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3"/>
      <w:r>
        <w:rPr>
          <w:lang w:val="pt-BR"/>
        </w:rPr>
      </w:r>
      <w:r>
        <w:rPr>
          <w:lang w:val="pt-BR"/>
        </w:rPr>
      </w:r>
    </w:p>
    <w:p>
      <w:pPr>
        <w:pBdr/>
        <w:spacing w:after="120" w:before="120" w:line="245"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49"/>
        <w:pBdr/>
        <w:tabs>
          <w:tab w:val="left" w:leader="none" w:pos="993"/>
        </w:tabs>
        <w:spacing w:after="120" w:before="120" w:line="245"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49"/>
        <w:pBdr/>
        <w:tabs>
          <w:tab w:val="left" w:leader="none" w:pos="993"/>
        </w:tabs>
        <w:spacing w:after="120" w:before="120" w:line="245" w:lineRule="auto"/>
        <w:ind w:left="0"/>
        <w:jc w:val="both"/>
        <w:rPr>
          <w:highlight w:val="none"/>
          <w:lang w:val="pt-BR"/>
        </w:rPr>
      </w:pPr>
      <w:r>
        <w:rPr>
          <w:lang w:val="pt-BR"/>
        </w:rPr>
        <w:t xml:space="preserve">Phụ lục 2: Thông tin </w:t>
      </w:r>
      <w:r>
        <w:rPr>
          <w:lang w:val="pt-BR"/>
        </w:rPr>
        <w:t xml:space="preserve">thu thập thị trường</w:t>
      </w:r>
      <w:r>
        <w:rPr>
          <w:lang w:val="pt-BR"/>
        </w:rPr>
        <w:t xml:space="preserve">.</w:t>
      </w:r>
      <w:r>
        <w:rPr>
          <w:lang w:val="pt-BR"/>
        </w:rPr>
      </w:r>
      <w:r>
        <w:rPr>
          <w:highlight w:val="none"/>
          <w:lang w:val="pt-BR"/>
        </w:rPr>
      </w:r>
    </w:p>
    <w:p>
      <w:pPr>
        <w:pStyle w:val="1049"/>
        <w:pBdr/>
        <w:tabs>
          <w:tab w:val="left" w:leader="none" w:pos="993"/>
        </w:tabs>
        <w:spacing w:after="120" w:before="120" w:line="245" w:lineRule="auto"/>
        <w:ind w:left="0"/>
        <w:jc w:val="both"/>
        <w:rPr>
          <w:lang w:val="pt-BR"/>
        </w:rPr>
      </w:pPr>
      <w:r>
        <w:rPr>
          <w:lang w:val="pt-BR"/>
        </w:rPr>
      </w:r>
      <w:r>
        <w:rPr>
          <w:lang w:val="pt-BR"/>
        </w:rPr>
      </w:r>
      <w:r>
        <w:rPr>
          <w:lang w:val="pt-BR"/>
        </w:rPr>
      </w:r>
    </w:p>
    <w:p>
      <w:pPr>
        <w:pStyle w:val="1049"/>
        <w:pBdr/>
        <w:tabs>
          <w:tab w:val="left" w:leader="none" w:pos="993"/>
        </w:tabs>
        <w:spacing w:after="120" w:before="120" w:line="245" w:lineRule="auto"/>
        <w:ind w:left="0"/>
        <w:jc w:val="both"/>
        <w:rPr>
          <w:lang w:val="pt-BR"/>
        </w:rPr>
      </w:pPr>
      <w:r>
        <w:rPr>
          <w:highlight w:val="none"/>
          <w:lang w:val="pt-BR" w:bidi="pt-BR"/>
        </w:rPr>
      </w:r>
      <w:r>
        <w:rPr>
          <w:highlight w:val="none"/>
          <w:lang w:val="pt-BR"/>
        </w:rPr>
      </w:r>
      <w:r>
        <w:rPr>
          <w:lang w:val="pt-BR"/>
        </w:rPr>
      </w:r>
    </w:p>
    <w:p>
      <w:pPr>
        <w:pStyle w:val="1049"/>
        <w:pBdr/>
        <w:tabs>
          <w:tab w:val="left" w:leader="none" w:pos="993"/>
        </w:tabs>
        <w:spacing w:after="120" w:before="120" w:line="288" w:lineRule="auto"/>
        <w:ind w:left="0"/>
        <w:jc w:val="both"/>
        <w:rPr>
          <w:lang w:val="pt-BR"/>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275/2026/1082/VFI-CT.53.A</w:t>
      </w:r>
      <w:r>
        <w:rPr>
          <w:color w:val="ff0000"/>
          <w:lang w:val="vi-VN"/>
        </w:rPr>
        <w:t xml:space="preserve"> </w:t>
      </w:r>
      <w:r>
        <w:rPr>
          <w:color w:val="000000" w:themeColor="text1"/>
        </w:rPr>
        <w:t xml:space="preserve">ngày 17 tháng 7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Trần Thị Thanh Tâm</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275/2026/1082/VFI-BC.53.A</w:t>
      </w:r>
      <w:r>
        <w:rPr>
          <w:i/>
        </w:rPr>
        <w:t xml:space="preserve"> ngày</w:t>
      </w:r>
      <w:r>
        <w:rPr>
          <w:i/>
          <w:lang w:val="pt-BR"/>
        </w:rPr>
        <w:t xml:space="preserve"> </w:t>
      </w:r>
      <w:r>
        <w:rPr>
          <w:i/>
          <w:lang w:val="pt-BR"/>
        </w:rPr>
        <w:t xml:space="preserve">17 tháng 7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53"/>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r>
            <w:commentRangeStart w:id="0"/>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1345736" cy="2914214"/>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849575" name=""/>
                              <pic:cNvPicPr>
                                <a:picLocks noChangeAspect="1"/>
                              </pic:cNvPicPr>
                              <pic:nvPr/>
                            </pic:nvPicPr>
                            <pic:blipFill rotWithShape="1">
                              <a:blip r:embed="rId19"/>
                              <a:stretch/>
                            </pic:blipFill>
                            <pic:spPr bwMode="auto">
                              <a:xfrm flipH="0" flipV="0">
                                <a:off x="0" y="0"/>
                                <a:ext cx="1345735" cy="291421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05.96pt;height:229.47pt;mso-wrap-distance-left:0.00pt;mso-wrap-distance-top:0.00pt;mso-wrap-distance-right:0.00pt;mso-wrap-distance-bottom:0.00pt;z-index:1;" stroked="false">
                      <v:imagedata r:id="rId19"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911037" cy="2340035"/>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407329" name=""/>
                              <pic:cNvPicPr>
                                <a:picLocks noChangeAspect="1"/>
                              </pic:cNvPicPr>
                              <pic:nvPr/>
                            </pic:nvPicPr>
                            <pic:blipFill rotWithShape="1">
                              <a:blip r:embed="rId20"/>
                              <a:stretch/>
                            </pic:blipFill>
                            <pic:spPr bwMode="auto">
                              <a:xfrm flipH="0" flipV="0">
                                <a:off x="0" y="0"/>
                                <a:ext cx="2911036" cy="234003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9.22pt;height:184.25pt;mso-wrap-distance-left:0.00pt;mso-wrap-distance-top:0.00pt;mso-wrap-distance-right:0.00pt;mso-wrap-distance-bottom:0.00pt;z-index:1;" stroked="false">
                      <v:imagedata r:id="rId20"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577539" cy="1932146"/>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240573" name=""/>
                              <pic:cNvPicPr>
                                <a:picLocks noChangeAspect="1"/>
                              </pic:cNvPicPr>
                              <pic:nvPr/>
                            </pic:nvPicPr>
                            <pic:blipFill rotWithShape="1">
                              <a:blip r:embed="rId21"/>
                              <a:stretch/>
                            </pic:blipFill>
                            <pic:spPr bwMode="auto">
                              <a:xfrm flipH="0" flipV="0">
                                <a:off x="0" y="0"/>
                                <a:ext cx="2577539" cy="193214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2.96pt;height:152.14pt;mso-wrap-distance-left:0.00pt;mso-wrap-distance-top:0.00pt;mso-wrap-distance-right:0.00pt;mso-wrap-distance-bottom:0.00pt;z-index:1;" stroked="false">
                      <v:imagedata r:id="rId21"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528671" cy="1894522"/>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147192" name=""/>
                              <pic:cNvPicPr>
                                <a:picLocks noChangeAspect="1"/>
                              </pic:cNvPicPr>
                              <pic:nvPr/>
                            </pic:nvPicPr>
                            <pic:blipFill rotWithShape="1">
                              <a:blip r:embed="rId22"/>
                              <a:stretch/>
                            </pic:blipFill>
                            <pic:spPr bwMode="auto">
                              <a:xfrm flipH="0" flipV="0">
                                <a:off x="0" y="0"/>
                                <a:ext cx="2528671" cy="189452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99.11pt;height:149.17pt;mso-wrap-distance-left:0.00pt;mso-wrap-distance-top:0.00pt;mso-wrap-distance-right:0.00pt;mso-wrap-distance-bottom:0.00pt;z-index:1;" stroked="false">
                      <v:imagedata r:id="rId22"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84770" cy="2110734"/>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277210" name=""/>
                              <pic:cNvPicPr>
                                <a:picLocks noChangeAspect="1"/>
                              </pic:cNvPicPr>
                              <pic:nvPr/>
                            </pic:nvPicPr>
                            <pic:blipFill rotWithShape="1">
                              <a:blip r:embed="rId23"/>
                              <a:stretch/>
                            </pic:blipFill>
                            <pic:spPr bwMode="auto">
                              <a:xfrm rot="0" flipH="0" flipV="0">
                                <a:off x="0" y="0"/>
                                <a:ext cx="2884769" cy="211073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7.15pt;height:166.20pt;mso-wrap-distance-left:0.00pt;mso-wrap-distance-top:0.00pt;mso-wrap-distance-right:0.00pt;mso-wrap-distance-bottom:0.00pt;rotation:0;z-index:1;" stroked="false">
                      <v:imagedata r:id="rId23"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01715" cy="2099091"/>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334606" name=""/>
                              <pic:cNvPicPr>
                                <a:picLocks noChangeAspect="1"/>
                              </pic:cNvPicPr>
                              <pic:nvPr/>
                            </pic:nvPicPr>
                            <pic:blipFill rotWithShape="1">
                              <a:blip r:embed="rId24"/>
                              <a:stretch/>
                            </pic:blipFill>
                            <pic:spPr bwMode="auto">
                              <a:xfrm flipH="0" flipV="0">
                                <a:off x="0" y="0"/>
                                <a:ext cx="2801715" cy="209909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20.61pt;height:165.28pt;mso-wrap-distance-left:0.00pt;mso-wrap-distance-top:0.00pt;mso-wrap-distance-right:0.00pt;mso-wrap-distance-bottom:0.00pt;z-index:1;" stroked="false">
                      <v:imagedata r:id="rId24" o:title=""/>
                      <o:lock v:ext="edit" rotation="t"/>
                    </v:shape>
                  </w:pict>
                </mc:Fallback>
              </mc:AlternateContent>
            </w:r>
            <w:r>
              <w:rPr>
                <w:b/>
                <w:bCs/>
                <w:i/>
                <w:lang w:val="pt-BR"/>
              </w:rPr>
            </w:r>
            <w:commentRangeEnd w:id="0"/>
            <w:r>
              <w:commentReference w:id="0"/>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275/2026/1082/VFI-BC.53.A</w:t>
      </w:r>
      <w:r>
        <w:rPr>
          <w:i/>
        </w:rPr>
        <w:t xml:space="preserve"> ngày</w:t>
      </w:r>
      <w:r>
        <w:rPr>
          <w:i/>
          <w:lang w:val="pt-BR"/>
        </w:rPr>
        <w:t xml:space="preserve"> </w:t>
      </w:r>
      <w:r>
        <w:rPr>
          <w:i/>
          <w:lang w:val="pt-BR"/>
        </w:rPr>
        <w:t xml:space="preserve">17 tháng 7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3223"/>
        <w:gridCol w:w="576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https://www.facebook.com/share/p/18AnSuDmy3/</w:t>
            </w:r>
            <w:r>
              <w:rPr>
                <w:color w:val="000000" w:themeColor="text1"/>
                <w:sz w:val="22"/>
                <w:szCs w:val="22"/>
              </w:rPr>
              <w:br/>
              <w:t xml:space="preserve">0901218668</w:t>
            </w:r>
            <w:r>
              <w:rPr>
                <w:sz w:val="22"/>
                <w:szCs w:val="22"/>
              </w:rPr>
              <w:t xml:space="preserve"> </w:t>
            </w:r>
            <w:r>
              <w:rPr>
                <w:sz w:val="22"/>
                <w:szCs w:val="22"/>
              </w:rPr>
              <w:br/>
              <w:t xml:space="preserve">(Chị Tuệ Phương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color w:val="000000" w:themeColor="text1"/>
                <w:sz w:val="22"/>
                <w:szCs w:val="22"/>
              </w:rPr>
              <w:t xml:space="preserve">14.500.000.000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color w:val="000000" w:themeColor="text1"/>
                <w:sz w:val="22"/>
                <w:szCs w:val="22"/>
              </w:rPr>
              <w:t xml:space="preserve">12.615.000.000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7/2026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(53m²)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Phường Giảng Võ, Thành phố Hà Nộị.</w:t>
            </w:r>
            <w:r>
              <w:rPr>
                <w:color w:val="000000" w:themeColor="text1"/>
                <w:sz w:val="22"/>
                <w:szCs w:val="22"/>
              </w:rPr>
              <w:t xml:space="preserve"> Tài sản nằm trong ngõ 166 Kim Mã. Cách phố Kim Mã khoảng 30m</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color w:val="000000" w:themeColor="text1"/>
                <w:sz w:val="22"/>
                <w:szCs w:val="22"/>
              </w:rPr>
              <w:t xml:space="preserve">53,0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color w:val="000000" w:themeColor="text1"/>
                <w:sz w:val="22"/>
                <w:szCs w:val="22"/>
              </w:rPr>
              <w:t xml:space="preserve">3,2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338"/>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Tài sản trên đất </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sz w:val="22"/>
                <w:szCs w:val="22"/>
              </w:rPr>
              <w:t xml:space="preserve">Nhà cấp 4 (Không đáng kể)</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875472"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287547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26.42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228555"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422855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332.96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228555"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422855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332.96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tbl>
      <w:tblPr>
        <w:jc w:val="center"/>
        <w:tblW w:w="8488" w:type="dxa"/>
        <w:tblBorders/>
        <w:tblLook w:val="04A0" w:firstRow="1" w:lastRow="0" w:firstColumn="1" w:lastColumn="0" w:noHBand="0" w:noVBand="1"/>
      </w:tblPr>
      <w:tblGrid>
        <w:gridCol w:w="3812"/>
        <w:gridCol w:w="4676"/>
      </w:tblGrid>
      <w:tr>
        <w:trPr>
          <w:jc w:val="center"/>
          <w:trHeight w:val="283"/>
        </w:trPr>
        <w:tc>
          <w:tcPr>
            <w:tcBorders/>
            <w:tcW w:w="3812" w:type="dxa"/>
            <w:vAlign w:val="center"/>
            <w:textDirection w:val="lrTb"/>
            <w:noWrap w:val="false"/>
          </w:tcPr>
          <w:p>
            <w:pPr>
              <w:pBdr/>
              <w:spacing/>
              <w:ind/>
              <w:jc w:val="center"/>
              <w:rPr>
                <w:b/>
                <w:bCs/>
              </w:rPr>
            </w:pPr>
            <w:r>
              <w:rPr>
                <w:b/>
                <w:bCs/>
              </w:rPr>
            </w:r>
            <w:r>
              <w:rPr>
                <w:b/>
                <w:bCs/>
              </w:rPr>
            </w:r>
            <w:r>
              <w:rPr>
                <w:b/>
                <w:bCs/>
              </w:rPr>
            </w:r>
          </w:p>
        </w:tc>
        <w:tc>
          <w:tcPr>
            <w:tcBorders/>
            <w:tcW w:w="46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jc w:val="center"/>
          <w:trHeight w:val="293"/>
        </w:trPr>
        <w:tc>
          <w:tcPr>
            <w:tcBorders/>
            <w:tcW w:w="3812" w:type="dxa"/>
            <w:vAlign w:val="center"/>
            <w:textDirection w:val="lrTb"/>
            <w:noWrap w:val="false"/>
          </w:tcPr>
          <w:p>
            <w:pPr>
              <w:pBdr/>
              <w:spacing/>
              <w:ind/>
              <w:jc w:val="center"/>
              <w:rPr>
                <w:b/>
                <w:bCs/>
              </w:rPr>
            </w:pPr>
            <w:r>
              <w:rPr>
                <w:b/>
                <w:bCs/>
              </w:rPr>
            </w:r>
            <w:r>
              <w:rPr>
                <w:b/>
                <w:bCs/>
              </w:rPr>
            </w:r>
            <w:r>
              <w:rPr>
                <w:b/>
                <w:bCs/>
              </w:rPr>
            </w:r>
          </w:p>
        </w:tc>
        <w:tc>
          <w:tcPr>
            <w:tcBorders/>
            <w:tcW w:w="4676"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t xml:space="preserve">Trần Thị Thanh Tâm</w:t>
            </w:r>
            <w:r/>
          </w:p>
          <w:p>
            <w:pPr>
              <w:pBdr/>
              <w:spacing/>
              <w:ind/>
              <w:jc w:val="center"/>
              <w:rPr/>
            </w:pPr>
            <w:r/>
            <w:r/>
          </w:p>
        </w:tc>
      </w:tr>
    </w:tbl>
    <w:p>
      <w:pPr>
        <w:pBdr/>
        <w:spacing/>
        <w:ind/>
        <w:rPr/>
      </w:pPr>
      <w:r>
        <w:br w:type="page" w:clear="all"/>
      </w:r>
      <w:r/>
    </w:p>
    <w:p>
      <w:pPr>
        <w:pBdr/>
        <w:spacing w:after="200" w:line="276" w:lineRule="auto"/>
        <w:ind/>
        <w:jc w:val="center"/>
        <w:rPr>
          <w:b/>
          <w:bCs/>
          <w:iCs/>
          <w:lang w:val="pt-BR"/>
        </w:rPr>
      </w:pP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https://alonhadat.com.vn/chinh-chu-ban-nha-kim-ma-ba-dinh-30m-6-tang-7-5-ty-hien-dang-cho-thue-20tr-thang-18539510.html</w:t>
            </w:r>
            <w:r>
              <w:rPr>
                <w:color w:val="000000" w:themeColor="text1"/>
                <w:sz w:val="22"/>
                <w:szCs w:val="22"/>
              </w:rPr>
              <w:br/>
              <w:t xml:space="preserve">0989.651.488</w:t>
            </w:r>
            <w:r>
              <w:rPr>
                <w:sz w:val="22"/>
                <w:szCs w:val="22"/>
              </w:rPr>
              <w:t xml:space="preserve"> </w:t>
            </w:r>
            <w:r>
              <w:rPr>
                <w:sz w:val="22"/>
                <w:szCs w:val="22"/>
              </w:rPr>
              <w:br/>
              <w:t xml:space="preserve">(Thu Sa</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6.750.000.000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7/2026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(30m²)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Giảng Võ, Thành phố Hà Nội. Tài sản nằm trong ngõ 166 Kim Mã. Cách phố Kim Mã khoảng 120m.</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3,89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Tài sản trên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Nhà 06 tầng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337432"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433743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341.53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494130"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549413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32.61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87.50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87.50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t xml:space="preserve">Trần Thị Thanh Tâm</w:t>
            </w:r>
            <w:r/>
          </w:p>
        </w:tc>
      </w:tr>
      <w:tr>
        <w:trPr>
          <w:trHeight w:val="298"/>
        </w:trPr>
        <w:tc>
          <w:tcPr>
            <w:tcBorders/>
            <w:tcW w:w="4358" w:type="dxa"/>
            <w:vAlign w:val="bottom"/>
            <w:textDirection w:val="lrTb"/>
            <w:noWrap w:val="false"/>
          </w:tcPr>
          <w:p>
            <w:pPr>
              <w:pBdr/>
              <w:spacing/>
              <w:ind/>
              <w:rPr>
                <w:b/>
                <w:bCs/>
              </w:rPr>
            </w:pPr>
            <w:r>
              <w:rPr>
                <w:b/>
                <w:bCs/>
              </w:rPr>
            </w:r>
            <w:r>
              <w:rPr>
                <w:b/>
                <w:bCs/>
              </w:rPr>
            </w:r>
            <w:r>
              <w:rPr>
                <w:b/>
                <w:bCs/>
              </w:rPr>
            </w:r>
          </w:p>
        </w:tc>
        <w:tc>
          <w:tcPr>
            <w:tcBorders/>
            <w:tcW w:w="4701" w:type="dxa"/>
            <w:vAlign w:val="center"/>
            <w:textDirection w:val="lrTb"/>
            <w:noWrap/>
          </w:tcPr>
          <w:p>
            <w:pPr>
              <w:pBdr/>
              <w:spacing/>
              <w:ind/>
              <w:rPr>
                <w:b/>
                <w:bCs/>
              </w:rPr>
            </w:pPr>
            <w:r>
              <w:rPr>
                <w:b/>
                <w:bCs/>
              </w:rPr>
            </w:r>
            <w:r>
              <w:rPr>
                <w:b/>
                <w:bCs/>
              </w:rPr>
            </w:r>
            <w:r>
              <w:rPr>
                <w:b/>
                <w:bCs/>
              </w:rP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t xml:space="preserve">                                                                     </w:t>
      </w:r>
      <w:r>
        <w:rPr>
          <w:b/>
          <w:bCs/>
          <w:iCs/>
          <w:lang w:val="pt-BR"/>
        </w:rPr>
        <w:t xml:space="preserve">TSSS 3</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https://guland.vn/post/ban-nha-dep-kim-ma-lo-goc-3-mat-thoang-full-noi-that-co-san-vuon-1281226</w:t>
            </w:r>
            <w:r>
              <w:rPr>
                <w:color w:val="000000" w:themeColor="text1"/>
                <w:sz w:val="22"/>
                <w:szCs w:val="22"/>
              </w:rPr>
              <w:br/>
            </w:r>
            <w:r>
              <w:rPr>
                <w:sz w:val="22"/>
                <w:szCs w:val="22"/>
              </w:rPr>
              <w:t xml:space="preserve">SĐT: </w:t>
            </w:r>
            <w:r>
              <w:rPr>
                <w:color w:val="000000" w:themeColor="text1"/>
                <w:sz w:val="22"/>
                <w:szCs w:val="22"/>
              </w:rPr>
              <w:t xml:space="preserve">0983.336731</w:t>
            </w:r>
            <w:r>
              <w:rPr>
                <w:sz w:val="22"/>
                <w:szCs w:val="22"/>
              </w:rPr>
              <w:t xml:space="preserve"> </w:t>
            </w:r>
            <w:r>
              <w:rPr>
                <w:sz w:val="22"/>
                <w:szCs w:val="22"/>
              </w:rPr>
              <w:br/>
              <w:t xml:space="preserve">(A.Mạnh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12.150.000.000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07/2026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(66m²)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Giảng Võ, Thành phố Hà Nội. Tài sản nằm tiếp giáp đường nội khu, cách Phố Kim Mã khoảng 100m</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66,0</w:t>
            </w:r>
            <w:r>
              <w:rPr>
                <w:sz w:val="22"/>
                <w:szCs w:val="22"/>
              </w:rPr>
            </w:r>
            <w:r>
              <w:rPr>
                <w:sz w:val="22"/>
                <w:szCs w:val="22"/>
              </w:rPr>
            </w:r>
          </w:p>
        </w:tc>
      </w:tr>
      <w:tr>
        <w:trPr>
          <w:trHeight w:val="317"/>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5,44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 giác khác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Tài sản trên đất </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Nhà 3 tầng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654922"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465492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366.53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478604"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447860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352.65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597735" cy="317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a:off x="0" y="0"/>
                                <a:ext cx="559773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40.77pt;height:250.00pt;mso-wrap-distance-left:0.00pt;mso-wrap-distance-top:0.00pt;mso-wrap-distance-right:0.00pt;mso-wrap-distance-bottom:0.00pt;z-index:1;" stroked="false">
                      <v:imagedata r:id="rId34"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676061" cy="3175000"/>
                      <wp:effectExtent l="0" t="0" r="0" b="0"/>
                      <wp:docPr id="2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5"/>
                              <a:stretch/>
                            </pic:blipFill>
                            <pic:spPr bwMode="auto">
                              <a:xfrm>
                                <a:off x="0" y="0"/>
                                <a:ext cx="567606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46.93pt;height:250.00pt;mso-wrap-distance-left:0.00pt;mso-wrap-distance-top:0.00pt;mso-wrap-distance-right:0.00pt;mso-wrap-distance-bottom:0.00pt;z-index:1;" stroked="false">
                      <v:imagedata r:id="rId3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346524" cy="3175000"/>
                      <wp:effectExtent l="0" t="0" r="0" b="0"/>
                      <wp:docPr id="2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6"/>
                              <a:stretch/>
                            </pic:blipFill>
                            <pic:spPr bwMode="auto">
                              <a:xfrm>
                                <a:off x="0" y="0"/>
                                <a:ext cx="434652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342.25pt;height:250.00pt;mso-wrap-distance-left:0.00pt;mso-wrap-distance-top:0.00pt;mso-wrap-distance-right:0.00pt;mso-wrap-distance-bottom:0.00pt;z-index:1;" stroked="false">
                      <v:imagedata r:id="rId3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t xml:space="preserve">Trần Thị Thanh Tâm</w:t>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jc w:val="center"/>
        <w:rPr>
          <w:b/>
          <w:bCs/>
          <w:iCs/>
          <w:highlight w:val="none"/>
          <w:lang w:val="pt-BR"/>
        </w:rPr>
      </w:pPr>
      <w:r>
        <w:rPr>
          <w:b/>
          <w:bCs/>
          <w:iCs/>
          <w:lang w:val="pt-BR"/>
        </w:rPr>
      </w:r>
      <w:commentRangeStart w:id="1"/>
      <w:r>
        <w:rPr>
          <w:b/>
          <w:bCs/>
          <w:iCs/>
          <w:lang w:val="pt-BR"/>
        </w:rPr>
        <w:t xml:space="preserve">HỒ SƠ PHÁP LÝ </w:t>
      </w:r>
      <w:r>
        <w:rPr>
          <w:b/>
          <w:bCs/>
          <w:iCs/>
          <w:lang w:val="pt-BR"/>
        </w:rPr>
      </w:r>
      <w:commentRangeEnd w:id="1"/>
      <w:r>
        <w:commentReference w:id="1"/>
      </w:r>
      <w:r>
        <w:rPr>
          <w:b/>
          <w:bCs/>
          <w:iCs/>
          <w:highlight w:val="none"/>
          <w:lang w:val="pt-BR"/>
        </w:rPr>
      </w:r>
      <w:r>
        <w:rPr>
          <w:b/>
          <w:bCs/>
          <w:iCs/>
          <w:highlight w:val="none"/>
          <w:lang w:val="pt-BR"/>
        </w:rPr>
      </w:r>
    </w:p>
    <w:p>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6048375" cy="8064500"/>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474469" name=""/>
                        <pic:cNvPicPr>
                          <a:picLocks noChangeAspect="1"/>
                        </pic:cNvPicPr>
                        <pic:nvPr/>
                      </pic:nvPicPr>
                      <pic:blipFill rotWithShape="1">
                        <a:blip r:embed="rId37"/>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76.25pt;height:635.00pt;mso-wrap-distance-left:0.00pt;mso-wrap-distance-top:0.00pt;mso-wrap-distance-right:0.00pt;mso-wrap-distance-bottom:0.00pt;z-index:1;" stroked="false">
                <v:imagedata r:id="rId37" o:title=""/>
                <o:lock v:ext="edit" rotation="t"/>
              </v:shape>
            </w:pict>
          </mc:Fallback>
        </mc:AlternateContent>
      </w:r>
      <w:r>
        <w:rPr>
          <w:b/>
          <w:bCs/>
          <w:highlight w:val="none"/>
          <w:lang w:val="pt-BR"/>
        </w:rPr>
      </w:r>
      <w:r>
        <w:rPr>
          <w:b/>
          <w:bCs/>
          <w:highlight w:val="none"/>
          <w:lang w:val="pt-BR"/>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highlight w:val="none"/>
        </w:rPr>
      </w:pPr>
      <w:r>
        <w:rPr>
          <w:b/>
          <w:bCs/>
          <w:iCs/>
          <w:highlight w:val="none"/>
          <w:lang w:val="pt-BR"/>
        </w:rPr>
      </w:r>
      <w:r>
        <mc:AlternateContent>
          <mc:Choice Requires="wpg">
            <w:drawing>
              <wp:inline xmlns:wp="http://schemas.openxmlformats.org/drawingml/2006/wordprocessingDrawing" distT="0" distB="0" distL="0" distR="0">
                <wp:extent cx="6048375" cy="8064500"/>
                <wp:effectExtent l="0" t="0" r="0" b="0"/>
                <wp:docPr id="2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09012" name=""/>
                        <pic:cNvPicPr>
                          <a:picLocks noChangeAspect="1"/>
                        </pic:cNvPicPr>
                        <pic:nvPr/>
                      </pic:nvPicPr>
                      <pic:blipFill rotWithShape="1">
                        <a:blip r:embed="rId38"/>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76.25pt;height:635.00pt;mso-wrap-distance-left:0.00pt;mso-wrap-distance-top:0.00pt;mso-wrap-distance-right:0.00pt;mso-wrap-distance-bottom:0.00pt;z-index:1;" stroked="false">
                <v:imagedata r:id="rId38" o:title=""/>
                <o:lock v:ext="edit" rotation="t"/>
              </v:shape>
            </w:pict>
          </mc:Fallback>
        </mc:AlternateContent>
      </w:r>
      <w:r>
        <w:rPr>
          <w:highlight w:val="none"/>
        </w:rPr>
      </w:r>
      <w:r>
        <w:rPr>
          <w:highlight w:val="none"/>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highlight w:val="none"/>
        </w:rPr>
      </w:r>
      <w:r>
        <mc:AlternateContent>
          <mc:Choice Requires="wpg">
            <w:drawing>
              <wp:inline xmlns:wp="http://schemas.openxmlformats.org/drawingml/2006/wordprocessingDrawing" distT="0" distB="0" distL="0" distR="0">
                <wp:extent cx="6048375" cy="8064500"/>
                <wp:effectExtent l="0" t="0" r="0" b="0"/>
                <wp:docPr id="2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563642" name=""/>
                        <pic:cNvPicPr>
                          <a:picLocks noChangeAspect="1"/>
                        </pic:cNvPicPr>
                        <pic:nvPr/>
                      </pic:nvPicPr>
                      <pic:blipFill rotWithShape="1">
                        <a:blip r:embed="rId39"/>
                        <a:stretch/>
                      </pic:blipFill>
                      <pic:spPr bwMode="auto">
                        <a:xfrm rot="10799989">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476.25pt;height:635.00pt;mso-wrap-distance-left:0.00pt;mso-wrap-distance-top:0.00pt;mso-wrap-distance-right:0.00pt;mso-wrap-distance-bottom:0.00pt;rotation:179;z-index:1;" stroked="false">
                <v:imagedata r:id="rId39" o:title=""/>
                <o:lock v:ext="edit" rotation="t"/>
              </v:shape>
            </w:pict>
          </mc:Fallback>
        </mc:AlternateContent>
      </w:r>
      <w:r>
        <w:rPr>
          <w:b/>
          <w:bCs/>
        </w:rPr>
      </w:r>
      <w:r>
        <w:rPr>
          <w:b/>
          <w:bCs/>
        </w:rPr>
      </w:r>
    </w:p>
    <w:p>
      <w:pPr>
        <w:pBdr/>
        <w:spacing/>
        <w:ind/>
        <w:rPr/>
      </w:pPr>
      <w:r/>
      <w:r/>
    </w:p>
    <w:p>
      <w:pPr>
        <w:pBdr/>
        <w:spacing/>
        <w:ind/>
        <w:jc w:val="center"/>
        <w:rPr/>
      </w:pPr>
      <w:r/>
      <w:r/>
    </w:p>
    <w:p>
      <w:pPr>
        <w:pBdr/>
        <w:spacing/>
        <w:ind/>
        <w:jc w:val="center"/>
        <w:rPr/>
      </w:pPr>
      <w:r/>
      <w:r/>
    </w:p>
    <w:p>
      <w:pPr>
        <w:pBdr/>
        <w:spacing/>
        <w:ind/>
        <w:jc w:val="left"/>
        <w:rPr>
          <w:b/>
          <w:bCs/>
          <w:highlight w:val="none"/>
        </w:rPr>
      </w:pPr>
      <w:r>
        <w:rPr>
          <w:b/>
          <w:bCs/>
          <w:highlight w:val="none"/>
        </w:rPr>
      </w:r>
      <w:r>
        <w:rPr>
          <w:b/>
          <w:bCs/>
          <w:highlight w:val="none"/>
        </w:rPr>
      </w:r>
      <w:r>
        <w:rPr>
          <w:b/>
          <w:bCs/>
          <w:highlight w:val="none"/>
        </w:rPr>
      </w:r>
    </w:p>
    <w:p>
      <w:pPr>
        <w:pBdr/>
        <w:spacing/>
        <w:ind/>
        <w:jc w:val="left"/>
        <w:rPr>
          <w:b/>
          <w:bCs/>
          <w:highlight w:val="none"/>
        </w:rPr>
      </w:pPr>
      <w:r>
        <w:rPr>
          <w:b/>
          <w:bCs/>
          <w:highlight w:val="none"/>
        </w:rPr>
      </w:r>
      <w:r>
        <w:rPr>
          <w:b/>
          <w:bCs/>
          <w:highlight w:val="none"/>
        </w:rPr>
      </w:r>
      <w:r>
        <w:rPr>
          <w:b/>
          <w:bCs/>
          <w:highlight w:val="none"/>
        </w:rPr>
      </w:r>
    </w:p>
    <w:p>
      <w:pPr>
        <w:pBdr/>
        <w:spacing/>
        <w:ind/>
        <w:jc w:val="center"/>
        <w:rPr>
          <w:b/>
          <w:bCs/>
          <w:highlight w:val="none"/>
        </w:rPr>
      </w:pPr>
      <w:r>
        <w:rPr>
          <w:b/>
          <w:bCs/>
          <w:highlight w:val="none"/>
        </w:rPr>
        <w:t xml:space="preserve">PHI</w:t>
      </w:r>
      <w:r>
        <w:rPr>
          <w:b/>
          <w:bCs/>
          <w:highlight w:val="none"/>
        </w:rPr>
        <w:t xml:space="preserve">ẾU</w:t>
      </w:r>
      <w:r>
        <w:rPr>
          <w:b/>
          <w:bCs/>
          <w:highlight w:val="none"/>
        </w:rPr>
        <w:t xml:space="preserve"> KH</w:t>
      </w:r>
      <w:r>
        <w:rPr>
          <w:b/>
          <w:bCs/>
          <w:highlight w:val="none"/>
        </w:rPr>
        <w:t xml:space="preserve">ẢO</w:t>
      </w:r>
      <w:r>
        <w:rPr>
          <w:b/>
          <w:bCs/>
          <w:highlight w:val="none"/>
        </w:rPr>
        <w:t xml:space="preserve"> S</w:t>
      </w:r>
      <w:r>
        <w:rPr>
          <w:b/>
          <w:bCs/>
          <w:highlight w:val="none"/>
        </w:rPr>
        <w:t xml:space="preserve">ÁT</w:t>
      </w:r>
      <w:r>
        <w:rPr>
          <w:b/>
          <w:bCs/>
          <w:highlight w:val="none"/>
        </w:rPr>
      </w:r>
      <w:r>
        <w:rPr>
          <w:b/>
          <w:bCs/>
          <w:highlight w:val="none"/>
        </w:rPr>
      </w:r>
    </w:p>
    <w:p>
      <w:pPr>
        <w:pBdr/>
        <w:spacing/>
        <w:ind/>
        <w:jc w:val="center"/>
        <w:rPr>
          <w:b/>
          <w:bCs/>
          <w:highlight w:val="none"/>
        </w:rPr>
      </w:pPr>
      <w:r>
        <w:rPr>
          <w:b/>
          <w:bCs/>
          <w:highlight w:val="none"/>
        </w:rPr>
      </w:r>
      <w:r>
        <mc:AlternateContent>
          <mc:Choice Requires="wpg">
            <w:drawing>
              <wp:inline xmlns:wp="http://schemas.openxmlformats.org/drawingml/2006/wordprocessingDrawing" distT="0" distB="0" distL="0" distR="0">
                <wp:extent cx="6048375" cy="8064500"/>
                <wp:effectExtent l="0" t="0" r="0" b="0"/>
                <wp:docPr id="2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128113" name=""/>
                        <pic:cNvPicPr>
                          <a:picLocks noChangeAspect="1"/>
                        </pic:cNvPicPr>
                        <pic:nvPr/>
                      </pic:nvPicPr>
                      <pic:blipFill rotWithShape="1">
                        <a:blip r:embed="rId40"/>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476.25pt;height:635.00pt;mso-wrap-distance-left:0.00pt;mso-wrap-distance-top:0.00pt;mso-wrap-distance-right:0.00pt;mso-wrap-distance-bottom:0.00pt;z-index:1;" stroked="false">
                <v:imagedata r:id="rId40" o:title=""/>
                <o:lock v:ext="edit" rotation="t"/>
              </v:shape>
            </w:pict>
          </mc:Fallback>
        </mc:AlternateContent>
      </w:r>
      <w:r>
        <w:rPr>
          <w:b/>
          <w:bCs/>
          <w:highlight w:val="none"/>
        </w:rPr>
      </w:r>
      <w:r>
        <w:rPr>
          <w:b/>
          <w:bCs/>
          <w:highlight w:val="none"/>
        </w:rPr>
      </w:r>
    </w:p>
    <w:p>
      <w:pPr>
        <w:pBdr/>
        <w:spacing/>
        <w:ind/>
        <w:jc w:val="left"/>
        <w:rPr>
          <w:b/>
          <w:bCs/>
          <w:highlight w:val="none"/>
        </w:rPr>
      </w:pPr>
      <w:r>
        <w:rPr>
          <w:b/>
          <w:bCs/>
          <w:highlight w:val="none"/>
        </w:rPr>
      </w:r>
      <w:r>
        <w:rPr>
          <w:b/>
          <w:bCs/>
          <w:highlight w:val="none"/>
        </w:rPr>
      </w:r>
      <w:r>
        <w:rPr>
          <w:b/>
          <w:bCs/>
          <w:highlight w:val="none"/>
        </w:rPr>
      </w:r>
    </w:p>
    <w:p>
      <w:pPr>
        <w:pBdr/>
        <w:spacing/>
        <w:ind/>
        <w:jc w:val="center"/>
        <w:rPr/>
      </w:pPr>
      <w:r>
        <w:rPr>
          <w:highlight w:val="none"/>
        </w:rPr>
      </w:r>
      <w:r>
        <w:rPr>
          <w:highlight w:val="none"/>
        </w:rPr>
      </w: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 w:author="Trần Thị Thanh Tâm" w:date="2026-07-18T16:45:09Z" w:initials="TTTT">
    <w:p w14:paraId="00000001" w14:textId="00000001">
      <w:pPr>
        <w:spacing w:line="240" w:after="0" w:lineRule="auto" w:before="0"/>
        <w:ind w:firstLine="0" w:left="0" w:right="0"/>
        <w:jc w:val="left"/>
      </w:pPr>
      <w:r>
        <w:rPr>
          <w:rFonts w:eastAsia="Arial" w:ascii="Arial" w:hAnsi="Arial" w:cs="Arial"/>
          <w:sz w:val="22"/>
        </w:rPr>
        <w:t xml:space="preserve">Cop ảnh với bbks vào nhé</w:t>
      </w:r>
    </w:p>
  </w:comment>
  <w:comment w:id="0" w:author="Trần Thị Thanh Tâm" w:date="2026-07-18T16:33:34Z" w:initials="TTTT">
    <w:p w14:paraId="00000002" w14:textId="00000002">
      <w:pPr>
        <w:spacing w:line="240" w:after="0" w:lineRule="auto" w:before="0"/>
        <w:ind w:firstLine="0" w:left="0" w:right="0"/>
        <w:jc w:val="left"/>
      </w:pPr>
      <w:r>
        <w:rPr>
          <w:rFonts w:eastAsia="Arial" w:ascii="Arial" w:hAnsi="Arial" w:cs="Arial"/>
          <w:sz w:val="22"/>
        </w:rPr>
        <w:t xml:space="preserve">thay mấy ảnh này bằng ảnh tươi nhé, ảnh này là chụp từ màn hình máy tính</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1"/>
  <w15:commentEx w15:paraId="00000002"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0505055" w16cex:dateUtc="2026-07-18T09:45:09Z"/>
  <w16cex:commentExtensible w16cex:durableId="33003673" w16cex:dateUtc="2026-07-18T09:33:34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20505055"/>
  <w16cid:commentId w16cid:paraId="00000002" w16cid:durableId="33003673"/>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45"/>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45"/>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45"/>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45"/>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43"/>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0A638836"/>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nsid w:val="03AD95C8"/>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9">
    <w:lvl w:ilvl="0">
      <w:isLgl w:val="false"/>
      <w:lvlJc w:val="left"/>
      <w:lvlText w:val=""/>
      <w:numFmt w:val="bullet"/>
      <w:pPr>
        <w:pBdr/>
        <w:spacing/>
        <w:ind/>
      </w:pPr>
      <w:rPr/>
      <w:start w:val="0"/>
      <w:suff w:val="tab"/>
    </w:lvl>
    <w:lvl w:ilvl="1">
      <w:isLgl w:val="false"/>
      <w:lvlJc w:val="left"/>
      <w:lvlText w:val=""/>
      <w:numFmt w:val="bullet"/>
      <w:pPr>
        <w:pBdr/>
        <w:spacing/>
        <w:ind/>
      </w:pPr>
      <w:rPr/>
      <w:start w:val="0"/>
      <w:suff w:val="tab"/>
    </w:lvl>
    <w:lvl w:ilvl="2">
      <w:isLgl w:val="false"/>
      <w:lvlJc w:val="left"/>
      <w:lvlText w:val=""/>
      <w:numFmt w:val="bullet"/>
      <w:pPr>
        <w:pBdr/>
        <w:spacing/>
        <w:ind/>
      </w:pPr>
      <w:rPr/>
      <w:start w:val="0"/>
      <w:suff w:val="tab"/>
    </w:lvl>
    <w:lvl w:ilvl="3">
      <w:isLgl w:val="false"/>
      <w:lvlJc w:val="left"/>
      <w:lvlText w:val=""/>
      <w:numFmt w:val="bullet"/>
      <w:pPr>
        <w:pBdr/>
        <w:spacing/>
        <w:ind/>
      </w:pPr>
      <w:rPr/>
      <w:start w:val="0"/>
      <w:suff w:val="tab"/>
    </w:lvl>
    <w:lvl w:ilvl="4">
      <w:isLgl w:val="false"/>
      <w:lvlJc w:val="left"/>
      <w:lvlText w:val=""/>
      <w:numFmt w:val="bullet"/>
      <w:pPr>
        <w:pBdr/>
        <w:spacing/>
        <w:ind/>
      </w:pPr>
      <w:rPr/>
      <w:start w:val="0"/>
      <w:suff w:val="tab"/>
    </w:lvl>
    <w:lvl w:ilvl="5">
      <w:isLgl w:val="false"/>
      <w:lvlJc w:val="left"/>
      <w:lvlText w:val=""/>
      <w:numFmt w:val="bullet"/>
      <w:pPr>
        <w:pBdr/>
        <w:spacing/>
        <w:ind/>
      </w:pPr>
      <w:rPr/>
      <w:start w:val="0"/>
      <w:suff w:val="tab"/>
    </w:lvl>
    <w:lvl w:ilvl="6">
      <w:isLgl w:val="false"/>
      <w:lvlJc w:val="left"/>
      <w:lvlText w:val=""/>
      <w:numFmt w:val="bullet"/>
      <w:pPr>
        <w:pBdr/>
        <w:spacing/>
        <w:ind/>
      </w:pPr>
      <w:rPr/>
      <w:start w:val="0"/>
      <w:suff w:val="tab"/>
    </w:lvl>
    <w:lvl w:ilvl="7">
      <w:isLgl w:val="false"/>
      <w:lvlJc w:val="left"/>
      <w:lvlText w:val=""/>
      <w:numFmt w:val="bullet"/>
      <w:pPr>
        <w:pBdr/>
        <w:spacing/>
        <w:ind/>
      </w:pPr>
      <w:rPr/>
      <w:start w:val="0"/>
      <w:suff w:val="tab"/>
    </w:lvl>
    <w:lvl w:ilvl="8">
      <w:isLgl w:val="false"/>
      <w:lvlJc w:val="left"/>
      <w:lvlText w:val=""/>
      <w:numFmt w:val="bullet"/>
      <w:pPr>
        <w:pBdr/>
        <w:spacing/>
        <w:ind/>
      </w:pPr>
      <w:rPr/>
      <w:start w:val="0"/>
      <w:suff w:val="tab"/>
    </w:lvl>
  </w:abstractNum>
  <w:abstractNum w:abstractNumId="40">
    <w:lvl w:ilvl="0">
      <w:isLgl w:val="false"/>
      <w:lvlJc w:val="left"/>
      <w:lvlText w:val=""/>
      <w:numFmt w:val="bullet"/>
      <w:pPr>
        <w:pBdr/>
        <w:spacing/>
        <w:ind/>
      </w:pPr>
      <w:rPr/>
      <w:start w:val="0"/>
      <w:suff w:val="tab"/>
    </w:lvl>
    <w:lvl w:ilvl="1">
      <w:isLgl w:val="false"/>
      <w:lvlJc w:val="left"/>
      <w:lvlText w:val=""/>
      <w:numFmt w:val="bullet"/>
      <w:pPr>
        <w:pBdr/>
        <w:spacing/>
        <w:ind/>
      </w:pPr>
      <w:rPr/>
      <w:start w:val="0"/>
      <w:suff w:val="tab"/>
    </w:lvl>
    <w:lvl w:ilvl="2">
      <w:isLgl w:val="false"/>
      <w:lvlJc w:val="left"/>
      <w:lvlText w:val=""/>
      <w:numFmt w:val="bullet"/>
      <w:pPr>
        <w:pBdr/>
        <w:spacing/>
        <w:ind/>
      </w:pPr>
      <w:rPr/>
      <w:start w:val="0"/>
      <w:suff w:val="tab"/>
    </w:lvl>
    <w:lvl w:ilvl="3">
      <w:isLgl w:val="false"/>
      <w:lvlJc w:val="left"/>
      <w:lvlText w:val=""/>
      <w:numFmt w:val="bullet"/>
      <w:pPr>
        <w:pBdr/>
        <w:spacing/>
        <w:ind/>
      </w:pPr>
      <w:rPr/>
      <w:start w:val="0"/>
      <w:suff w:val="tab"/>
    </w:lvl>
    <w:lvl w:ilvl="4">
      <w:isLgl w:val="false"/>
      <w:lvlJc w:val="left"/>
      <w:lvlText w:val=""/>
      <w:numFmt w:val="bullet"/>
      <w:pPr>
        <w:pBdr/>
        <w:spacing/>
        <w:ind/>
      </w:pPr>
      <w:rPr/>
      <w:start w:val="0"/>
      <w:suff w:val="tab"/>
    </w:lvl>
    <w:lvl w:ilvl="5">
      <w:isLgl w:val="false"/>
      <w:lvlJc w:val="left"/>
      <w:lvlText w:val=""/>
      <w:numFmt w:val="bullet"/>
      <w:pPr>
        <w:pBdr/>
        <w:spacing/>
        <w:ind/>
      </w:pPr>
      <w:rPr/>
      <w:start w:val="0"/>
      <w:suff w:val="tab"/>
    </w:lvl>
    <w:lvl w:ilvl="6">
      <w:isLgl w:val="false"/>
      <w:lvlJc w:val="left"/>
      <w:lvlText w:val=""/>
      <w:numFmt w:val="bullet"/>
      <w:pPr>
        <w:pBdr/>
        <w:spacing/>
        <w:ind/>
      </w:pPr>
      <w:rPr/>
      <w:start w:val="0"/>
      <w:suff w:val="tab"/>
    </w:lvl>
    <w:lvl w:ilvl="7">
      <w:isLgl w:val="false"/>
      <w:lvlJc w:val="left"/>
      <w:lvlText w:val=""/>
      <w:numFmt w:val="bullet"/>
      <w:pPr>
        <w:pBdr/>
        <w:spacing/>
        <w:ind/>
      </w:pPr>
      <w:rPr/>
      <w:start w:val="0"/>
      <w:suff w:val="tab"/>
    </w:lvl>
    <w:lvl w:ilvl="8">
      <w:isLgl w:val="false"/>
      <w:lvlJc w:val="left"/>
      <w:lvlText w:val=""/>
      <w:numFmt w:val="bullet"/>
      <w:pPr>
        <w:pBdr/>
        <w:spacing/>
        <w:ind/>
      </w:pPr>
      <w:rPr/>
      <w:start w:val="0"/>
      <w:suff w:val="tab"/>
    </w:lvl>
  </w:abstractNum>
  <w:abstractNum w:abstractNumId="41">
    <w:lvl w:ilvl="0">
      <w:isLgl w:val="false"/>
      <w:lvlJc w:val="left"/>
      <w:lvlText w:val=""/>
      <w:numFmt w:val="bullet"/>
      <w:pPr>
        <w:pBdr/>
        <w:spacing/>
        <w:ind/>
      </w:pPr>
      <w:rPr/>
      <w:start w:val="0"/>
      <w:suff w:val="tab"/>
    </w:lvl>
    <w:lvl w:ilvl="1">
      <w:isLgl w:val="false"/>
      <w:lvlJc w:val="left"/>
      <w:lvlText w:val=""/>
      <w:numFmt w:val="bullet"/>
      <w:pPr>
        <w:pBdr/>
        <w:spacing/>
        <w:ind/>
      </w:pPr>
      <w:rPr/>
      <w:start w:val="0"/>
      <w:suff w:val="tab"/>
    </w:lvl>
    <w:lvl w:ilvl="2">
      <w:isLgl w:val="false"/>
      <w:lvlJc w:val="left"/>
      <w:lvlText w:val=""/>
      <w:numFmt w:val="bullet"/>
      <w:pPr>
        <w:pBdr/>
        <w:spacing/>
        <w:ind/>
      </w:pPr>
      <w:rPr/>
      <w:start w:val="0"/>
      <w:suff w:val="tab"/>
    </w:lvl>
    <w:lvl w:ilvl="3">
      <w:isLgl w:val="false"/>
      <w:lvlJc w:val="left"/>
      <w:lvlText w:val=""/>
      <w:numFmt w:val="bullet"/>
      <w:pPr>
        <w:pBdr/>
        <w:spacing/>
        <w:ind/>
      </w:pPr>
      <w:rPr/>
      <w:start w:val="0"/>
      <w:suff w:val="tab"/>
    </w:lvl>
    <w:lvl w:ilvl="4">
      <w:isLgl w:val="false"/>
      <w:lvlJc w:val="left"/>
      <w:lvlText w:val=""/>
      <w:numFmt w:val="bullet"/>
      <w:pPr>
        <w:pBdr/>
        <w:spacing/>
        <w:ind/>
      </w:pPr>
      <w:rPr/>
      <w:start w:val="0"/>
      <w:suff w:val="tab"/>
    </w:lvl>
    <w:lvl w:ilvl="5">
      <w:isLgl w:val="false"/>
      <w:lvlJc w:val="left"/>
      <w:lvlText w:val=""/>
      <w:numFmt w:val="bullet"/>
      <w:pPr>
        <w:pBdr/>
        <w:spacing/>
        <w:ind/>
      </w:pPr>
      <w:rPr/>
      <w:start w:val="0"/>
      <w:suff w:val="tab"/>
    </w:lvl>
    <w:lvl w:ilvl="6">
      <w:isLgl w:val="false"/>
      <w:lvlJc w:val="left"/>
      <w:lvlText w:val=""/>
      <w:numFmt w:val="bullet"/>
      <w:pPr>
        <w:pBdr/>
        <w:spacing/>
        <w:ind/>
      </w:pPr>
      <w:rPr/>
      <w:start w:val="0"/>
      <w:suff w:val="tab"/>
    </w:lvl>
    <w:lvl w:ilvl="7">
      <w:isLgl w:val="false"/>
      <w:lvlJc w:val="left"/>
      <w:lvlText w:val=""/>
      <w:numFmt w:val="bullet"/>
      <w:pPr>
        <w:pBdr/>
        <w:spacing/>
        <w:ind/>
      </w:pPr>
      <w:rPr/>
      <w:start w:val="0"/>
      <w:suff w:val="tab"/>
    </w:lvl>
    <w:lvl w:ilvl="8">
      <w:isLgl w:val="false"/>
      <w:lvlJc w:val="left"/>
      <w:lvlText w:val=""/>
      <w:numFmt w:val="bullet"/>
      <w:pPr>
        <w:pBdr/>
        <w:spacing/>
        <w:ind/>
      </w:pPr>
      <w:rPr/>
      <w:start w:val="0"/>
      <w:suff w:val="tab"/>
    </w:lvl>
  </w:abstractNum>
  <w:abstractNum w:abstractNumId="42">
    <w:nsid w:val="3FBE3B14"/>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43">
    <w:nsid w:val="00F323D3"/>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44">
    <w:nsid w:val="114FB634"/>
    <w:lvl w:ilvl="0">
      <w:isLgl w:val="false"/>
      <w:lvlJc w:val="left"/>
      <w:lvlText w:val="–"/>
      <w:numFmt w:val="bullet"/>
      <w:pPr>
        <w:pBdr/>
        <w:spacing/>
        <w:ind w:hanging="360" w:left="850"/>
      </w:pPr>
      <w:rPr>
        <w:rFonts w:hint="default" w:ascii="Arial" w:hAnsi="Arial" w:eastAsia="Arial" w:cs="Arial"/>
      </w:rPr>
      <w:start w:val="1"/>
      <w:suff w:val="tab"/>
    </w:lvl>
    <w:lvl w:ilvl="1">
      <w:isLgl w:val="false"/>
      <w:lvlJc w:val="left"/>
      <w:lvlText w:val="o"/>
      <w:numFmt w:val="bullet"/>
      <w:pPr>
        <w:pBdr/>
        <w:spacing/>
        <w:ind w:hanging="360" w:left="1570"/>
      </w:pPr>
      <w:rPr>
        <w:rFonts w:hint="default" w:ascii="Courier New" w:hAnsi="Courier New" w:eastAsia="Courier New" w:cs="Courier New"/>
      </w:rPr>
      <w:start w:val="1"/>
      <w:suff w:val="tab"/>
    </w:lvl>
    <w:lvl w:ilvl="2">
      <w:isLgl w:val="false"/>
      <w:lvlJc w:val="left"/>
      <w:lvlText w:val="§"/>
      <w:numFmt w:val="bullet"/>
      <w:pPr>
        <w:pBdr/>
        <w:spacing/>
        <w:ind w:hanging="360" w:left="2290"/>
      </w:pPr>
      <w:rPr>
        <w:rFonts w:hint="default" w:ascii="Wingdings" w:hAnsi="Wingdings" w:eastAsia="Wingdings" w:cs="Wingdings"/>
      </w:rPr>
      <w:start w:val="1"/>
      <w:suff w:val="tab"/>
    </w:lvl>
    <w:lvl w:ilvl="3">
      <w:isLgl w:val="false"/>
      <w:lvlJc w:val="left"/>
      <w:lvlText w:val="·"/>
      <w:numFmt w:val="bullet"/>
      <w:pPr>
        <w:pBdr/>
        <w:spacing/>
        <w:ind w:hanging="360" w:left="3010"/>
      </w:pPr>
      <w:rPr>
        <w:rFonts w:hint="default" w:ascii="Symbol" w:hAnsi="Symbol" w:eastAsia="Symbol" w:cs="Symbol"/>
      </w:rPr>
      <w:start w:val="1"/>
      <w:suff w:val="tab"/>
    </w:lvl>
    <w:lvl w:ilvl="4">
      <w:isLgl w:val="false"/>
      <w:lvlJc w:val="left"/>
      <w:lvlText w:val="o"/>
      <w:numFmt w:val="bullet"/>
      <w:pPr>
        <w:pBdr/>
        <w:spacing/>
        <w:ind w:hanging="360" w:left="3730"/>
      </w:pPr>
      <w:rPr>
        <w:rFonts w:hint="default" w:ascii="Courier New" w:hAnsi="Courier New" w:eastAsia="Courier New" w:cs="Courier New"/>
      </w:rPr>
      <w:start w:val="1"/>
      <w:suff w:val="tab"/>
    </w:lvl>
    <w:lvl w:ilvl="5">
      <w:isLgl w:val="false"/>
      <w:lvlJc w:val="left"/>
      <w:lvlText w:val="§"/>
      <w:numFmt w:val="bullet"/>
      <w:pPr>
        <w:pBdr/>
        <w:spacing/>
        <w:ind w:hanging="360" w:left="4450"/>
      </w:pPr>
      <w:rPr>
        <w:rFonts w:hint="default" w:ascii="Wingdings" w:hAnsi="Wingdings" w:eastAsia="Wingdings" w:cs="Wingdings"/>
      </w:rPr>
      <w:start w:val="1"/>
      <w:suff w:val="tab"/>
    </w:lvl>
    <w:lvl w:ilvl="6">
      <w:isLgl w:val="false"/>
      <w:lvlJc w:val="left"/>
      <w:lvlText w:val="·"/>
      <w:numFmt w:val="bullet"/>
      <w:pPr>
        <w:pBdr/>
        <w:spacing/>
        <w:ind w:hanging="360" w:left="5170"/>
      </w:pPr>
      <w:rPr>
        <w:rFonts w:hint="default" w:ascii="Symbol" w:hAnsi="Symbol" w:eastAsia="Symbol" w:cs="Symbol"/>
      </w:rPr>
      <w:start w:val="1"/>
      <w:suff w:val="tab"/>
    </w:lvl>
    <w:lvl w:ilvl="7">
      <w:isLgl w:val="false"/>
      <w:lvlJc w:val="left"/>
      <w:lvlText w:val="o"/>
      <w:numFmt w:val="bullet"/>
      <w:pPr>
        <w:pBdr/>
        <w:spacing/>
        <w:ind w:hanging="360" w:left="5890"/>
      </w:pPr>
      <w:rPr>
        <w:rFonts w:hint="default" w:ascii="Courier New" w:hAnsi="Courier New" w:eastAsia="Courier New" w:cs="Courier New"/>
      </w:rPr>
      <w:start w:val="1"/>
      <w:suff w:val="tab"/>
    </w:lvl>
    <w:lvl w:ilvl="8">
      <w:isLgl w:val="false"/>
      <w:lvlJc w:val="left"/>
      <w:lvlText w:val="§"/>
      <w:numFmt w:val="bullet"/>
      <w:pPr>
        <w:pBdr/>
        <w:spacing/>
        <w:ind w:hanging="360" w:left="6610"/>
      </w:pPr>
      <w:rPr>
        <w:rFonts w:hint="default" w:ascii="Wingdings" w:hAnsi="Wingdings" w:eastAsia="Wingdings" w:cs="Wingdings"/>
      </w:rPr>
      <w:start w:val="1"/>
      <w:suff w:val="tab"/>
    </w:lvl>
  </w:abstractNum>
  <w:abstractNum w:abstractNumId="45">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46">
    <w:nsid w:val="1D093178"/>
    <w:lvl w:ilvl="0">
      <w:isLgl w:val="false"/>
      <w:lvlJc w:val="left"/>
      <w:lvlText w:val="v"/>
      <w:numFmt w:val="bullet"/>
      <w:pPr>
        <w:pBdr/>
        <w:spacing/>
        <w:ind w:hanging="360" w:left="709"/>
      </w:pPr>
      <w:rPr>
        <w:rFonts w:ascii="Wingdings" w:hAnsi="Wingdings" w:eastAsia="Wingdings" w:cs="Wingdings"/>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7">
    <w:nsid w:val="31A0E247"/>
    <w:lvl w:ilvl="0">
      <w:isLgl w:val="false"/>
      <w:lvlJc w:val="left"/>
      <w:lvlText w:val="v"/>
      <w:numFmt w:val="bullet"/>
      <w:pPr>
        <w:pBdr/>
        <w:spacing/>
        <w:ind w:hanging="360" w:left="709"/>
      </w:pPr>
      <w:rPr>
        <w:rFonts w:ascii="Wingdings" w:hAnsi="Wingdings" w:eastAsia="Wingdings" w:cs="Wingdings"/>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8">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 w:numId="45">
    <w:abstractNumId w:val="43"/>
  </w:num>
  <w:num w:numId="46">
    <w:abstractNumId w:val="44"/>
  </w:num>
  <w:num w:numId="47">
    <w:abstractNumId w:val="45"/>
  </w:num>
  <w:num w:numId="48">
    <w:abstractNumId w:val="46"/>
  </w:num>
  <w:num w:numId="49">
    <w:abstractNumId w:val="47"/>
  </w:num>
  <w:num w:numId="50">
    <w:abstractNumId w:val="48"/>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Trần Thị Thanh Tâm">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61">
    <w:name w:val="Table Grid Light"/>
    <w:basedOn w:val="103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Plain Table 1"/>
    <w:basedOn w:val="103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Plain Table 2"/>
    <w:basedOn w:val="1033"/>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Plain Table 3"/>
    <w:basedOn w:val="103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Plain Table 4"/>
    <w:basedOn w:val="103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Plain Table 5"/>
    <w:basedOn w:val="103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1 Light"/>
    <w:basedOn w:val="1033"/>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1 Light - Accent 1"/>
    <w:basedOn w:val="103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1 Light - Accent 2"/>
    <w:basedOn w:val="103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1 Light - Accent 3"/>
    <w:basedOn w:val="103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1 Light - Accent 4"/>
    <w:basedOn w:val="103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1 Light - Accent 5"/>
    <w:basedOn w:val="103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1 Light - Accent 6"/>
    <w:basedOn w:val="103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2"/>
    <w:basedOn w:val="103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2 - Accent 1"/>
    <w:basedOn w:val="103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2 - Accent 2"/>
    <w:basedOn w:val="103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2 - Accent 3"/>
    <w:basedOn w:val="103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2 - Accent 4"/>
    <w:basedOn w:val="103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2 - Accent 5"/>
    <w:basedOn w:val="103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2 - Accent 6"/>
    <w:basedOn w:val="103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3"/>
    <w:basedOn w:val="103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3 - Accent 1"/>
    <w:basedOn w:val="103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3 - Accent 2"/>
    <w:basedOn w:val="103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3 - Accent 3"/>
    <w:basedOn w:val="103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3 - Accent 4"/>
    <w:basedOn w:val="103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3 - Accent 5"/>
    <w:basedOn w:val="103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3 - Accent 6"/>
    <w:basedOn w:val="103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4"/>
    <w:basedOn w:val="1033"/>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4 - Accent 1"/>
    <w:basedOn w:val="1033"/>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4 - Accent 2"/>
    <w:basedOn w:val="1033"/>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4 - Accent 3"/>
    <w:basedOn w:val="1033"/>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4 - Accent 4"/>
    <w:basedOn w:val="1033"/>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4 - Accent 5"/>
    <w:basedOn w:val="1033"/>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4 - Accent 6"/>
    <w:basedOn w:val="1033"/>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5 Dark"/>
    <w:basedOn w:val="103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5 Dark- Accent 1"/>
    <w:basedOn w:val="103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5 Dark - Accent 2"/>
    <w:basedOn w:val="103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5 Dark - Accent 3"/>
    <w:basedOn w:val="103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5 Dark- Accent 4"/>
    <w:basedOn w:val="103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5 Dark - Accent 5"/>
    <w:basedOn w:val="103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5 Dark - Accent 6"/>
    <w:basedOn w:val="103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Grid Table 6 Colorful"/>
    <w:basedOn w:val="1033"/>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903">
    <w:name w:val="Grid Table 6 Colorful - Accent 1"/>
    <w:basedOn w:val="1033"/>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904">
    <w:name w:val="Grid Table 6 Colorful - Accent 2"/>
    <w:basedOn w:val="103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905">
    <w:name w:val="Grid Table 6 Colorful - Accent 3"/>
    <w:basedOn w:val="1033"/>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906">
    <w:name w:val="Grid Table 6 Colorful - Accent 4"/>
    <w:basedOn w:val="103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907">
    <w:name w:val="Grid Table 6 Colorful - Accent 5"/>
    <w:basedOn w:val="1033"/>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08">
    <w:name w:val="Grid Table 6 Colorful - Accent 6"/>
    <w:basedOn w:val="1033"/>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09">
    <w:name w:val="Grid Table 7 Colorful"/>
    <w:basedOn w:val="1033"/>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Grid Table 7 Colorful - Accent 1"/>
    <w:basedOn w:val="1033"/>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Grid Table 7 Colorful - Accent 2"/>
    <w:basedOn w:val="1033"/>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Grid Table 7 Colorful - Accent 3"/>
    <w:basedOn w:val="1033"/>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Grid Table 7 Colorful - Accent 4"/>
    <w:basedOn w:val="1033"/>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Grid Table 7 Colorful - Accent 5"/>
    <w:basedOn w:val="1033"/>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Grid Table 7 Colorful - Accent 6"/>
    <w:basedOn w:val="1033"/>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1 Light"/>
    <w:basedOn w:val="103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1 Light - Accent 1"/>
    <w:basedOn w:val="103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1 Light - Accent 2"/>
    <w:basedOn w:val="103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1 Light - Accent 3"/>
    <w:basedOn w:val="103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1 Light - Accent 4"/>
    <w:basedOn w:val="103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1 Light - Accent 5"/>
    <w:basedOn w:val="103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1 Light - Accent 6"/>
    <w:basedOn w:val="103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2"/>
    <w:basedOn w:val="1033"/>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2 - Accent 1"/>
    <w:basedOn w:val="1033"/>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2 - Accent 2"/>
    <w:basedOn w:val="1033"/>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2 - Accent 3"/>
    <w:basedOn w:val="1033"/>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2 - Accent 4"/>
    <w:basedOn w:val="1033"/>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2 - Accent 5"/>
    <w:basedOn w:val="1033"/>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2 - Accent 6"/>
    <w:basedOn w:val="1033"/>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3"/>
    <w:basedOn w:val="103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3 - Accent 1"/>
    <w:basedOn w:val="1033"/>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3 - Accent 2"/>
    <w:basedOn w:val="103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3 - Accent 3"/>
    <w:basedOn w:val="1033"/>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3 - Accent 4"/>
    <w:basedOn w:val="103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3 - Accent 5"/>
    <w:basedOn w:val="1033"/>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3 - Accent 6"/>
    <w:basedOn w:val="1033"/>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4"/>
    <w:basedOn w:val="103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4 - Accent 1"/>
    <w:basedOn w:val="1033"/>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4 - Accent 2"/>
    <w:basedOn w:val="1033"/>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4 - Accent 3"/>
    <w:basedOn w:val="1033"/>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4 - Accent 4"/>
    <w:basedOn w:val="1033"/>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4 - Accent 5"/>
    <w:basedOn w:val="1033"/>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4 - Accent 6"/>
    <w:basedOn w:val="1033"/>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5 Dark"/>
    <w:basedOn w:val="1033"/>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5">
    <w:name w:val="List Table 5 Dark - Accent 1"/>
    <w:basedOn w:val="1033"/>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6">
    <w:name w:val="List Table 5 Dark - Accent 2"/>
    <w:basedOn w:val="1033"/>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7">
    <w:name w:val="List Table 5 Dark - Accent 3"/>
    <w:basedOn w:val="1033"/>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8">
    <w:name w:val="List Table 5 Dark - Accent 4"/>
    <w:basedOn w:val="1033"/>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9">
    <w:name w:val="List Table 5 Dark - Accent 5"/>
    <w:basedOn w:val="1033"/>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50">
    <w:name w:val="List Table 5 Dark - Accent 6"/>
    <w:basedOn w:val="1033"/>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51">
    <w:name w:val="List Table 6 Colorful"/>
    <w:basedOn w:val="1033"/>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st Table 6 Colorful - Accent 1"/>
    <w:basedOn w:val="1033"/>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st Table 6 Colorful - Accent 2"/>
    <w:basedOn w:val="1033"/>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st Table 6 Colorful - Accent 3"/>
    <w:basedOn w:val="1033"/>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st Table 6 Colorful - Accent 4"/>
    <w:basedOn w:val="1033"/>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st Table 6 Colorful - Accent 5"/>
    <w:basedOn w:val="1033"/>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st Table 6 Colorful - Accent 6"/>
    <w:basedOn w:val="1033"/>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List Table 7 Colorful"/>
    <w:basedOn w:val="1033"/>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59">
    <w:name w:val="List Table 7 Colorful - Accent 1"/>
    <w:basedOn w:val="1033"/>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60">
    <w:name w:val="List Table 7 Colorful - Accent 2"/>
    <w:basedOn w:val="1033"/>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61">
    <w:name w:val="List Table 7 Colorful - Accent 3"/>
    <w:basedOn w:val="1033"/>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62">
    <w:name w:val="List Table 7 Colorful - Accent 4"/>
    <w:basedOn w:val="1033"/>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63">
    <w:name w:val="List Table 7 Colorful - Accent 5"/>
    <w:basedOn w:val="1033"/>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64">
    <w:name w:val="List Table 7 Colorful - Accent 6"/>
    <w:basedOn w:val="1033"/>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65">
    <w:name w:val="Lined - Accent"/>
    <w:basedOn w:val="103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Lined - Accent 1"/>
    <w:basedOn w:val="103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Lined - Accent 2"/>
    <w:basedOn w:val="103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Lined - Accent 3"/>
    <w:basedOn w:val="103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Lined - Accent 4"/>
    <w:basedOn w:val="103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Lined - Accent 5"/>
    <w:basedOn w:val="103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Lined - Accent 6"/>
    <w:basedOn w:val="103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amp; Lined - Accent"/>
    <w:basedOn w:val="1033"/>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Bordered &amp; Lined - Accent 1"/>
    <w:basedOn w:val="1033"/>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Bordered &amp; Lined - Accent 2"/>
    <w:basedOn w:val="1033"/>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Bordered &amp; Lined - Accent 3"/>
    <w:basedOn w:val="1033"/>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6">
    <w:name w:val="Bordered &amp; Lined - Accent 4"/>
    <w:basedOn w:val="1033"/>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7">
    <w:name w:val="Bordered &amp; Lined - Accent 5"/>
    <w:basedOn w:val="1033"/>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8">
    <w:name w:val="Bordered &amp; Lined - Accent 6"/>
    <w:basedOn w:val="1033"/>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9">
    <w:name w:val="Bordered"/>
    <w:basedOn w:val="1033"/>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0">
    <w:name w:val="Bordered - Accent 1"/>
    <w:basedOn w:val="103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1">
    <w:name w:val="Bordered - Accent 2"/>
    <w:basedOn w:val="103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2">
    <w:name w:val="Bordered - Accent 3"/>
    <w:basedOn w:val="103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3">
    <w:name w:val="Bordered - Accent 4"/>
    <w:basedOn w:val="103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4">
    <w:name w:val="Bordered - Accent 5"/>
    <w:basedOn w:val="103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5">
    <w:name w:val="Bordered - Accent 6"/>
    <w:basedOn w:val="103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86">
    <w:name w:val="Heading 5"/>
    <w:basedOn w:val="1027"/>
    <w:next w:val="1027"/>
    <w:link w:val="991"/>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87">
    <w:name w:val="Heading 6"/>
    <w:basedOn w:val="1027"/>
    <w:next w:val="1027"/>
    <w:link w:val="992"/>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88">
    <w:name w:val="Heading 7"/>
    <w:basedOn w:val="1027"/>
    <w:next w:val="1027"/>
    <w:link w:val="993"/>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89">
    <w:name w:val="Heading 8"/>
    <w:basedOn w:val="1027"/>
    <w:next w:val="1027"/>
    <w:link w:val="994"/>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90">
    <w:name w:val="Heading 9"/>
    <w:basedOn w:val="1027"/>
    <w:next w:val="1027"/>
    <w:link w:val="995"/>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91">
    <w:name w:val="Heading 5 Char"/>
    <w:basedOn w:val="1032"/>
    <w:link w:val="986"/>
    <w:uiPriority w:val="9"/>
    <w:pPr>
      <w:pBdr/>
      <w:spacing/>
      <w:ind/>
    </w:pPr>
    <w:rPr>
      <w:rFonts w:ascii="Arial" w:hAnsi="Arial" w:eastAsia="Arial" w:cs="Arial"/>
      <w:color w:val="0f4761" w:themeColor="accent1" w:themeShade="BF"/>
    </w:rPr>
  </w:style>
  <w:style w:type="character" w:styleId="992">
    <w:name w:val="Heading 6 Char"/>
    <w:basedOn w:val="1032"/>
    <w:link w:val="987"/>
    <w:uiPriority w:val="9"/>
    <w:pPr>
      <w:pBdr/>
      <w:spacing/>
      <w:ind/>
    </w:pPr>
    <w:rPr>
      <w:rFonts w:ascii="Arial" w:hAnsi="Arial" w:eastAsia="Arial" w:cs="Arial"/>
      <w:i/>
      <w:iCs/>
      <w:color w:val="595959" w:themeColor="text1" w:themeTint="A6"/>
    </w:rPr>
  </w:style>
  <w:style w:type="character" w:styleId="993">
    <w:name w:val="Heading 7 Char"/>
    <w:basedOn w:val="1032"/>
    <w:link w:val="988"/>
    <w:uiPriority w:val="9"/>
    <w:pPr>
      <w:pBdr/>
      <w:spacing/>
      <w:ind/>
    </w:pPr>
    <w:rPr>
      <w:rFonts w:ascii="Arial" w:hAnsi="Arial" w:eastAsia="Arial" w:cs="Arial"/>
      <w:color w:val="595959" w:themeColor="text1" w:themeTint="A6"/>
    </w:rPr>
  </w:style>
  <w:style w:type="character" w:styleId="994">
    <w:name w:val="Heading 8 Char"/>
    <w:basedOn w:val="1032"/>
    <w:link w:val="989"/>
    <w:uiPriority w:val="9"/>
    <w:pPr>
      <w:pBdr/>
      <w:spacing/>
      <w:ind/>
    </w:pPr>
    <w:rPr>
      <w:rFonts w:ascii="Arial" w:hAnsi="Arial" w:eastAsia="Arial" w:cs="Arial"/>
      <w:i/>
      <w:iCs/>
      <w:color w:val="272727" w:themeColor="text1" w:themeTint="D8"/>
    </w:rPr>
  </w:style>
  <w:style w:type="character" w:styleId="995">
    <w:name w:val="Heading 9 Char"/>
    <w:basedOn w:val="1032"/>
    <w:link w:val="990"/>
    <w:uiPriority w:val="9"/>
    <w:pPr>
      <w:pBdr/>
      <w:spacing/>
      <w:ind/>
    </w:pPr>
    <w:rPr>
      <w:rFonts w:ascii="Arial" w:hAnsi="Arial" w:eastAsia="Arial" w:cs="Arial"/>
      <w:i/>
      <w:iCs/>
      <w:color w:val="272727" w:themeColor="text1" w:themeTint="D8"/>
    </w:rPr>
  </w:style>
  <w:style w:type="paragraph" w:styleId="996">
    <w:name w:val="Subtitle"/>
    <w:basedOn w:val="1027"/>
    <w:next w:val="1027"/>
    <w:link w:val="997"/>
    <w:uiPriority w:val="11"/>
    <w:qFormat/>
    <w:pPr>
      <w:numPr>
        <w:ilvl w:val="1"/>
      </w:numPr>
      <w:pBdr/>
      <w:spacing/>
      <w:ind/>
    </w:pPr>
    <w:rPr>
      <w:color w:val="595959" w:themeColor="text1" w:themeTint="A6"/>
      <w:spacing w:val="15"/>
      <w:sz w:val="28"/>
      <w:szCs w:val="28"/>
    </w:rPr>
  </w:style>
  <w:style w:type="character" w:styleId="997">
    <w:name w:val="Subtitle Char"/>
    <w:basedOn w:val="1032"/>
    <w:link w:val="996"/>
    <w:uiPriority w:val="11"/>
    <w:pPr>
      <w:pBdr/>
      <w:spacing/>
      <w:ind/>
    </w:pPr>
    <w:rPr>
      <w:color w:val="595959" w:themeColor="text1" w:themeTint="A6"/>
      <w:spacing w:val="15"/>
      <w:sz w:val="28"/>
      <w:szCs w:val="28"/>
    </w:rPr>
  </w:style>
  <w:style w:type="paragraph" w:styleId="998">
    <w:name w:val="Quote"/>
    <w:basedOn w:val="1027"/>
    <w:next w:val="1027"/>
    <w:link w:val="999"/>
    <w:uiPriority w:val="29"/>
    <w:qFormat/>
    <w:pPr>
      <w:pBdr/>
      <w:spacing w:before="160"/>
      <w:ind/>
      <w:jc w:val="center"/>
    </w:pPr>
    <w:rPr>
      <w:i/>
      <w:iCs/>
      <w:color w:val="404040" w:themeColor="text1" w:themeTint="BF"/>
    </w:rPr>
  </w:style>
  <w:style w:type="character" w:styleId="999">
    <w:name w:val="Quote Char"/>
    <w:basedOn w:val="1032"/>
    <w:link w:val="998"/>
    <w:uiPriority w:val="29"/>
    <w:pPr>
      <w:pBdr/>
      <w:spacing/>
      <w:ind/>
    </w:pPr>
    <w:rPr>
      <w:i/>
      <w:iCs/>
      <w:color w:val="404040" w:themeColor="text1" w:themeTint="BF"/>
    </w:rPr>
  </w:style>
  <w:style w:type="character" w:styleId="1000">
    <w:name w:val="Intense Emphasis"/>
    <w:basedOn w:val="1032"/>
    <w:uiPriority w:val="21"/>
    <w:qFormat/>
    <w:pPr>
      <w:pBdr/>
      <w:spacing/>
      <w:ind/>
    </w:pPr>
    <w:rPr>
      <w:i/>
      <w:iCs/>
      <w:color w:val="0f4761" w:themeColor="accent1" w:themeShade="BF"/>
    </w:rPr>
  </w:style>
  <w:style w:type="paragraph" w:styleId="1001">
    <w:name w:val="Intense Quote"/>
    <w:basedOn w:val="1027"/>
    <w:next w:val="1027"/>
    <w:link w:val="1002"/>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1002">
    <w:name w:val="Intense Quote Char"/>
    <w:basedOn w:val="1032"/>
    <w:link w:val="1001"/>
    <w:uiPriority w:val="30"/>
    <w:pPr>
      <w:pBdr/>
      <w:spacing/>
      <w:ind/>
    </w:pPr>
    <w:rPr>
      <w:i/>
      <w:iCs/>
      <w:color w:val="0f4761" w:themeColor="accent1" w:themeShade="BF"/>
    </w:rPr>
  </w:style>
  <w:style w:type="character" w:styleId="1003">
    <w:name w:val="Intense Reference"/>
    <w:basedOn w:val="1032"/>
    <w:uiPriority w:val="32"/>
    <w:qFormat/>
    <w:pPr>
      <w:pBdr/>
      <w:spacing/>
      <w:ind/>
    </w:pPr>
    <w:rPr>
      <w:b/>
      <w:bCs/>
      <w:smallCaps/>
      <w:color w:val="0f4761" w:themeColor="accent1" w:themeShade="BF"/>
      <w:spacing w:val="5"/>
    </w:rPr>
  </w:style>
  <w:style w:type="paragraph" w:styleId="1004">
    <w:name w:val="No Spacing"/>
    <w:basedOn w:val="1027"/>
    <w:uiPriority w:val="1"/>
    <w:qFormat/>
    <w:pPr>
      <w:pBdr/>
      <w:spacing w:after="0" w:line="240" w:lineRule="auto"/>
      <w:ind/>
    </w:pPr>
  </w:style>
  <w:style w:type="character" w:styleId="1005">
    <w:name w:val="Subtle Emphasis"/>
    <w:basedOn w:val="1032"/>
    <w:uiPriority w:val="19"/>
    <w:qFormat/>
    <w:pPr>
      <w:pBdr/>
      <w:spacing/>
      <w:ind/>
    </w:pPr>
    <w:rPr>
      <w:i/>
      <w:iCs/>
      <w:color w:val="404040" w:themeColor="text1" w:themeTint="BF"/>
    </w:rPr>
  </w:style>
  <w:style w:type="character" w:styleId="1006">
    <w:name w:val="Subtle Reference"/>
    <w:basedOn w:val="1032"/>
    <w:uiPriority w:val="31"/>
    <w:qFormat/>
    <w:pPr>
      <w:pBdr/>
      <w:spacing/>
      <w:ind/>
    </w:pPr>
    <w:rPr>
      <w:smallCaps/>
      <w:color w:val="5a5a5a" w:themeColor="text1" w:themeTint="A5"/>
    </w:rPr>
  </w:style>
  <w:style w:type="character" w:styleId="1007">
    <w:name w:val="Book Title"/>
    <w:basedOn w:val="1032"/>
    <w:uiPriority w:val="33"/>
    <w:qFormat/>
    <w:pPr>
      <w:pBdr/>
      <w:spacing/>
      <w:ind/>
    </w:pPr>
    <w:rPr>
      <w:b/>
      <w:bCs/>
      <w:i/>
      <w:iCs/>
      <w:spacing w:val="5"/>
    </w:rPr>
  </w:style>
  <w:style w:type="paragraph" w:styleId="1008">
    <w:name w:val="Caption"/>
    <w:basedOn w:val="1027"/>
    <w:next w:val="1027"/>
    <w:uiPriority w:val="35"/>
    <w:unhideWhenUsed/>
    <w:qFormat/>
    <w:pPr>
      <w:pBdr/>
      <w:spacing w:after="200" w:line="240" w:lineRule="auto"/>
      <w:ind/>
    </w:pPr>
    <w:rPr>
      <w:i/>
      <w:iCs/>
      <w:color w:val="0e2841" w:themeColor="text2"/>
      <w:sz w:val="18"/>
      <w:szCs w:val="18"/>
    </w:rPr>
  </w:style>
  <w:style w:type="paragraph" w:styleId="1009">
    <w:name w:val="footnote text"/>
    <w:basedOn w:val="1027"/>
    <w:link w:val="1010"/>
    <w:uiPriority w:val="99"/>
    <w:semiHidden/>
    <w:unhideWhenUsed/>
    <w:pPr>
      <w:pBdr/>
      <w:spacing w:after="0" w:line="240" w:lineRule="auto"/>
      <w:ind/>
    </w:pPr>
    <w:rPr>
      <w:sz w:val="20"/>
      <w:szCs w:val="20"/>
    </w:rPr>
  </w:style>
  <w:style w:type="character" w:styleId="1010">
    <w:name w:val="Footnote Text Char"/>
    <w:basedOn w:val="1032"/>
    <w:link w:val="1009"/>
    <w:uiPriority w:val="99"/>
    <w:semiHidden/>
    <w:pPr>
      <w:pBdr/>
      <w:spacing/>
      <w:ind/>
    </w:pPr>
    <w:rPr>
      <w:sz w:val="20"/>
      <w:szCs w:val="20"/>
    </w:rPr>
  </w:style>
  <w:style w:type="character" w:styleId="1011">
    <w:name w:val="footnote reference"/>
    <w:basedOn w:val="1032"/>
    <w:uiPriority w:val="99"/>
    <w:semiHidden/>
    <w:unhideWhenUsed/>
    <w:pPr>
      <w:pBdr/>
      <w:spacing/>
      <w:ind/>
    </w:pPr>
    <w:rPr>
      <w:vertAlign w:val="superscript"/>
    </w:rPr>
  </w:style>
  <w:style w:type="paragraph" w:styleId="1012">
    <w:name w:val="endnote text"/>
    <w:basedOn w:val="1027"/>
    <w:link w:val="1013"/>
    <w:uiPriority w:val="99"/>
    <w:semiHidden/>
    <w:unhideWhenUsed/>
    <w:pPr>
      <w:pBdr/>
      <w:spacing w:after="0" w:line="240" w:lineRule="auto"/>
      <w:ind/>
    </w:pPr>
    <w:rPr>
      <w:sz w:val="20"/>
      <w:szCs w:val="20"/>
    </w:rPr>
  </w:style>
  <w:style w:type="character" w:styleId="1013">
    <w:name w:val="Endnote Text Char"/>
    <w:basedOn w:val="1032"/>
    <w:link w:val="1012"/>
    <w:uiPriority w:val="99"/>
    <w:semiHidden/>
    <w:pPr>
      <w:pBdr/>
      <w:spacing/>
      <w:ind/>
    </w:pPr>
    <w:rPr>
      <w:sz w:val="20"/>
      <w:szCs w:val="20"/>
    </w:rPr>
  </w:style>
  <w:style w:type="character" w:styleId="1014">
    <w:name w:val="endnote reference"/>
    <w:basedOn w:val="1032"/>
    <w:uiPriority w:val="99"/>
    <w:semiHidden/>
    <w:unhideWhenUsed/>
    <w:pPr>
      <w:pBdr/>
      <w:spacing/>
      <w:ind/>
    </w:pPr>
    <w:rPr>
      <w:vertAlign w:val="superscript"/>
    </w:rPr>
  </w:style>
  <w:style w:type="paragraph" w:styleId="1015">
    <w:name w:val="toc 1"/>
    <w:basedOn w:val="1027"/>
    <w:next w:val="1027"/>
    <w:uiPriority w:val="39"/>
    <w:unhideWhenUsed/>
    <w:pPr>
      <w:pBdr/>
      <w:spacing w:after="100"/>
      <w:ind/>
    </w:pPr>
  </w:style>
  <w:style w:type="paragraph" w:styleId="1016">
    <w:name w:val="toc 2"/>
    <w:basedOn w:val="1027"/>
    <w:next w:val="1027"/>
    <w:uiPriority w:val="39"/>
    <w:unhideWhenUsed/>
    <w:pPr>
      <w:pBdr/>
      <w:spacing w:after="100"/>
      <w:ind w:left="220"/>
    </w:pPr>
  </w:style>
  <w:style w:type="paragraph" w:styleId="1017">
    <w:name w:val="toc 3"/>
    <w:basedOn w:val="1027"/>
    <w:next w:val="1027"/>
    <w:uiPriority w:val="39"/>
    <w:unhideWhenUsed/>
    <w:pPr>
      <w:pBdr/>
      <w:spacing w:after="100"/>
      <w:ind w:left="440"/>
    </w:pPr>
  </w:style>
  <w:style w:type="paragraph" w:styleId="1018">
    <w:name w:val="toc 4"/>
    <w:basedOn w:val="1027"/>
    <w:next w:val="1027"/>
    <w:uiPriority w:val="39"/>
    <w:unhideWhenUsed/>
    <w:pPr>
      <w:pBdr/>
      <w:spacing w:after="100"/>
      <w:ind w:left="660"/>
    </w:pPr>
  </w:style>
  <w:style w:type="paragraph" w:styleId="1019">
    <w:name w:val="toc 5"/>
    <w:basedOn w:val="1027"/>
    <w:next w:val="1027"/>
    <w:uiPriority w:val="39"/>
    <w:unhideWhenUsed/>
    <w:pPr>
      <w:pBdr/>
      <w:spacing w:after="100"/>
      <w:ind w:left="880"/>
    </w:pPr>
  </w:style>
  <w:style w:type="paragraph" w:styleId="1020">
    <w:name w:val="toc 6"/>
    <w:basedOn w:val="1027"/>
    <w:next w:val="1027"/>
    <w:uiPriority w:val="39"/>
    <w:unhideWhenUsed/>
    <w:pPr>
      <w:pBdr/>
      <w:spacing w:after="100"/>
      <w:ind w:left="1100"/>
    </w:pPr>
  </w:style>
  <w:style w:type="paragraph" w:styleId="1021">
    <w:name w:val="toc 7"/>
    <w:basedOn w:val="1027"/>
    <w:next w:val="1027"/>
    <w:uiPriority w:val="39"/>
    <w:unhideWhenUsed/>
    <w:pPr>
      <w:pBdr/>
      <w:spacing w:after="100"/>
      <w:ind w:left="1320"/>
    </w:pPr>
  </w:style>
  <w:style w:type="paragraph" w:styleId="1022">
    <w:name w:val="toc 8"/>
    <w:basedOn w:val="1027"/>
    <w:next w:val="1027"/>
    <w:uiPriority w:val="39"/>
    <w:unhideWhenUsed/>
    <w:pPr>
      <w:pBdr/>
      <w:spacing w:after="100"/>
      <w:ind w:left="1540"/>
    </w:pPr>
  </w:style>
  <w:style w:type="paragraph" w:styleId="1023">
    <w:name w:val="toc 9"/>
    <w:basedOn w:val="1027"/>
    <w:next w:val="1027"/>
    <w:uiPriority w:val="39"/>
    <w:unhideWhenUsed/>
    <w:pPr>
      <w:pBdr/>
      <w:spacing w:after="100"/>
      <w:ind w:left="1760"/>
    </w:pPr>
  </w:style>
  <w:style w:type="character" w:styleId="1024">
    <w:name w:val="Placeholder Text"/>
    <w:basedOn w:val="1032"/>
    <w:uiPriority w:val="99"/>
    <w:semiHidden/>
    <w:pPr>
      <w:pBdr/>
      <w:spacing/>
      <w:ind/>
    </w:pPr>
    <w:rPr>
      <w:color w:val="666666"/>
    </w:rPr>
  </w:style>
  <w:style w:type="paragraph" w:styleId="1025">
    <w:name w:val="TOC Heading"/>
    <w:uiPriority w:val="39"/>
    <w:unhideWhenUsed/>
    <w:pPr>
      <w:pBdr/>
      <w:spacing/>
      <w:ind/>
    </w:pPr>
  </w:style>
  <w:style w:type="paragraph" w:styleId="1026">
    <w:name w:val="table of figures"/>
    <w:basedOn w:val="1027"/>
    <w:next w:val="1027"/>
    <w:uiPriority w:val="99"/>
    <w:unhideWhenUsed/>
    <w:pPr>
      <w:pBdr/>
      <w:spacing w:after="0" w:afterAutospacing="0"/>
      <w:ind/>
    </w:pPr>
  </w:style>
  <w:style w:type="paragraph" w:styleId="1027" w:default="1">
    <w:name w:val="Normal"/>
    <w:qFormat/>
    <w:pPr>
      <w:pBdr/>
      <w:spacing w:after="0" w:line="240" w:lineRule="auto"/>
      <w:ind/>
    </w:pPr>
    <w:rPr>
      <w:rFonts w:ascii="Times New Roman" w:hAnsi="Times New Roman" w:eastAsia="Times New Roman" w:cs="Times New Roman"/>
      <w:sz w:val="24"/>
      <w:szCs w:val="24"/>
    </w:rPr>
  </w:style>
  <w:style w:type="paragraph" w:styleId="1028">
    <w:name w:val="Heading 1"/>
    <w:basedOn w:val="1027"/>
    <w:next w:val="1027"/>
    <w:link w:val="1035"/>
    <w:qFormat/>
    <w:pPr>
      <w:keepNext w:val="true"/>
      <w:pBdr/>
      <w:spacing w:after="120" w:before="120"/>
      <w:ind/>
      <w:jc w:val="center"/>
      <w:outlineLvl w:val="0"/>
    </w:pPr>
    <w:rPr>
      <w:b/>
      <w:bCs/>
      <w:sz w:val="27"/>
      <w:szCs w:val="27"/>
    </w:rPr>
  </w:style>
  <w:style w:type="paragraph" w:styleId="1029">
    <w:name w:val="Heading 2"/>
    <w:basedOn w:val="1027"/>
    <w:next w:val="1027"/>
    <w:link w:val="1036"/>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30">
    <w:name w:val="Heading 3"/>
    <w:basedOn w:val="1027"/>
    <w:next w:val="1027"/>
    <w:link w:val="1037"/>
    <w:qFormat/>
    <w:pPr>
      <w:keepNext w:val="true"/>
      <w:pBdr/>
      <w:spacing w:before="60"/>
      <w:ind/>
      <w:outlineLvl w:val="2"/>
    </w:pPr>
    <w:rPr>
      <w:sz w:val="28"/>
      <w:szCs w:val="28"/>
    </w:rPr>
  </w:style>
  <w:style w:type="paragraph" w:styleId="1031">
    <w:name w:val="Heading 4"/>
    <w:basedOn w:val="1027"/>
    <w:next w:val="1027"/>
    <w:link w:val="1038"/>
    <w:qFormat/>
    <w:pPr>
      <w:keepNext w:val="true"/>
      <w:pBdr/>
      <w:spacing/>
      <w:ind/>
      <w:jc w:val="center"/>
      <w:outlineLvl w:val="3"/>
    </w:pPr>
    <w:rPr>
      <w:b/>
      <w:bCs/>
    </w:rPr>
  </w:style>
  <w:style w:type="character" w:styleId="1032" w:default="1">
    <w:name w:val="Default Paragraph Font"/>
    <w:uiPriority w:val="1"/>
    <w:semiHidden/>
    <w:unhideWhenUsed/>
    <w:pPr>
      <w:pBdr/>
      <w:spacing/>
      <w:ind/>
    </w:pPr>
  </w:style>
  <w:style w:type="table" w:styleId="1033"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34" w:default="1">
    <w:name w:val="No List"/>
    <w:uiPriority w:val="99"/>
    <w:semiHidden/>
    <w:unhideWhenUsed/>
    <w:pPr>
      <w:pBdr/>
      <w:spacing/>
      <w:ind/>
    </w:pPr>
  </w:style>
  <w:style w:type="character" w:styleId="1035" w:customStyle="1">
    <w:name w:val="Heading 1 Char"/>
    <w:basedOn w:val="1032"/>
    <w:link w:val="1028"/>
    <w:pPr>
      <w:pBdr/>
      <w:spacing/>
      <w:ind/>
    </w:pPr>
    <w:rPr>
      <w:rFonts w:ascii="Times New Roman" w:hAnsi="Times New Roman" w:eastAsia="Times New Roman" w:cs="Times New Roman"/>
      <w:b/>
      <w:bCs/>
      <w:sz w:val="27"/>
      <w:szCs w:val="27"/>
    </w:rPr>
  </w:style>
  <w:style w:type="character" w:styleId="1036" w:customStyle="1">
    <w:name w:val="Heading 2 Char"/>
    <w:basedOn w:val="1032"/>
    <w:link w:val="1029"/>
    <w:uiPriority w:val="9"/>
    <w:pPr>
      <w:pBdr/>
      <w:spacing/>
      <w:ind/>
    </w:pPr>
    <w:rPr>
      <w:rFonts w:asciiTheme="majorHAnsi" w:hAnsiTheme="majorHAnsi" w:eastAsiaTheme="majorEastAsia" w:cstheme="majorBidi"/>
      <w:color w:val="365f91" w:themeColor="accent1" w:themeShade="BF"/>
      <w:sz w:val="26"/>
      <w:szCs w:val="26"/>
    </w:rPr>
  </w:style>
  <w:style w:type="character" w:styleId="1037" w:customStyle="1">
    <w:name w:val="Heading 3 Char"/>
    <w:basedOn w:val="1032"/>
    <w:link w:val="1030"/>
    <w:pPr>
      <w:pBdr/>
      <w:spacing/>
      <w:ind/>
    </w:pPr>
    <w:rPr>
      <w:rFonts w:ascii="Times New Roman" w:hAnsi="Times New Roman" w:eastAsia="Times New Roman" w:cs="Times New Roman"/>
      <w:sz w:val="28"/>
      <w:szCs w:val="28"/>
    </w:rPr>
  </w:style>
  <w:style w:type="character" w:styleId="1038" w:customStyle="1">
    <w:name w:val="Heading 4 Char"/>
    <w:basedOn w:val="1032"/>
    <w:link w:val="1031"/>
    <w:pPr>
      <w:pBdr/>
      <w:spacing/>
      <w:ind/>
    </w:pPr>
    <w:rPr>
      <w:rFonts w:ascii="Times New Roman" w:hAnsi="Times New Roman" w:eastAsia="Times New Roman" w:cs="Times New Roman"/>
      <w:b/>
      <w:bCs/>
      <w:sz w:val="24"/>
      <w:szCs w:val="24"/>
    </w:rPr>
  </w:style>
  <w:style w:type="character" w:styleId="1039">
    <w:name w:val="Hyperlink"/>
    <w:uiPriority w:val="99"/>
    <w:pPr>
      <w:pBdr/>
      <w:spacing/>
      <w:ind/>
    </w:pPr>
    <w:rPr>
      <w:color w:val="000000"/>
      <w:u w:val="single"/>
    </w:rPr>
  </w:style>
  <w:style w:type="character" w:styleId="1040">
    <w:name w:val="Strong"/>
    <w:uiPriority w:val="22"/>
    <w:qFormat/>
    <w:pPr>
      <w:pBdr/>
      <w:spacing/>
      <w:ind/>
    </w:pPr>
    <w:rPr>
      <w:b/>
      <w:bCs/>
    </w:rPr>
  </w:style>
  <w:style w:type="paragraph" w:styleId="1041">
    <w:name w:val="Balloon Text"/>
    <w:basedOn w:val="1027"/>
    <w:link w:val="1042"/>
    <w:uiPriority w:val="99"/>
    <w:semiHidden/>
    <w:unhideWhenUsed/>
    <w:pPr>
      <w:pBdr/>
      <w:spacing/>
      <w:ind/>
    </w:pPr>
    <w:rPr>
      <w:rFonts w:ascii="Tahoma" w:hAnsi="Tahoma" w:cs="Tahoma"/>
      <w:sz w:val="16"/>
      <w:szCs w:val="16"/>
    </w:rPr>
  </w:style>
  <w:style w:type="character" w:styleId="1042" w:customStyle="1">
    <w:name w:val="Balloon Text Char"/>
    <w:basedOn w:val="1032"/>
    <w:link w:val="1041"/>
    <w:uiPriority w:val="99"/>
    <w:semiHidden/>
    <w:pPr>
      <w:pBdr/>
      <w:spacing/>
      <w:ind/>
    </w:pPr>
    <w:rPr>
      <w:rFonts w:ascii="Tahoma" w:hAnsi="Tahoma" w:eastAsia="Times New Roman" w:cs="Tahoma"/>
      <w:sz w:val="16"/>
      <w:szCs w:val="16"/>
    </w:rPr>
  </w:style>
  <w:style w:type="paragraph" w:styleId="1043">
    <w:name w:val="Header"/>
    <w:basedOn w:val="1027"/>
    <w:link w:val="1044"/>
    <w:unhideWhenUsed/>
    <w:pPr>
      <w:pBdr/>
      <w:tabs>
        <w:tab w:val="center" w:leader="none" w:pos="4680"/>
        <w:tab w:val="right" w:leader="none" w:pos="9360"/>
      </w:tabs>
      <w:spacing/>
      <w:ind/>
    </w:pPr>
  </w:style>
  <w:style w:type="character" w:styleId="1044" w:customStyle="1">
    <w:name w:val="Header Char"/>
    <w:basedOn w:val="1032"/>
    <w:link w:val="1043"/>
    <w:pPr>
      <w:pBdr/>
      <w:spacing/>
      <w:ind/>
    </w:pPr>
    <w:rPr>
      <w:rFonts w:ascii="Times New Roman" w:hAnsi="Times New Roman" w:eastAsia="Times New Roman" w:cs="Times New Roman"/>
      <w:sz w:val="24"/>
      <w:szCs w:val="24"/>
    </w:rPr>
  </w:style>
  <w:style w:type="paragraph" w:styleId="1045">
    <w:name w:val="Footer"/>
    <w:basedOn w:val="1027"/>
    <w:link w:val="1046"/>
    <w:uiPriority w:val="99"/>
    <w:unhideWhenUsed/>
    <w:pPr>
      <w:pBdr/>
      <w:tabs>
        <w:tab w:val="center" w:leader="none" w:pos="4680"/>
        <w:tab w:val="right" w:leader="none" w:pos="9360"/>
      </w:tabs>
      <w:spacing/>
      <w:ind/>
    </w:pPr>
  </w:style>
  <w:style w:type="character" w:styleId="1046" w:customStyle="1">
    <w:name w:val="Footer Char"/>
    <w:basedOn w:val="1032"/>
    <w:link w:val="1045"/>
    <w:uiPriority w:val="99"/>
    <w:pPr>
      <w:pBdr/>
      <w:spacing/>
      <w:ind/>
    </w:pPr>
    <w:rPr>
      <w:rFonts w:ascii="Times New Roman" w:hAnsi="Times New Roman" w:eastAsia="Times New Roman" w:cs="Times New Roman"/>
      <w:sz w:val="24"/>
      <w:szCs w:val="24"/>
    </w:rPr>
  </w:style>
  <w:style w:type="character" w:styleId="1047" w:customStyle="1">
    <w:name w:val="normal-h1"/>
    <w:pPr>
      <w:pBdr/>
      <w:spacing/>
      <w:ind/>
    </w:pPr>
    <w:rPr>
      <w:rFonts w:hint="default" w:ascii=".VnTime" w:hAnsi=".VnTime"/>
      <w:color w:val="0000ff"/>
      <w:sz w:val="24"/>
      <w:szCs w:val="24"/>
    </w:rPr>
  </w:style>
  <w:style w:type="paragraph" w:styleId="1048" w:customStyle="1">
    <w:name w:val="normal-p"/>
    <w:basedOn w:val="1027"/>
    <w:pPr>
      <w:pBdr/>
      <w:spacing/>
      <w:ind/>
      <w:jc w:val="both"/>
    </w:pPr>
    <w:rPr>
      <w:sz w:val="20"/>
      <w:szCs w:val="20"/>
    </w:rPr>
  </w:style>
  <w:style w:type="paragraph" w:styleId="1049">
    <w:name w:val="List Paragraph"/>
    <w:basedOn w:val="1027"/>
    <w:link w:val="1136"/>
    <w:uiPriority w:val="34"/>
    <w:qFormat/>
    <w:pPr>
      <w:pBdr/>
      <w:spacing/>
      <w:ind w:left="720"/>
    </w:pPr>
  </w:style>
  <w:style w:type="paragraph" w:styleId="1050">
    <w:name w:val="Normal (Web)"/>
    <w:basedOn w:val="1027"/>
    <w:uiPriority w:val="99"/>
    <w:pPr>
      <w:pBdr/>
      <w:spacing w:after="100" w:afterAutospacing="1" w:before="100" w:beforeAutospacing="1"/>
      <w:ind/>
    </w:pPr>
  </w:style>
  <w:style w:type="paragraph" w:styleId="1051">
    <w:name w:val="Body Text"/>
    <w:basedOn w:val="1027"/>
    <w:link w:val="1052"/>
    <w:pPr>
      <w:pBdr/>
      <w:spacing w:after="120"/>
      <w:ind/>
      <w:jc w:val="both"/>
    </w:pPr>
  </w:style>
  <w:style w:type="character" w:styleId="1052" w:customStyle="1">
    <w:name w:val="Body Text Char"/>
    <w:basedOn w:val="1032"/>
    <w:link w:val="1051"/>
    <w:pPr>
      <w:pBdr/>
      <w:spacing/>
      <w:ind/>
    </w:pPr>
    <w:rPr>
      <w:rFonts w:ascii="Times New Roman" w:hAnsi="Times New Roman" w:eastAsia="Times New Roman" w:cs="Times New Roman"/>
      <w:sz w:val="24"/>
      <w:szCs w:val="24"/>
    </w:rPr>
  </w:style>
  <w:style w:type="table" w:styleId="1053">
    <w:name w:val="Table Grid"/>
    <w:basedOn w:val="1033"/>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54"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55">
    <w:name w:val="annotation reference"/>
    <w:basedOn w:val="1032"/>
    <w:uiPriority w:val="99"/>
    <w:semiHidden/>
    <w:unhideWhenUsed/>
    <w:pPr>
      <w:pBdr/>
      <w:spacing/>
      <w:ind/>
    </w:pPr>
    <w:rPr>
      <w:sz w:val="16"/>
      <w:szCs w:val="16"/>
    </w:rPr>
  </w:style>
  <w:style w:type="paragraph" w:styleId="1056">
    <w:name w:val="annotation text"/>
    <w:basedOn w:val="1027"/>
    <w:link w:val="1057"/>
    <w:uiPriority w:val="99"/>
    <w:unhideWhenUsed/>
    <w:pPr>
      <w:pBdr/>
      <w:spacing/>
      <w:ind/>
    </w:pPr>
    <w:rPr>
      <w:sz w:val="20"/>
      <w:szCs w:val="20"/>
    </w:rPr>
  </w:style>
  <w:style w:type="character" w:styleId="1057" w:customStyle="1">
    <w:name w:val="Comment Text Char"/>
    <w:basedOn w:val="1032"/>
    <w:link w:val="1056"/>
    <w:uiPriority w:val="99"/>
    <w:pPr>
      <w:pBdr/>
      <w:spacing/>
      <w:ind/>
    </w:pPr>
    <w:rPr>
      <w:rFonts w:ascii="Times New Roman" w:hAnsi="Times New Roman" w:eastAsia="Times New Roman" w:cs="Times New Roman"/>
      <w:sz w:val="20"/>
      <w:szCs w:val="20"/>
    </w:rPr>
  </w:style>
  <w:style w:type="paragraph" w:styleId="1058">
    <w:name w:val="annotation subject"/>
    <w:basedOn w:val="1056"/>
    <w:next w:val="1056"/>
    <w:link w:val="1059"/>
    <w:uiPriority w:val="99"/>
    <w:semiHidden/>
    <w:unhideWhenUsed/>
    <w:pPr>
      <w:pBdr/>
      <w:spacing/>
      <w:ind/>
    </w:pPr>
    <w:rPr>
      <w:b/>
      <w:bCs/>
    </w:rPr>
  </w:style>
  <w:style w:type="character" w:styleId="1059" w:customStyle="1">
    <w:name w:val="Comment Subject Char"/>
    <w:basedOn w:val="1057"/>
    <w:link w:val="1058"/>
    <w:uiPriority w:val="99"/>
    <w:semiHidden/>
    <w:pPr>
      <w:pBdr/>
      <w:spacing/>
      <w:ind/>
    </w:pPr>
    <w:rPr>
      <w:rFonts w:ascii="Times New Roman" w:hAnsi="Times New Roman" w:eastAsia="Times New Roman" w:cs="Times New Roman"/>
      <w:b/>
      <w:bCs/>
      <w:sz w:val="20"/>
      <w:szCs w:val="20"/>
    </w:rPr>
  </w:style>
  <w:style w:type="paragraph" w:styleId="1060" w:customStyle="1">
    <w:name w:val="font5"/>
    <w:basedOn w:val="1027"/>
    <w:pPr>
      <w:pBdr/>
      <w:spacing w:after="100" w:afterAutospacing="1" w:before="100" w:beforeAutospacing="1"/>
      <w:ind/>
    </w:pPr>
    <w:rPr>
      <w:rFonts w:ascii="Tahoma" w:hAnsi="Tahoma" w:cs="Tahoma"/>
      <w:color w:val="000000"/>
      <w:sz w:val="18"/>
      <w:szCs w:val="18"/>
    </w:rPr>
  </w:style>
  <w:style w:type="paragraph" w:styleId="1061" w:customStyle="1">
    <w:name w:val="font6"/>
    <w:basedOn w:val="1027"/>
    <w:pPr>
      <w:pBdr/>
      <w:spacing w:after="100" w:afterAutospacing="1" w:before="100" w:beforeAutospacing="1"/>
      <w:ind/>
    </w:pPr>
    <w:rPr>
      <w:rFonts w:ascii="Tahoma" w:hAnsi="Tahoma" w:cs="Tahoma"/>
      <w:b/>
      <w:bCs/>
      <w:color w:val="000000"/>
      <w:sz w:val="18"/>
      <w:szCs w:val="18"/>
    </w:rPr>
  </w:style>
  <w:style w:type="paragraph" w:styleId="1062" w:customStyle="1">
    <w:name w:val="xl233"/>
    <w:basedOn w:val="102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3" w:customStyle="1">
    <w:name w:val="xl234"/>
    <w:basedOn w:val="1027"/>
    <w:pPr>
      <w:pBdr/>
      <w:spacing w:after="100" w:afterAutospacing="1" w:before="100" w:beforeAutospacing="1"/>
      <w:ind/>
      <w:jc w:val="center"/>
    </w:pPr>
  </w:style>
  <w:style w:type="paragraph" w:styleId="1064" w:customStyle="1">
    <w:name w:val="xl235"/>
    <w:basedOn w:val="1027"/>
    <w:pPr>
      <w:pBdr/>
      <w:spacing w:after="100" w:afterAutospacing="1" w:before="100" w:beforeAutospacing="1"/>
      <w:ind/>
      <w:jc w:val="center"/>
    </w:pPr>
    <w:rPr>
      <w:b/>
      <w:bCs/>
    </w:rPr>
  </w:style>
  <w:style w:type="paragraph" w:styleId="1065" w:customStyle="1">
    <w:name w:val="xl236"/>
    <w:basedOn w:val="102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6" w:customStyle="1">
    <w:name w:val="xl237"/>
    <w:basedOn w:val="102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7" w:customStyle="1">
    <w:name w:val="xl238"/>
    <w:basedOn w:val="102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8" w:customStyle="1">
    <w:name w:val="xl239"/>
    <w:basedOn w:val="102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69" w:customStyle="1">
    <w:name w:val="xl240"/>
    <w:basedOn w:val="1027"/>
    <w:pPr>
      <w:pBdr/>
      <w:spacing w:after="100" w:afterAutospacing="1" w:before="100" w:beforeAutospacing="1"/>
      <w:ind/>
    </w:pPr>
  </w:style>
  <w:style w:type="paragraph" w:styleId="1070" w:customStyle="1">
    <w:name w:val="xl241"/>
    <w:basedOn w:val="102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1" w:customStyle="1">
    <w:name w:val="xl242"/>
    <w:basedOn w:val="102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2" w:customStyle="1">
    <w:name w:val="xl243"/>
    <w:basedOn w:val="102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44"/>
    <w:basedOn w:val="1027"/>
    <w:pPr>
      <w:pBdr/>
      <w:spacing w:after="100" w:afterAutospacing="1" w:before="100" w:beforeAutospacing="1"/>
      <w:ind/>
    </w:pPr>
    <w:rPr>
      <w:b/>
      <w:bCs/>
    </w:rPr>
  </w:style>
  <w:style w:type="paragraph" w:styleId="1074" w:customStyle="1">
    <w:name w:val="xl245"/>
    <w:basedOn w:val="102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5" w:customStyle="1">
    <w:name w:val="xl246"/>
    <w:basedOn w:val="102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6" w:customStyle="1">
    <w:name w:val="xl247"/>
    <w:basedOn w:val="102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7" w:customStyle="1">
    <w:name w:val="xl248"/>
    <w:basedOn w:val="102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8" w:customStyle="1">
    <w:name w:val="xl249"/>
    <w:basedOn w:val="102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9" w:customStyle="1">
    <w:name w:val="xl250"/>
    <w:basedOn w:val="102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51"/>
    <w:basedOn w:val="102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1" w:customStyle="1">
    <w:name w:val="xl252"/>
    <w:basedOn w:val="102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2" w:customStyle="1">
    <w:name w:val="xl253"/>
    <w:basedOn w:val="102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3" w:customStyle="1">
    <w:name w:val="xl254"/>
    <w:basedOn w:val="1027"/>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4" w:customStyle="1">
    <w:name w:val="xl255"/>
    <w:basedOn w:val="102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5" w:customStyle="1">
    <w:name w:val="xl256"/>
    <w:basedOn w:val="102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86" w:customStyle="1">
    <w:name w:val="xl257"/>
    <w:basedOn w:val="102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58"/>
    <w:basedOn w:val="1027"/>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8" w:customStyle="1">
    <w:name w:val="xl259"/>
    <w:basedOn w:val="102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9" w:customStyle="1">
    <w:name w:val="xl260"/>
    <w:basedOn w:val="102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0" w:customStyle="1">
    <w:name w:val="xl261"/>
    <w:basedOn w:val="102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1" w:customStyle="1">
    <w:name w:val="xl262"/>
    <w:basedOn w:val="1027"/>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2" w:customStyle="1">
    <w:name w:val="xl263"/>
    <w:basedOn w:val="1027"/>
    <w:pPr>
      <w:pBdr/>
      <w:shd w:val="clear" w:color="000000" w:fill="ffffff"/>
      <w:spacing w:after="100" w:afterAutospacing="1" w:before="100" w:beforeAutospacing="1"/>
      <w:ind/>
    </w:pPr>
  </w:style>
  <w:style w:type="paragraph" w:styleId="1093" w:customStyle="1">
    <w:name w:val="xl264"/>
    <w:basedOn w:val="102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4" w:customStyle="1">
    <w:name w:val="xl265"/>
    <w:basedOn w:val="102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5" w:customStyle="1">
    <w:name w:val="xl266"/>
    <w:basedOn w:val="102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96" w:customStyle="1">
    <w:name w:val="xl267"/>
    <w:basedOn w:val="102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7" w:customStyle="1">
    <w:name w:val="xl268"/>
    <w:basedOn w:val="102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8" w:customStyle="1">
    <w:name w:val="xl269"/>
    <w:basedOn w:val="102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9" w:customStyle="1">
    <w:name w:val="xl270"/>
    <w:basedOn w:val="102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100" w:customStyle="1">
    <w:name w:val="xl271"/>
    <w:basedOn w:val="1027"/>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101" w:customStyle="1">
    <w:name w:val="xl272"/>
    <w:basedOn w:val="102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102" w:customStyle="1">
    <w:name w:val="xl273"/>
    <w:basedOn w:val="102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3" w:customStyle="1">
    <w:name w:val="xl274"/>
    <w:basedOn w:val="1027"/>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104" w:customStyle="1">
    <w:name w:val="xl275"/>
    <w:basedOn w:val="1027"/>
    <w:pPr>
      <w:pBdr/>
      <w:spacing w:after="100" w:afterAutospacing="1" w:before="100" w:beforeAutospacing="1"/>
      <w:ind/>
    </w:pPr>
  </w:style>
  <w:style w:type="paragraph" w:styleId="1105" w:customStyle="1">
    <w:name w:val="xl276"/>
    <w:basedOn w:val="102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6" w:customStyle="1">
    <w:name w:val="xl277"/>
    <w:basedOn w:val="102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107" w:customStyle="1">
    <w:name w:val="xl278"/>
    <w:basedOn w:val="102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8" w:customStyle="1">
    <w:name w:val="xl279"/>
    <w:basedOn w:val="102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9" w:customStyle="1">
    <w:name w:val="xl280"/>
    <w:basedOn w:val="102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10" w:customStyle="1">
    <w:name w:val="xl281"/>
    <w:basedOn w:val="102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11" w:customStyle="1">
    <w:name w:val="xl282"/>
    <w:basedOn w:val="102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12" w:customStyle="1">
    <w:name w:val="xl283"/>
    <w:basedOn w:val="102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13" w:customStyle="1">
    <w:name w:val="xl284"/>
    <w:basedOn w:val="1027"/>
    <w:pPr>
      <w:pBdr>
        <w:left w:val="single" w:color="000000" w:sz="4" w:space="0"/>
        <w:bottom w:val="single" w:color="000000" w:sz="4" w:space="0"/>
        <w:right w:val="single" w:color="000000" w:sz="4" w:space="0"/>
      </w:pBdr>
      <w:spacing w:after="100" w:afterAutospacing="1" w:before="100" w:beforeAutospacing="1"/>
      <w:ind/>
    </w:pPr>
  </w:style>
  <w:style w:type="paragraph" w:styleId="1114" w:customStyle="1">
    <w:name w:val="xl285"/>
    <w:basedOn w:val="102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15" w:customStyle="1">
    <w:name w:val="xl286"/>
    <w:basedOn w:val="102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6" w:customStyle="1">
    <w:name w:val="xl287"/>
    <w:basedOn w:val="102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17" w:customStyle="1">
    <w:name w:val="xl288"/>
    <w:basedOn w:val="1027"/>
    <w:pPr>
      <w:pBdr>
        <w:top w:val="single" w:color="000000" w:sz="4" w:space="0"/>
        <w:left w:val="single" w:color="000000" w:sz="4" w:space="0"/>
        <w:right w:val="single" w:color="000000" w:sz="4" w:space="0"/>
      </w:pBdr>
      <w:spacing w:after="100" w:afterAutospacing="1" w:before="100" w:beforeAutospacing="1"/>
      <w:ind/>
    </w:pPr>
  </w:style>
  <w:style w:type="paragraph" w:styleId="1118" w:customStyle="1">
    <w:name w:val="xl289"/>
    <w:basedOn w:val="1027"/>
    <w:pPr>
      <w:pBdr>
        <w:left w:val="single" w:color="000000" w:sz="4" w:space="0"/>
        <w:right w:val="single" w:color="000000" w:sz="4" w:space="0"/>
      </w:pBdr>
      <w:spacing w:after="100" w:afterAutospacing="1" w:before="100" w:beforeAutospacing="1"/>
      <w:ind/>
    </w:pPr>
    <w:rPr>
      <w:b/>
      <w:bCs/>
    </w:rPr>
  </w:style>
  <w:style w:type="paragraph" w:styleId="1119" w:customStyle="1">
    <w:name w:val="xl290"/>
    <w:basedOn w:val="102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20" w:customStyle="1">
    <w:name w:val="xl291"/>
    <w:basedOn w:val="102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21" w:customStyle="1">
    <w:name w:val="xl292"/>
    <w:basedOn w:val="1027"/>
    <w:pPr>
      <w:pBdr>
        <w:top w:val="single" w:color="000000" w:sz="4" w:space="0"/>
        <w:left w:val="single" w:color="000000" w:sz="4" w:space="0"/>
        <w:right w:val="single" w:color="000000" w:sz="4" w:space="0"/>
      </w:pBdr>
      <w:spacing w:after="100" w:afterAutospacing="1" w:before="100" w:beforeAutospacing="1"/>
      <w:ind/>
    </w:pPr>
  </w:style>
  <w:style w:type="paragraph" w:styleId="1122" w:customStyle="1">
    <w:name w:val="xl293"/>
    <w:basedOn w:val="1027"/>
    <w:pPr>
      <w:pBdr>
        <w:left w:val="single" w:color="000000" w:sz="4" w:space="0"/>
        <w:bottom w:val="single" w:color="000000" w:sz="4" w:space="0"/>
        <w:right w:val="single" w:color="000000" w:sz="4" w:space="0"/>
      </w:pBdr>
      <w:spacing w:after="100" w:afterAutospacing="1" w:before="100" w:beforeAutospacing="1"/>
      <w:ind/>
    </w:pPr>
  </w:style>
  <w:style w:type="paragraph" w:styleId="1123" w:customStyle="1">
    <w:name w:val="xl294"/>
    <w:basedOn w:val="102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24">
    <w:name w:val="Title"/>
    <w:basedOn w:val="1027"/>
    <w:link w:val="1125"/>
    <w:qFormat/>
    <w:pPr>
      <w:pBdr/>
      <w:spacing/>
      <w:ind/>
      <w:jc w:val="center"/>
    </w:pPr>
    <w:rPr>
      <w:b/>
      <w:bCs/>
      <w:sz w:val="32"/>
      <w:szCs w:val="26"/>
    </w:rPr>
  </w:style>
  <w:style w:type="character" w:styleId="1125" w:customStyle="1">
    <w:name w:val="Title Char"/>
    <w:basedOn w:val="1032"/>
    <w:link w:val="1124"/>
    <w:pPr>
      <w:pBdr/>
      <w:spacing/>
      <w:ind/>
    </w:pPr>
    <w:rPr>
      <w:rFonts w:ascii="Times New Roman" w:hAnsi="Times New Roman" w:eastAsia="Times New Roman" w:cs="Times New Roman"/>
      <w:b/>
      <w:bCs/>
      <w:sz w:val="32"/>
      <w:szCs w:val="26"/>
    </w:rPr>
  </w:style>
  <w:style w:type="character" w:styleId="1126" w:customStyle="1">
    <w:name w:val="Unresolved Mention1"/>
    <w:basedOn w:val="1032"/>
    <w:uiPriority w:val="99"/>
    <w:semiHidden/>
    <w:unhideWhenUsed/>
    <w:pPr>
      <w:pBdr/>
      <w:spacing/>
      <w:ind/>
    </w:pPr>
    <w:rPr>
      <w:color w:val="605e5c"/>
      <w:shd w:val="clear" w:color="auto" w:fill="e1dfdd"/>
    </w:rPr>
  </w:style>
  <w:style w:type="character" w:styleId="1127" w:customStyle="1">
    <w:name w:val="Body text (3)_"/>
    <w:link w:val="1128"/>
    <w:pPr>
      <w:pBdr/>
      <w:spacing/>
      <w:ind/>
    </w:pPr>
    <w:rPr>
      <w:rFonts w:ascii="Times New Roman" w:hAnsi="Times New Roman" w:cs="Times New Roman"/>
      <w:i/>
      <w:iCs/>
      <w:spacing w:val="4"/>
      <w:shd w:val="clear" w:color="auto" w:fill="ffffff"/>
    </w:rPr>
  </w:style>
  <w:style w:type="paragraph" w:styleId="1128" w:customStyle="1">
    <w:name w:val="Body text (3)1"/>
    <w:basedOn w:val="1027"/>
    <w:link w:val="1127"/>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29" w:customStyle="1">
    <w:name w:val="t-j"/>
    <w:basedOn w:val="1027"/>
    <w:pPr>
      <w:pBdr/>
      <w:spacing w:after="100" w:afterAutospacing="1" w:before="100" w:beforeAutospacing="1"/>
      <w:ind/>
    </w:pPr>
  </w:style>
  <w:style w:type="character" w:styleId="1130" w:customStyle="1">
    <w:name w:val="Unresolved Mention2"/>
    <w:basedOn w:val="1032"/>
    <w:uiPriority w:val="99"/>
    <w:semiHidden/>
    <w:unhideWhenUsed/>
    <w:pPr>
      <w:pBdr/>
      <w:spacing/>
      <w:ind/>
    </w:pPr>
    <w:rPr>
      <w:color w:val="605e5c"/>
      <w:shd w:val="clear" w:color="auto" w:fill="e1dfdd"/>
    </w:rPr>
  </w:style>
  <w:style w:type="character" w:styleId="1131">
    <w:name w:val="FollowedHyperlink"/>
    <w:basedOn w:val="1032"/>
    <w:uiPriority w:val="99"/>
    <w:semiHidden/>
    <w:unhideWhenUsed/>
    <w:pPr>
      <w:pBdr/>
      <w:spacing/>
      <w:ind/>
    </w:pPr>
    <w:rPr>
      <w:color w:val="800080" w:themeColor="followedHyperlink"/>
      <w:u w:val="single"/>
    </w:rPr>
  </w:style>
  <w:style w:type="character" w:styleId="1132" w:customStyle="1">
    <w:name w:val="text"/>
    <w:basedOn w:val="1032"/>
    <w:pPr>
      <w:pBdr/>
      <w:spacing/>
      <w:ind/>
    </w:pPr>
  </w:style>
  <w:style w:type="character" w:styleId="1133" w:customStyle="1">
    <w:name w:val="card-send-time__sendtime"/>
    <w:basedOn w:val="1032"/>
    <w:pPr>
      <w:pBdr/>
      <w:spacing/>
      <w:ind/>
    </w:pPr>
  </w:style>
  <w:style w:type="character" w:styleId="1134" w:customStyle="1">
    <w:name w:val="Đề cập Chưa giải quyết1"/>
    <w:basedOn w:val="1032"/>
    <w:uiPriority w:val="99"/>
    <w:semiHidden/>
    <w:unhideWhenUsed/>
    <w:pPr>
      <w:pBdr/>
      <w:spacing/>
      <w:ind/>
    </w:pPr>
    <w:rPr>
      <w:color w:val="605e5c"/>
      <w:shd w:val="clear" w:color="auto" w:fill="e1dfdd"/>
    </w:rPr>
  </w:style>
  <w:style w:type="paragraph" w:styleId="1135" w:customStyle="1">
    <w:name w:val="nqtitle"/>
    <w:basedOn w:val="1027"/>
    <w:pPr>
      <w:pBdr/>
      <w:spacing w:after="100" w:afterAutospacing="1" w:before="100" w:beforeAutospacing="1"/>
      <w:ind/>
    </w:pPr>
    <w:rPr>
      <w:lang w:val="vi-VN" w:eastAsia="vi-VN"/>
    </w:rPr>
  </w:style>
  <w:style w:type="character" w:styleId="1136" w:customStyle="1">
    <w:name w:val="List Paragraph Char"/>
    <w:link w:val="1049"/>
    <w:uiPriority w:val="34"/>
    <w:qFormat/>
    <w:pPr>
      <w:pBdr/>
      <w:spacing/>
      <w:ind/>
    </w:pPr>
    <w:rPr>
      <w:rFonts w:ascii="Times New Roman" w:hAnsi="Times New Roman" w:eastAsia="Times New Roman" w:cs="Times New Roman"/>
      <w:sz w:val="24"/>
      <w:szCs w:val="24"/>
    </w:rPr>
  </w:style>
  <w:style w:type="character" w:styleId="1137" w:customStyle="1">
    <w:name w:val="Đề cập Chưa giải quyết2"/>
    <w:basedOn w:val="1032"/>
    <w:uiPriority w:val="99"/>
    <w:semiHidden/>
    <w:unhideWhenUsed/>
    <w:pPr>
      <w:pBdr/>
      <w:spacing/>
      <w:ind/>
    </w:pPr>
    <w:rPr>
      <w:color w:val="605e5c"/>
      <w:shd w:val="clear" w:color="auto" w:fill="e1dfdd"/>
    </w:rPr>
  </w:style>
  <w:style w:type="character" w:styleId="1138" w:customStyle="1">
    <w:name w:val="Unresolved Mention3"/>
    <w:basedOn w:val="1032"/>
    <w:uiPriority w:val="99"/>
    <w:semiHidden/>
    <w:unhideWhenUsed/>
    <w:pPr>
      <w:pBdr/>
      <w:spacing/>
      <w:ind/>
    </w:pPr>
    <w:rPr>
      <w:color w:val="605e5c"/>
      <w:shd w:val="clear" w:color="auto" w:fill="e1dfdd"/>
    </w:rPr>
  </w:style>
  <w:style w:type="character" w:styleId="1139" w:customStyle="1">
    <w:name w:val="copy"/>
    <w:basedOn w:val="1032"/>
    <w:pPr>
      <w:pBdr/>
      <w:spacing/>
      <w:ind/>
    </w:pPr>
  </w:style>
  <w:style w:type="paragraph" w:styleId="1140" w:customStyle="1">
    <w:name w:val="align-justify"/>
    <w:basedOn w:val="1027"/>
    <w:pPr>
      <w:pBdr/>
      <w:spacing w:after="100" w:afterAutospacing="1" w:before="100" w:beforeAutospacing="1"/>
      <w:ind/>
    </w:pPr>
  </w:style>
  <w:style w:type="character" w:styleId="1141" w:customStyle="1">
    <w:name w:val="btn"/>
    <w:basedOn w:val="1032"/>
    <w:pPr>
      <w:pBdr/>
      <w:spacing/>
      <w:ind/>
    </w:pPr>
  </w:style>
  <w:style w:type="character" w:styleId="1142" w:customStyle="1">
    <w:name w:val="hide_mobile"/>
    <w:basedOn w:val="1032"/>
    <w:pPr>
      <w:pBdr/>
      <w:spacing/>
      <w:ind/>
    </w:pPr>
  </w:style>
  <w:style w:type="character" w:styleId="1143">
    <w:name w:val="Emphasis"/>
    <w:basedOn w:val="1032"/>
    <w:uiPriority w:val="20"/>
    <w:qFormat/>
    <w:pPr>
      <w:pBdr/>
      <w:spacing/>
      <w:ind/>
    </w:pPr>
    <w:rPr>
      <w:i/>
      <w:iCs/>
    </w:rPr>
  </w:style>
  <w:style w:type="character" w:styleId="1144" w:customStyle="1">
    <w:name w:val="t1"/>
    <w:basedOn w:val="1032"/>
    <w:pPr>
      <w:pBdr/>
      <w:spacing/>
      <w:ind/>
    </w:pPr>
  </w:style>
  <w:style w:type="character" w:styleId="1145" w:customStyle="1">
    <w:name w:val="Unresolved Mention4"/>
    <w:basedOn w:val="1032"/>
    <w:uiPriority w:val="99"/>
    <w:semiHidden/>
    <w:unhideWhenUsed/>
    <w:pPr>
      <w:pBdr/>
      <w:spacing/>
      <w:ind/>
    </w:pPr>
    <w:rPr>
      <w:color w:val="605e5c"/>
      <w:shd w:val="clear" w:color="auto" w:fill="e1dfdd"/>
    </w:rPr>
  </w:style>
  <w:style w:type="character" w:styleId="1146">
    <w:name w:val="Unresolved Mention"/>
    <w:basedOn w:val="1032"/>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 Id="rId37" Type="http://schemas.openxmlformats.org/officeDocument/2006/relationships/image" Target="media/image23.png"/><Relationship Id="rId38" Type="http://schemas.openxmlformats.org/officeDocument/2006/relationships/image" Target="media/image24.png"/><Relationship Id="rId39" Type="http://schemas.openxmlformats.org/officeDocument/2006/relationships/image" Target="media/image25.png"/><Relationship Id="rId40" Type="http://schemas.openxmlformats.org/officeDocument/2006/relationships/image" Target="media/image26.png"/><Relationship Id="rId41" Type="http://schemas.openxmlformats.org/officeDocument/2006/relationships/comments" Target="comments.xml" /><Relationship Id="rId42" Type="http://schemas.microsoft.com/office/2011/relationships/commentsExtended" Target="commentsExtended.xml" /><Relationship Id="rId43" Type="http://schemas.microsoft.com/office/2018/08/relationships/commentsExtensible" Target="commentsExtensible.xml" /><Relationship Id="rId44" Type="http://schemas.microsoft.com/office/2016/09/relationships/commentsIds" Target="commentsIds.xml" /><Relationship Id="rId45"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Trần Thị Thanh Tâm</cp:lastModifiedBy>
  <cp:revision>514</cp:revision>
  <dcterms:created xsi:type="dcterms:W3CDTF">2025-09-15T02:01:00Z</dcterms:created>
  <dcterms:modified xsi:type="dcterms:W3CDTF">2026-07-20T02:48:25Z</dcterms:modified>
</cp:coreProperties>
</file>