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98843</wp:posOffset>
                </wp:positionV>
                <wp:extent cx="5467350" cy="460488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60488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275/2026/1078/VFI-CT.53.A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DỊCH VỤ HNK</w:t>
                            </w:r>
                            <w:r>
                              <w:rPr>
                                <w:rFonts w:ascii="Times New Roman Bold" w:hAnsi="Times New Roman Bold"/>
                                <w:b/>
                                <w:lang w:val="pt-BR"/>
                              </w:rPr>
                            </w:r>
                            <w:r>
                              <w:rPr>
                                <w:rFonts w:ascii="Times New Roman Bold" w:hAnsi="Times New Roman Bold"/>
                                <w:b/>
                                <w:lang w:val="pt-BR"/>
                              </w:rPr>
                            </w:r>
                          </w:p>
                          <w:p>
                            <w:pPr>
                              <w:pBdr/>
                              <w:spacing w:after="0" w:before="0" w:line="360" w:lineRule="auto"/>
                              <w:ind/>
                              <w:jc w:val="both"/>
                              <w:rPr>
                                <w:bCs w:val="0"/>
                                <w:i w:val="0"/>
                                <w:highlight w:val="none"/>
                              </w:rPr>
                            </w:pPr>
                            <w:r>
                              <w:rPr>
                                <w:b/>
                              </w:rPr>
                              <w:t xml:space="preserve">Tài sản thẩm </w:t>
                            </w:r>
                            <w:r>
                              <w:rPr>
                                <w:b/>
                              </w:rPr>
                              <w:t xml:space="preserve">định:</w:t>
                            </w:r>
                            <w:r>
                              <w:rPr>
                                <w:b/>
                                <w:i w:val="0"/>
                                <w:iCs w:val="0"/>
                              </w:rPr>
                              <w:t xml:space="preserve"> </w:t>
                            </w:r>
                            <w:r>
                              <w:rPr>
                                <w:rFonts w:ascii="Times New Roman" w:hAnsi="Times New Roman" w:eastAsia="Times New Roman" w:cs="Times New Roman"/>
                                <w:b/>
                                <w:color w:val="ff0000"/>
                                <w:sz w:val="24"/>
                              </w:rPr>
                              <w:t xml:space="preserve"> </w:t>
                            </w:r>
                            <w:r>
                              <w:rPr>
                                <w:rFonts w:ascii="Times New Roman" w:hAnsi="Times New Roman" w:eastAsia="Times New Roman" w:cs="Times New Roman"/>
                                <w:color w:val="000000"/>
                                <w:sz w:val="24"/>
                                <w:highlight w:val="white"/>
                              </w:rPr>
                              <w:t xml:space="preserve">Quyền tài sản phát sinh từ hợp đồng mua bán nhà ở tại Dự án Khu đô thị mới An Lạc Green Symphony có địa chỉ tại Lô C2-BT5-16 số nhà 42, đường Dương Cầm 8, Dự án Khu đô thị mới An Lạc Green Symphony tại xã Vân Canh, huyện Hoài Đức, Thành phố Hà Nội (Nay là </w:t>
                            </w:r>
                            <w:r>
                              <w:rPr>
                                <w:rFonts w:ascii="Times New Roman" w:hAnsi="Times New Roman" w:eastAsia="Times New Roman" w:cs="Times New Roman"/>
                                <w:color w:val="000000"/>
                                <w:sz w:val="24"/>
                                <w:highlight w:val="white"/>
                              </w:rPr>
                              <w:t xml:space="preserve">xã Sơn Đồng, Thành phố Hà Nội) theo Hợp đồng mua bán nhà ở số C2-BT5-16/2022/HĐMB-AGS</w:t>
                            </w:r>
                            <w:r>
                              <w:rPr>
                                <w:rFonts w:ascii="Times New Roman" w:hAnsi="Times New Roman" w:eastAsia="Times New Roman" w:cs="Times New Roman"/>
                                <w:color w:val="000000"/>
                                <w:sz w:val="24"/>
                              </w:rPr>
                              <w:t xml:space="preserve"> và Văn bản chuyển nhượng hợp đồng mua bán số </w:t>
                            </w:r>
                            <w:r>
                              <w:rPr>
                                <w:rFonts w:ascii="Times New Roman" w:hAnsi="Times New Roman" w:eastAsia="Times New Roman" w:cs="Times New Roman"/>
                                <w:color w:val="000000"/>
                                <w:sz w:val="24"/>
                                <w:highlight w:val="white"/>
                              </w:rPr>
                              <w:t xml:space="preserve">C2-BT5-16</w:t>
                            </w:r>
                            <w:r>
                              <w:rPr>
                                <w:rFonts w:ascii="Times New Roman" w:hAnsi="Times New Roman" w:eastAsia="Times New Roman" w:cs="Times New Roman"/>
                                <w:color w:val="000000"/>
                                <w:sz w:val="24"/>
                              </w:rPr>
                              <w:t xml:space="preserve">/2023/VBCNHĐMB, Chủ sử dụng đất là Bà Lê Thị Minh Châu và Ông Nguyễn Thái Nguyện theo Giấy xác nhận chuyển nhượng hợp đồng mua bán số C2-BT5-16.1/XN-AL ngày 27/02/2023.</w:t>
                            </w:r>
                            <w:r>
                              <w:rPr>
                                <w:bCs w:val="0"/>
                                <w:i w:val="0"/>
                                <w:highlight w:val="none"/>
                              </w:rPr>
                            </w:r>
                            <w:r>
                              <w:rPr>
                                <w:bCs w:val="0"/>
                                <w:i w:val="0"/>
                                <w:highlight w:val="none"/>
                              </w:rPr>
                            </w:r>
                          </w:p>
                          <w:p>
                            <w:pPr>
                              <w:pBdr/>
                              <w:spacing w:after="0" w:before="0" w:line="276" w:lineRule="auto"/>
                              <w:ind/>
                              <w:jc w:val="both"/>
                              <w:rPr/>
                            </w:pPr>
                            <w:r>
                              <w:rPr>
                                <w:i w:val="0"/>
                                <w:iCs w:val="0"/>
                                <w:highlight w:val="none"/>
                              </w:rPr>
                            </w:r>
                            <w:r>
                              <w:rPr>
                                <w:i w:val="0"/>
                                <w:iCs w:val="0"/>
                                <w:highlight w:val="none"/>
                              </w:rP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7.78pt;mso-position-vertical:absolute;width:430.50pt;height:362.59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275/2026/1078/VFI-CT.53.A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DỊCH VỤ HNK</w:t>
                      </w:r>
                      <w:r>
                        <w:rPr>
                          <w:rFonts w:ascii="Times New Roman Bold" w:hAnsi="Times New Roman Bold"/>
                          <w:b/>
                          <w:lang w:val="pt-BR"/>
                        </w:rPr>
                      </w:r>
                      <w:r>
                        <w:rPr>
                          <w:rFonts w:ascii="Times New Roman Bold" w:hAnsi="Times New Roman Bold"/>
                          <w:b/>
                          <w:lang w:val="pt-BR"/>
                        </w:rPr>
                      </w:r>
                    </w:p>
                    <w:p>
                      <w:pPr>
                        <w:pBdr/>
                        <w:spacing w:after="0" w:before="0" w:line="360" w:lineRule="auto"/>
                        <w:ind/>
                        <w:jc w:val="both"/>
                        <w:rPr>
                          <w:bCs w:val="0"/>
                          <w:i w:val="0"/>
                          <w:highlight w:val="none"/>
                        </w:rPr>
                      </w:pPr>
                      <w:r>
                        <w:rPr>
                          <w:b/>
                        </w:rPr>
                        <w:t xml:space="preserve">Tài sản thẩm </w:t>
                      </w:r>
                      <w:r>
                        <w:rPr>
                          <w:b/>
                        </w:rPr>
                        <w:t xml:space="preserve">định:</w:t>
                      </w:r>
                      <w:r>
                        <w:rPr>
                          <w:b/>
                          <w:i w:val="0"/>
                          <w:iCs w:val="0"/>
                        </w:rPr>
                        <w:t xml:space="preserve"> </w:t>
                      </w:r>
                      <w:r>
                        <w:rPr>
                          <w:rFonts w:ascii="Times New Roman" w:hAnsi="Times New Roman" w:eastAsia="Times New Roman" w:cs="Times New Roman"/>
                          <w:b/>
                          <w:color w:val="ff0000"/>
                          <w:sz w:val="24"/>
                        </w:rPr>
                        <w:t xml:space="preserve"> </w:t>
                      </w:r>
                      <w:r>
                        <w:rPr>
                          <w:rFonts w:ascii="Times New Roman" w:hAnsi="Times New Roman" w:eastAsia="Times New Roman" w:cs="Times New Roman"/>
                          <w:color w:val="000000"/>
                          <w:sz w:val="24"/>
                          <w:highlight w:val="white"/>
                        </w:rPr>
                        <w:t xml:space="preserve">Quyền tài sản phát sinh từ hợp đồng mua bán nhà ở tại Dự án Khu đô thị mới An Lạc Green Symphony có địa chỉ tại Lô C2-BT5-16 số nhà 42, đường Dương Cầm 8, Dự án Khu đô thị mới An Lạc Green Symphony tại xã Vân Canh, huyện Hoài Đức, Thành phố Hà Nội (Nay là </w:t>
                      </w:r>
                      <w:r>
                        <w:rPr>
                          <w:rFonts w:ascii="Times New Roman" w:hAnsi="Times New Roman" w:eastAsia="Times New Roman" w:cs="Times New Roman"/>
                          <w:color w:val="000000"/>
                          <w:sz w:val="24"/>
                          <w:highlight w:val="white"/>
                        </w:rPr>
                        <w:t xml:space="preserve">xã Sơn Đồng, Thành phố Hà Nội) theo Hợp đồng mua bán nhà ở số C2-BT5-16/2022/HĐMB-AGS</w:t>
                      </w:r>
                      <w:r>
                        <w:rPr>
                          <w:rFonts w:ascii="Times New Roman" w:hAnsi="Times New Roman" w:eastAsia="Times New Roman" w:cs="Times New Roman"/>
                          <w:color w:val="000000"/>
                          <w:sz w:val="24"/>
                        </w:rPr>
                        <w:t xml:space="preserve"> và Văn bản chuyển nhượng hợp đồng mua bán số </w:t>
                      </w:r>
                      <w:r>
                        <w:rPr>
                          <w:rFonts w:ascii="Times New Roman" w:hAnsi="Times New Roman" w:eastAsia="Times New Roman" w:cs="Times New Roman"/>
                          <w:color w:val="000000"/>
                          <w:sz w:val="24"/>
                          <w:highlight w:val="white"/>
                        </w:rPr>
                        <w:t xml:space="preserve">C2-BT5-16</w:t>
                      </w:r>
                      <w:r>
                        <w:rPr>
                          <w:rFonts w:ascii="Times New Roman" w:hAnsi="Times New Roman" w:eastAsia="Times New Roman" w:cs="Times New Roman"/>
                          <w:color w:val="000000"/>
                          <w:sz w:val="24"/>
                        </w:rPr>
                        <w:t xml:space="preserve">/2023/VBCNHĐMB, Chủ sử dụng đất là Bà Lê Thị Minh Châu và Ông Nguyễn Thái Nguyện theo Giấy xác nhận chuyển nhượng hợp đồng mua bán số C2-BT5-16.1/XN-AL ngày 27/02/2023.</w:t>
                      </w:r>
                      <w:r>
                        <w:rPr>
                          <w:bCs w:val="0"/>
                          <w:i w:val="0"/>
                          <w:highlight w:val="none"/>
                        </w:rPr>
                      </w:r>
                      <w:r>
                        <w:rPr>
                          <w:bCs w:val="0"/>
                          <w:i w:val="0"/>
                          <w:highlight w:val="none"/>
                        </w:rPr>
                      </w:r>
                    </w:p>
                    <w:p>
                      <w:pPr>
                        <w:pBdr/>
                        <w:spacing w:after="0" w:before="0" w:line="276" w:lineRule="auto"/>
                        <w:ind/>
                        <w:jc w:val="both"/>
                        <w:rPr/>
                      </w:pPr>
                      <w:r>
                        <w:rPr>
                          <w:i w:val="0"/>
                          <w:iCs w:val="0"/>
                          <w:highlight w:val="none"/>
                        </w:rPr>
                      </w:r>
                      <w:r>
                        <w:rPr>
                          <w:i w:val="0"/>
                          <w:iCs w:val="0"/>
                          <w:highlight w:val="none"/>
                        </w:rP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yellow"/>
                <w:u w:val="single"/>
              </w:rPr>
            </w:pPr>
            <w:r>
              <w:rPr>
                <w:rFonts w:eastAsia="Calibri"/>
                <w:b/>
                <w:highlight w:val="yellow"/>
                <w:u w:val="single"/>
              </w:rPr>
              <w:t xml:space="preserve">NỘI DUNG</w:t>
            </w:r>
            <w:r>
              <w:rPr>
                <w:rFonts w:eastAsia="Calibri"/>
                <w:b/>
                <w:highlight w:val="yellow"/>
                <w:u w:val="single"/>
              </w:rPr>
            </w:r>
            <w:r>
              <w:rPr>
                <w:rFonts w:eastAsia="Calibri"/>
                <w:b/>
                <w:highlight w:val="yellow"/>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u w:val="single"/>
              </w:rPr>
            </w:pPr>
            <w:r>
              <w:rPr>
                <w:b/>
                <w:highlight w:val="yellow"/>
                <w:u w:val="single"/>
              </w:rPr>
              <w:t xml:space="preserve">TRANG</w:t>
            </w:r>
            <w:r>
              <w:rPr>
                <w:b/>
                <w:highlight w:val="yellow"/>
                <w:u w:val="single"/>
              </w:rPr>
            </w:r>
            <w:r>
              <w:rPr>
                <w:b/>
                <w:highlight w:val="yellow"/>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highlight w:val="yellow"/>
              </w:rPr>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Chứng thư thẩm định giá</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Báo cáo thẩm định giá</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4-17</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Các phụ lục chi tiết kèm theo</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highlight w:val="yellow"/>
              </w:rPr>
            </w:pPr>
            <w:r>
              <w:rPr>
                <w:bCs/>
                <w:highlight w:val="yellow"/>
                <w:lang w:val="pt-BR"/>
              </w:rPr>
              <w:t xml:space="preserve">Phụ lục 1: Thông tin hiện trạng</w:t>
            </w:r>
            <w:r>
              <w:rPr>
                <w:bCs/>
                <w:highlight w:val="yellow"/>
              </w:rPr>
            </w:r>
            <w:r>
              <w:rPr>
                <w:bCs/>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18</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highlight w:val="yellow"/>
              </w:rPr>
            </w:pPr>
            <w:r>
              <w:rPr>
                <w:bCs/>
                <w:highlight w:val="yellow"/>
                <w:lang w:val="pt-BR"/>
              </w:rPr>
              <w:t xml:space="preserve">Phụ lục 2: Thông tin thu thập thị trường</w:t>
            </w:r>
            <w:r>
              <w:rPr>
                <w:bCs/>
                <w:highlight w:val="yellow"/>
              </w:rPr>
            </w:r>
            <w:r>
              <w:rPr>
                <w:bCs/>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19-22</w:t>
            </w:r>
            <w:r>
              <w:rPr>
                <w:b/>
                <w:bCs/>
                <w:highlight w:val="yellow"/>
              </w:rPr>
            </w:r>
            <w:r>
              <w:rPr>
                <w:b/>
                <w:bCs/>
                <w:highlight w:val="yellow"/>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732"/>
        <w:gridCol w:w="12826"/>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2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275/2026/1078/VFI-CT.53.A</w:t>
            </w:r>
            <w:r>
              <w:rPr>
                <w:color w:val="000000" w:themeColor="text1"/>
                <w:sz w:val="24"/>
                <w:szCs w:val="24"/>
              </w:rPr>
            </w:r>
            <w:r>
              <w:rPr>
                <w:color w:val="000000" w:themeColor="text1"/>
                <w:sz w:val="24"/>
                <w:szCs w:val="24"/>
              </w:rPr>
            </w:r>
          </w:p>
          <w:p>
            <w:pPr>
              <w:pStyle w:val="1034"/>
              <w:pBdr/>
              <w:spacing w:after="60"/>
              <w:ind w:right="-56"/>
              <w:jc w:val="center"/>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16 tháng 7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DỊCH VỤ HNK</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275/2026/1078/VFI-HĐTĐ.53.A</w:t>
      </w:r>
      <w:r>
        <w:rPr>
          <w:spacing w:val="-4"/>
          <w:lang w:val="vi-VN"/>
        </w:rPr>
        <w:t xml:space="preserve"> ký ngày </w:t>
      </w:r>
      <w:r>
        <w:rPr>
          <w:color w:val="000000" w:themeColor="text1"/>
          <w:spacing w:val="-4"/>
        </w:rPr>
        <w:t xml:space="preserve">15 tháng 7 năm 2026</w:t>
      </w:r>
      <w:r>
        <w:rPr>
          <w:spacing w:val="-4"/>
          <w:lang w:val="vi-VN"/>
        </w:rPr>
        <w:t xml:space="preserve"> </w:t>
      </w:r>
      <w:r>
        <w:rPr>
          <w:spacing w:val="-4"/>
          <w:lang w:val="vi-VN"/>
        </w:rPr>
        <w:t xml:space="preserve">giữa </w:t>
      </w:r>
      <w:r>
        <w:rPr>
          <w:color w:val="000000" w:themeColor="text1"/>
          <w:spacing w:val="-4"/>
        </w:rPr>
        <w:t xml:space="preserve">Công ty Cổ phần dịch vụ HNK</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275/2026/10078/VFI-BC.53.A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pPr>
              <w:pBdr/>
              <w:spacing/>
              <w:ind/>
              <w:rPr>
                <w:rFonts w:ascii="Times New Roman" w:hAnsi="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CÔNG TY CỐ PHẦN DỊCH VỤ HNK</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MST</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0103327991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Người đại diện</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pt-BR"/>
              </w:rPr>
              <w:t xml:space="preserve">Ông Nguyễn Thái Nguyện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TT04-09, KĐT Mon city, đường Hàm Nghi, Phường Từ Liêm, Thành phố Hà Nội,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276"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color w:val="ff0000"/>
          <w:sz w:val="24"/>
        </w:rPr>
        <w:t xml:space="preserve"> </w:t>
      </w:r>
      <w:r>
        <w:rPr>
          <w:rFonts w:ascii="Times New Roman" w:hAnsi="Times New Roman" w:eastAsia="Times New Roman" w:cs="Times New Roman"/>
          <w:color w:val="000000"/>
          <w:sz w:val="24"/>
          <w:highlight w:val="white"/>
        </w:rPr>
        <w:t xml:space="preserve">Quyền tài sản phát sinh từ hợp đồng mua bán nhà ở tại Dự án Khu đô thị mới An Lạc Green Symphony có địa chỉ tại Lô C2-BT5-16 số nhà 42, đường Dương Cầm 8, Dự án Khu đô thị mới An Lạc Green Symphony tại xã Vân Canh, huyện Hoài Đức, Thành phố Hà Nội (Nay là </w:t>
      </w:r>
      <w:r>
        <w:rPr>
          <w:rFonts w:ascii="Times New Roman" w:hAnsi="Times New Roman" w:eastAsia="Times New Roman" w:cs="Times New Roman"/>
          <w:color w:val="000000"/>
          <w:sz w:val="24"/>
          <w:highlight w:val="white"/>
        </w:rPr>
        <w:t xml:space="preserve">xã Sơn Đồng, Thành phố Hà Nội) theo Hợp đồng mua bán nhà ở số C2-BT5-16/2022/HĐMB-AGS</w:t>
      </w:r>
      <w:r>
        <w:rPr>
          <w:rFonts w:ascii="Times New Roman" w:hAnsi="Times New Roman" w:eastAsia="Times New Roman" w:cs="Times New Roman"/>
          <w:color w:val="000000"/>
          <w:sz w:val="24"/>
        </w:rPr>
        <w:t xml:space="preserve"> và Văn bản chuyển nhượng hợp đồng mua bán số </w:t>
      </w:r>
      <w:r>
        <w:rPr>
          <w:rFonts w:ascii="Times New Roman" w:hAnsi="Times New Roman" w:eastAsia="Times New Roman" w:cs="Times New Roman"/>
          <w:color w:val="000000"/>
          <w:sz w:val="24"/>
          <w:highlight w:val="white"/>
        </w:rPr>
        <w:t xml:space="preserve">C2-BT5-16</w:t>
      </w:r>
      <w:r>
        <w:rPr>
          <w:rFonts w:ascii="Times New Roman" w:hAnsi="Times New Roman" w:eastAsia="Times New Roman" w:cs="Times New Roman"/>
          <w:color w:val="000000"/>
          <w:sz w:val="24"/>
        </w:rPr>
        <w:t xml:space="preserve">/2023/VBCNHĐMB, Chủ sử dụng đất là Bà Lê Thị Minh Châu và Ông Nguyễn Thái Nguyện theo Giấy xác nhận chuyển nhượng hợp đồng mua bán số C2-BT5-16.1/XN-AL ngày 27/02/2023.</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98"/>
        <w:gridCol w:w="3357"/>
        <w:gridCol w:w="1417"/>
        <w:gridCol w:w="1417"/>
        <w:gridCol w:w="992"/>
        <w:gridCol w:w="1843"/>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3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CLCL </w:t>
              <w:br/>
              <w:t xml:space="preserve">(%)</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40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8"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184" w:type="dxa"/>
            <w:vAlign w:val="center"/>
            <w:textDirection w:val="lrTb"/>
            <w:noWrap w:val="false"/>
          </w:tcPr>
          <w:p>
            <w:pPr>
              <w:pBdr/>
              <w:spacing w:after="0" w:before="0" w:line="276" w:lineRule="auto"/>
              <w:ind/>
              <w:jc w:val="both"/>
              <w:rPr>
                <w:b/>
                <w:bCs w:val="0"/>
                <w:i w:val="0"/>
                <w:color w:val="000000"/>
                <w:highlight w:val="white"/>
              </w:rPr>
            </w:pPr>
            <w:r>
              <w:rPr>
                <w:rFonts w:ascii="Times New Roman" w:hAnsi="Times New Roman" w:eastAsia="Times New Roman" w:cs="Times New Roman"/>
                <w:b/>
                <w:bCs/>
                <w:color w:val="000000"/>
                <w:sz w:val="24"/>
              </w:rPr>
            </w:r>
            <w:r>
              <w:rPr>
                <w:rFonts w:ascii="Times New Roman" w:hAnsi="Times New Roman" w:eastAsia="Times New Roman" w:cs="Times New Roman"/>
                <w:b/>
                <w:color w:val="ff0000"/>
                <w:sz w:val="24"/>
              </w:rPr>
              <w:t xml:space="preserve"> </w:t>
            </w:r>
            <w:r>
              <w:rPr>
                <w:rFonts w:ascii="Times New Roman" w:hAnsi="Times New Roman" w:eastAsia="Times New Roman" w:cs="Times New Roman"/>
                <w:b/>
                <w:bCs/>
                <w:color w:val="000000"/>
                <w:sz w:val="24"/>
                <w:highlight w:val="white"/>
              </w:rPr>
              <w:t xml:space="preserve">Quyền tài sản phát sinh từ hợp đồng mua bán nhà ở tại Dự án Khu đô thị mới An Lạc Green Symphony có địa chỉ tại Lô C2-BT5-16 số nhà 42, đường Dương Cầm 8, Dự án Khu đô thị mới An Lạc Green Symphony tại xã Vân Canh, huyện Hoài Đức, Thành phố Hà Nội (Nay là </w:t>
            </w:r>
            <w:r>
              <w:rPr>
                <w:rFonts w:ascii="Times New Roman" w:hAnsi="Times New Roman" w:eastAsia="Times New Roman" w:cs="Times New Roman"/>
                <w:b/>
                <w:bCs/>
                <w:color w:val="000000"/>
                <w:sz w:val="24"/>
                <w:highlight w:val="white"/>
              </w:rPr>
              <w:t xml:space="preserve">xã Sơn Đồng, Thành phố Hà Nội) theo Hợp đồng mua bán nhà ở số C2-BT5-16/2022/HĐMB-AGS</w:t>
            </w:r>
            <w:r>
              <w:rPr>
                <w:rFonts w:ascii="Times New Roman" w:hAnsi="Times New Roman" w:eastAsia="Times New Roman" w:cs="Times New Roman"/>
                <w:b/>
                <w:bCs/>
                <w:color w:val="000000"/>
                <w:sz w:val="24"/>
              </w:rPr>
              <w:t xml:space="preserve"> và Văn bản chuyển nhượng hợp đồng mua bán số </w:t>
            </w:r>
            <w:r>
              <w:rPr>
                <w:rFonts w:ascii="Times New Roman" w:hAnsi="Times New Roman" w:eastAsia="Times New Roman" w:cs="Times New Roman"/>
                <w:b/>
                <w:bCs/>
                <w:color w:val="000000"/>
                <w:sz w:val="24"/>
                <w:highlight w:val="white"/>
              </w:rPr>
              <w:t xml:space="preserve">C2-BT5-16</w:t>
            </w:r>
            <w:r>
              <w:rPr>
                <w:rFonts w:ascii="Times New Roman" w:hAnsi="Times New Roman" w:eastAsia="Times New Roman" w:cs="Times New Roman"/>
                <w:b/>
                <w:bCs/>
                <w:color w:val="000000"/>
                <w:sz w:val="24"/>
              </w:rPr>
              <w:t xml:space="preserve">/2023/VBCNHĐMB, Chủ sử dụng đất là Bà Lê Thị Minh Châu và Ông Nguyễn Thái Nguyện theo Giấy xác nhận chuyển nhượng hợp đồng mua bán số C2-BT5-16.1/XN-AL ngày 27/02/2023.</w:t>
            </w:r>
            <w:r>
              <w:rPr>
                <w:b/>
                <w:bCs w:val="0"/>
                <w:i w:val="0"/>
                <w:color w:val="000000"/>
                <w:highlight w:val="white"/>
              </w:rPr>
            </w:r>
            <w:r>
              <w:rPr>
                <w:b/>
                <w:bCs w:val="0"/>
                <w:i w:val="0"/>
                <w:color w:val="000000"/>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3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279,2</w:t>
            </w: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179.600.000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50.144.320.000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3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Biệt thự 3 tầng </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577,9</w:t>
            </w: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9.159.335</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92%</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4.870.062.278</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68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55.014.382.278</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68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55.014.000.000</w:t>
            </w:r>
            <w:r/>
          </w:p>
        </w:tc>
      </w:tr>
      <w:tr>
        <w:trPr>
          <w:trHeight w:val="342"/>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Năm mươi lăm tỷ, mười bốn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590"/>
        <w:gridCol w:w="12971"/>
      </w:tblGrid>
      <w:tr>
        <w:trPr>
          <w:trHeight w:val="1843"/>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97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275/2026/1078/VFI-BC.53.A</w:t>
            </w:r>
            <w:r>
              <w:rPr>
                <w:color w:val="000000" w:themeColor="text1"/>
                <w:sz w:val="24"/>
                <w:szCs w:val="24"/>
              </w:rPr>
            </w:r>
            <w:r>
              <w:rPr>
                <w:color w:val="000000" w:themeColor="text1"/>
                <w:sz w:val="24"/>
                <w:szCs w:val="24"/>
              </w:rPr>
            </w:r>
          </w:p>
          <w:p>
            <w:pPr>
              <w:pStyle w:val="1034"/>
              <w:pBdr/>
              <w:spacing w:after="60"/>
              <w:ind w:right="-56"/>
              <w:jc w:val="center"/>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16 tháng 7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590" w:type="dxa"/>
            <w:textDirection w:val="lrTb"/>
            <w:noWrap w:val="false"/>
          </w:tcPr>
          <w:p>
            <w:pPr>
              <w:pStyle w:val="1034"/>
              <w:pBdr/>
              <w:spacing w:after="60"/>
              <w:ind/>
              <w:rPr>
                <w:rStyle w:val="1033"/>
                <w:rFonts w:ascii="Times New Roman" w:hAnsi="Times New Roman"/>
                <w:color w:val="000000" w:themeColor="text1"/>
                <w:lang w:val="pt-BR"/>
              </w:rPr>
            </w:pPr>
            <w:r>
              <w:rPr>
                <w:rStyle w:val="1033"/>
                <w:rFonts w:ascii="Times New Roman" w:hAnsi="Times New Roman"/>
                <w:color w:val="000000" w:themeColor="text1"/>
                <w:lang w:val="pt-BR"/>
              </w:rPr>
            </w:r>
            <w:r>
              <w:rPr>
                <w:rStyle w:val="1033"/>
                <w:rFonts w:ascii="Times New Roman" w:hAnsi="Times New Roman"/>
                <w:color w:val="000000" w:themeColor="text1"/>
                <w:lang w:val="pt-BR"/>
              </w:rPr>
            </w:r>
            <w:r>
              <w:rPr>
                <w:rStyle w:val="103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971" w:type="dxa"/>
            <w:textDirection w:val="lrTb"/>
            <w:noWrap w:val="false"/>
          </w:tcPr>
          <w:p>
            <w:pPr>
              <w:pStyle w:val="1034"/>
              <w:pBdr/>
              <w:spacing w:after="6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275/2026/1078/VFI-CT.53.A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ind/>
              <w:rPr>
                <w:rFonts w:ascii="Times New Roman" w:hAnsi="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CÔNG TY CỐ PHẦN DỊCH VỤ HNK</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MST</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0103327991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Người đại diện</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pt-BR"/>
              </w:rPr>
              <w:t xml:space="preserve">Ông Nguyễn Thái Nguyện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TT04-09, KĐT Mon city, đường Hàm Nghi, Phường Từ Liêm, Thành phố Hà Nội,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highlight w:val="white"/>
              </w:rPr>
              <w:t xml:space="preserve">Quyền tài sản phát sinh từ hợp đồng mua bán nhà ở tại Dự án Khu đô thị mới An Lạc Green Symphony có địa chỉ tại Lô C2-BT5-16 số nhà 42, đường Dương Cầm 8, Dự án Khu đô thị mới An Lạc Green Symphony tại xã Vân Canh, huyện Hoài Đức, Thành phố Hà Nội (Nay là </w:t>
            </w:r>
            <w:r>
              <w:rPr>
                <w:rFonts w:ascii="Times New Roman" w:hAnsi="Times New Roman" w:eastAsia="Times New Roman" w:cs="Times New Roman"/>
                <w:color w:val="000000"/>
                <w:sz w:val="24"/>
                <w:highlight w:val="white"/>
              </w:rPr>
              <w:t xml:space="preserve">xã Sơn Đồng, Thành phố Hà Nội) theo Hợp đồng mua bán nhà ở số C2-BT5-16/2022/HĐMB-AGS</w:t>
            </w:r>
            <w:r>
              <w:rPr>
                <w:rFonts w:ascii="Times New Roman" w:hAnsi="Times New Roman" w:eastAsia="Times New Roman" w:cs="Times New Roman"/>
                <w:color w:val="000000"/>
                <w:sz w:val="24"/>
              </w:rPr>
              <w:t xml:space="preserve"> và Văn bản chuyển nhượng hợp đồng mua bán số </w:t>
            </w:r>
            <w:r>
              <w:rPr>
                <w:rFonts w:ascii="Times New Roman" w:hAnsi="Times New Roman" w:eastAsia="Times New Roman" w:cs="Times New Roman"/>
                <w:color w:val="000000"/>
                <w:sz w:val="24"/>
                <w:highlight w:val="white"/>
              </w:rPr>
              <w:t xml:space="preserve">C2-BT5-16</w:t>
            </w:r>
            <w:r>
              <w:rPr>
                <w:rFonts w:ascii="Times New Roman" w:hAnsi="Times New Roman" w:eastAsia="Times New Roman" w:cs="Times New Roman"/>
                <w:color w:val="000000"/>
                <w:sz w:val="24"/>
              </w:rPr>
              <w:t xml:space="preserve">/2023/VBCNHĐMB, Chủ sử dụng đất là Bà Lê Thị Minh Châu và Ông Nguyễn Thái Nguyện theo Giấy xác nhận chuyển nhượng hợp đồng mua bán số C2-BT5-16.1/XN-AL ngày 27/02/2023.</w:t>
            </w:r>
            <w:r>
              <w:rPr>
                <w:rFonts w:ascii="Times New Roman" w:hAnsi="Times New Roman" w:eastAsia="Times New Roman" w:cs="Times New Roman"/>
                <w:color w:val="000000"/>
                <w:sz w:val="24"/>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000000" w:themeColor="text1"/>
                <w:highlight w:val="none"/>
                <w:lang w:val="pt-BR"/>
              </w:rPr>
            </w:pPr>
            <w:r>
              <w:rPr>
                <w:color w:val="000000" w:themeColor="text1"/>
                <w:lang w:val="pt-BR"/>
              </w:rPr>
              <w:t xml:space="preserve">xã Sơn Đồng, Thành phố Hà Nội</w:t>
            </w:r>
            <w:r>
              <w:rPr>
                <w:color w:val="000000" w:themeColor="text1"/>
                <w:highlight w:val="none"/>
                <w:lang w:val="pt-BR"/>
              </w:rPr>
            </w:r>
            <w:r>
              <w:rPr>
                <w:color w:val="000000" w:themeColor="text1"/>
                <w:highlight w:val="none"/>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(21.0259644, 105.7309567)</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15/07/2026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sz w:val="24"/>
        </w:rPr>
      </w: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b w:val="0"/>
          <w:bCs w:val="0"/>
          <w:i w:val="0"/>
          <w:iCs/>
          <w:color w:val="000000" w:themeColor="text1"/>
          <w:highlight w:val="white"/>
        </w:rPr>
      </w:pPr>
      <w:r>
        <w:rPr>
          <w:b w:val="0"/>
          <w:bCs w:val="0"/>
          <w:color w:val="000000" w:themeColor="text1"/>
          <w:highlight w:val="white"/>
          <w:lang w:val="pt-BR"/>
        </w:rPr>
      </w:r>
      <w:r>
        <w:rPr>
          <w:b w:val="0"/>
          <w:bCs w:val="0"/>
          <w:i w:val="0"/>
          <w:iCs w:val="0"/>
          <w:highlight w:val="white"/>
        </w:rPr>
        <w:t xml:space="preserve">H</w:t>
      </w:r>
      <w:r>
        <w:rPr>
          <w:b w:val="0"/>
          <w:bCs w:val="0"/>
          <w:i w:val="0"/>
          <w:iCs w:val="0"/>
          <w:highlight w:val="white"/>
        </w:rPr>
        <w:t xml:space="preserve">ợp đồng mua bán nhà ở </w:t>
      </w:r>
      <w:r>
        <w:rPr>
          <w:b w:val="0"/>
          <w:bCs w:val="0"/>
          <w:color w:val="000000"/>
          <w:highlight w:val="white"/>
        </w:rPr>
        <w:t xml:space="preserve">Dự án Khu đô thị mới An Lạc Green Symphony</w:t>
      </w:r>
      <w:r>
        <w:rPr>
          <w:b w:val="0"/>
          <w:bCs w:val="0"/>
          <w:i w:val="0"/>
          <w:iCs w:val="0"/>
          <w:color w:val="000000"/>
          <w:highlight w:val="white"/>
        </w:rPr>
        <w:t xml:space="preserve"> số C2-BT5-16/2022/HĐMB-AGS giữa Công ty Cố phần tập đoàn đầu tư An Lạc và Công ty TNHH Quản </w:t>
      </w:r>
      <w:r>
        <w:rPr>
          <w:b w:val="0"/>
          <w:bCs w:val="0"/>
          <w:i w:val="0"/>
          <w:iCs w:val="0"/>
          <w:color w:val="000000" w:themeColor="text1"/>
          <w:highlight w:val="white"/>
        </w:rPr>
        <w:t xml:space="preserve">lý nợ và khai thác tài sản- Ngân hàng TMCP Quân Độ</w:t>
      </w:r>
      <w:r>
        <w:rPr>
          <w:b w:val="0"/>
          <w:bCs w:val="0"/>
          <w:i w:val="0"/>
          <w:iCs w:val="0"/>
          <w:color w:val="000000" w:themeColor="text1"/>
          <w:highlight w:val="white"/>
        </w:rPr>
        <w:t xml:space="preserve">i</w:t>
      </w:r>
      <w:r>
        <w:rPr>
          <w:b w:val="0"/>
          <w:bCs w:val="0"/>
          <w:i/>
          <w:iCs/>
          <w:color w:val="000000" w:themeColor="text1"/>
          <w:highlight w:val="white"/>
        </w:rPr>
        <w:t xml:space="preserve"> </w:t>
      </w:r>
      <w:r>
        <w:rPr>
          <w:b w:val="0"/>
          <w:bCs w:val="0"/>
          <w:i w:val="0"/>
          <w:iCs w:val="0"/>
          <w:color w:val="000000" w:themeColor="text1"/>
          <w:highlight w:val="white"/>
        </w:rPr>
        <w:t xml:space="preserve">và các Phụ lục kèm theo.</w:t>
      </w:r>
      <w:r>
        <w:rPr>
          <w:b w:val="0"/>
          <w:bCs w:val="0"/>
          <w:i w:val="0"/>
          <w:iCs/>
          <w:color w:val="000000" w:themeColor="text1"/>
          <w:highlight w:val="white"/>
        </w:rPr>
      </w:r>
      <w:r>
        <w:rPr>
          <w:b w:val="0"/>
          <w:bCs w:val="0"/>
          <w:i w:val="0"/>
          <w:iCs/>
          <w:color w:val="000000" w:themeColor="text1"/>
          <w:highlight w:val="white"/>
        </w:rPr>
      </w:r>
    </w:p>
    <w:p>
      <w:pPr>
        <w:pStyle w:val="1035"/>
        <w:numPr>
          <w:ilvl w:val="0"/>
          <w:numId w:val="2"/>
        </w:numPr>
        <w:pBdr/>
        <w:tabs>
          <w:tab w:val="left" w:leader="none" w:pos="993"/>
        </w:tabs>
        <w:spacing w:after="120" w:before="120" w:line="276" w:lineRule="auto"/>
        <w:ind/>
        <w:jc w:val="both"/>
        <w:rPr>
          <w:b w:val="0"/>
          <w:bCs w:val="0"/>
          <w:i w:val="0"/>
          <w:color w:val="000000" w:themeColor="text1"/>
          <w:highlight w:val="white"/>
        </w:rPr>
      </w:pPr>
      <w:r>
        <w:rPr>
          <w:b w:val="0"/>
          <w:bCs w:val="0"/>
          <w:i w:val="0"/>
          <w:iCs w:val="0"/>
          <w:color w:val="000000" w:themeColor="text1"/>
          <w:highlight w:val="white"/>
        </w:rPr>
        <w:t xml:space="preserve">Văn bản chuyển nhượng Hợp đồng mua bán nhà ở số C2-BT5-16/2023/VBCNHĐMB ngày 12/1/2023 giữa Công ty TNHH Quản lý nợ và Khai thác tài sản Ngân hàng TMCP Quân đội và bà Lê Thị Minh Châu, ông Nguyễn Thái Nguyện</w:t>
      </w:r>
      <w:r>
        <w:rPr>
          <w:b w:val="0"/>
          <w:bCs w:val="0"/>
          <w:i w:val="0"/>
          <w:color w:val="000000" w:themeColor="text1"/>
          <w:highlight w:val="white"/>
        </w:rPr>
      </w:r>
      <w:r>
        <w:rPr>
          <w:b w:val="0"/>
          <w:bCs w:val="0"/>
          <w:i w:val="0"/>
          <w:color w:val="000000" w:themeColor="text1"/>
          <w:highlight w:val="white"/>
        </w:rPr>
      </w:r>
    </w:p>
    <w:p>
      <w:pPr>
        <w:pStyle w:val="1035"/>
        <w:numPr>
          <w:ilvl w:val="0"/>
          <w:numId w:val="2"/>
        </w:numPr>
        <w:pBdr/>
        <w:tabs>
          <w:tab w:val="left" w:leader="none" w:pos="993"/>
        </w:tabs>
        <w:spacing w:after="120" w:before="120" w:line="276" w:lineRule="auto"/>
        <w:ind/>
        <w:jc w:val="both"/>
        <w:rPr>
          <w:b w:val="0"/>
          <w:bCs w:val="0"/>
          <w:i w:val="0"/>
          <w:color w:val="000000" w:themeColor="text1"/>
          <w:highlight w:val="white"/>
        </w:rPr>
      </w:pPr>
      <w:r>
        <w:rPr>
          <w:b w:val="0"/>
          <w:bCs w:val="0"/>
          <w:i w:val="0"/>
          <w:iCs w:val="0"/>
          <w:color w:val="000000" w:themeColor="text1"/>
          <w:highlight w:val="white"/>
        </w:rPr>
      </w:r>
      <w:r>
        <w:rPr>
          <w:rFonts w:ascii="Times New Roman" w:hAnsi="Times New Roman" w:eastAsia="Times New Roman" w:cs="Times New Roman"/>
          <w:color w:val="000000" w:themeColor="text1"/>
          <w:sz w:val="24"/>
          <w:highlight w:val="white"/>
        </w:rPr>
        <w:t xml:space="preserve">Giấy xác nhận</w:t>
      </w:r>
      <w:r>
        <w:rPr>
          <w:rFonts w:ascii="Times New Roman" w:hAnsi="Times New Roman" w:eastAsia="Times New Roman" w:cs="Times New Roman"/>
          <w:color w:val="000000" w:themeColor="text1"/>
          <w:sz w:val="24"/>
          <w:highlight w:val="white"/>
        </w:rPr>
        <w:t xml:space="preserve"> chuyển nhượng hợp đồng mua bán số C2-BT5-16.1/XN-AL ngày 27/02/2023</w:t>
      </w:r>
      <w:r>
        <w:rPr>
          <w:b w:val="0"/>
          <w:bCs w:val="0"/>
          <w:i w:val="0"/>
          <w:iCs w:val="0"/>
          <w:color w:val="000000" w:themeColor="text1"/>
          <w:highlight w:val="white"/>
        </w:rPr>
        <w:t xml:space="preserve">.</w:t>
      </w:r>
      <w:r>
        <w:rPr>
          <w:b w:val="0"/>
          <w:bCs w:val="0"/>
          <w:i w:val="0"/>
          <w:color w:val="000000" w:themeColor="text1"/>
          <w:highlight w:val="white"/>
        </w:rPr>
      </w:r>
      <w:r>
        <w:rPr>
          <w:b w:val="0"/>
          <w:bCs w:val="0"/>
          <w:i w:val="0"/>
          <w:color w:val="000000" w:themeColor="text1"/>
          <w:highlight w:val="white"/>
        </w:rPr>
      </w:r>
    </w:p>
    <w:p>
      <w:pPr>
        <w:pBdr/>
        <w:spacing w:after="120" w:before="120" w:line="276" w:lineRule="auto"/>
        <w:ind/>
        <w:jc w:val="both"/>
        <w:rPr>
          <w:b/>
        </w:rPr>
      </w:pPr>
      <w:r>
        <w:rPr>
          <w:b/>
          <w:color w:val="000000" w:themeColor="text1"/>
          <w:highlight w:val="white"/>
          <w:lang w:val="pt-BR"/>
        </w:rPr>
        <w:t xml:space="preserve">b.</w:t>
      </w:r>
      <w:r>
        <w:rPr>
          <w:b/>
          <w:lang w:val="pt-BR"/>
        </w:rPr>
        <w:t xml:space="preserve">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275/2026/1078/VFI-HĐTĐ.53.A ngày 15/07/2026 giữa </w:t>
      </w:r>
      <w:r>
        <w:rPr>
          <w:color w:val="000000" w:themeColor="text1"/>
          <w:spacing w:val="-4"/>
        </w:rPr>
        <w:t xml:space="preserve">Công ty Cổ phần dịch vụ HNK</w:t>
      </w:r>
      <w:r>
        <w:rPr>
          <w:color w:val="000000" w:themeColor="text1"/>
          <w:lang w:val="pt-BR"/>
        </w:rPr>
        <w:t xml:space="preserve">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Xã Sơn Đồng mới có diện tích 21,24km2 với dân số hơn 71.500 người, gồm các xã Sơn Đồng, Lại Yên, Tiền Yên, phần lớn Song Phương, Vân Canh và một phần các xã An Thượng, An Khánh, Vân Côn. Trong khi đó, xã An Khánh và Dương Hòa cũng được hình thành trên cơ s</w:t>
      </w:r>
      <w:r>
        <w:rPr>
          <w:rFonts w:ascii="Times New Roman" w:hAnsi="Times New Roman" w:eastAsia="Times New Roman" w:cs="Times New Roman"/>
          <w:color w:val="auto"/>
          <w:sz w:val="24"/>
          <w:szCs w:val="24"/>
        </w:rPr>
        <w:t xml:space="preserve">ở sáp nhập nhiều xã liền kề ở cả hai phía Bắc và Nam Đại lộ Thăng Long.</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Về vị trí địa lý, sau khi sắp xếp, huyện Hoài Đức có ranh giới được mở rộng đáng kể, tiếp giáp trực tiếp với các quận Bắc Từ Liêm, Nam Từ Liêm, Hà Đông và các huyện Quốc Oai, Đan Phượng. Với quy mô địa giới và dân cư được điều chỉnh theo hướng khoa học và </w:t>
      </w:r>
      <w:r>
        <w:rPr>
          <w:rFonts w:ascii="Times New Roman" w:hAnsi="Times New Roman" w:eastAsia="Times New Roman" w:cs="Times New Roman"/>
          <w:color w:val="auto"/>
          <w:sz w:val="24"/>
          <w:szCs w:val="24"/>
        </w:rPr>
        <w:t xml:space="preserve">đồng bộ, huyện đang dần tiệm cận các tiêu chí đô thị loại II.</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Trên nền tảng sắp xếp lại đơn vị hành chính, huyện Hoài Đức đang tăng tốc thực hiện các chỉ tiêu theo Quyết định của Thành ủy Hà Nội để chính thức trở thành quận vào năm 2025. Đây là bước đi không chỉ mang tính hình thức mà còn là cam kết về một mô hình qu</w:t>
      </w:r>
      <w:r>
        <w:rPr>
          <w:rFonts w:ascii="Times New Roman" w:hAnsi="Times New Roman" w:eastAsia="Times New Roman" w:cs="Times New Roman"/>
          <w:color w:val="auto"/>
          <w:sz w:val="24"/>
          <w:szCs w:val="24"/>
        </w:rPr>
        <w:t xml:space="preserve">ản lý đô thị hiện đại, linh hoạt, đáp ứng nhu cầu phát triển bền vững của thủ đô.</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Định hướng chiến lược của huyện trong giai đoạn tới tập trung vào phát triển hạ tầng đồng bộ, đặc biệt là hệ thống giao thông kết nối nội đô với Đại lộ Thăng Long, quốc lộ 32 và các tuyến vành đai. </w:t>
      </w:r>
      <w:r>
        <w:rPr>
          <w:rFonts w:ascii="Times New Roman" w:hAnsi="Times New Roman" w:cs="Times New Roman"/>
          <w:color w:val="auto"/>
          <w:sz w:val="24"/>
          <w:szCs w:val="24"/>
        </w:rPr>
      </w:r>
      <w:r>
        <w:rPr>
          <w:rFonts w:ascii="Times New Roman" w:hAnsi="Times New Roman" w:cs="Times New Roman"/>
          <w:color w:val="auto"/>
          <w:sz w:val="24"/>
          <w:szCs w:val="24"/>
        </w:rPr>
      </w:r>
    </w:p>
    <w:p>
      <w:pPr>
        <w:pBdr/>
        <w:tabs>
          <w:tab w:val="left" w:leader="none" w:pos="426"/>
        </w:tabs>
        <w:spacing w:after="120" w:before="120" w:line="276" w:lineRule="auto"/>
        <w:ind/>
        <w:rPr>
          <w:rFonts w:ascii="Times New Roman" w:hAnsi="Times New Roman" w:cs="Times New Roman"/>
          <w:iCs/>
          <w:color w:val="auto"/>
          <w:sz w:val="24"/>
          <w:szCs w:val="24"/>
          <w:highlight w:val="none"/>
        </w:rPr>
      </w:pPr>
      <w:r>
        <w:rPr>
          <w:rFonts w:ascii="Times New Roman" w:hAnsi="Times New Roman" w:eastAsia="Times New Roman" w:cs="Times New Roman"/>
          <w:color w:val="auto"/>
          <w:sz w:val="24"/>
          <w:szCs w:val="24"/>
        </w:rPr>
      </w:r>
      <w:r>
        <w:rPr>
          <w:rFonts w:ascii="Times New Roman" w:hAnsi="Times New Roman" w:eastAsia="Times New Roman" w:cs="Times New Roman"/>
          <w:color w:val="auto"/>
          <w:sz w:val="24"/>
          <w:szCs w:val="24"/>
        </w:rPr>
        <w:t xml:space="preserve">Các khu đô thị cao cấp đóng vai trò trung tâm trong chiến lược phát triển như khu vực phía Bắc và Nam An Khánh, khu đô thị Vinhomes Thăng Long, dự án Kim Chung – Di Trạch và khu vực Sơn Đồng đang được định hướng trở thành những điểm đến hấp dẫn đối với cả </w:t>
      </w:r>
      <w:r>
        <w:rPr>
          <w:rFonts w:ascii="Times New Roman" w:hAnsi="Times New Roman" w:eastAsia="Times New Roman" w:cs="Times New Roman"/>
          <w:color w:val="auto"/>
          <w:sz w:val="24"/>
          <w:szCs w:val="24"/>
        </w:rPr>
        <w:t xml:space="preserve">cư dân lẫn giới đầu tư.</w:t>
      </w:r>
      <w:r>
        <w:rPr>
          <w:rFonts w:ascii="Times New Roman" w:hAnsi="Times New Roman" w:cs="Times New Roman"/>
          <w:iCs/>
          <w:color w:val="auto"/>
          <w:sz w:val="24"/>
          <w:szCs w:val="24"/>
          <w:highlight w:val="none"/>
        </w:rPr>
      </w:r>
      <w:r>
        <w:rPr>
          <w:rFonts w:ascii="Times New Roman" w:hAnsi="Times New Roman" w:cs="Times New Roman"/>
          <w:iCs/>
          <w:color w:val="auto"/>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Việc công bố quy hoạch huyện Hoài Đức và kế hoạch lên quận vào cuối năm 2024 đến đầu năm 2025 mở ra nhiều cơ hội cho nhà đầu tư. Sự phát triển hạ tầng, đặc biệt là giao thông và các khu đô thị mới, hứa hẹn gia tăng giá trị bất động sản trong khu vực. </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Tuy nhiên, nhà đầu tư cũng cần lưu ý đến các rủi ro như việc một số khu đất có thể nằm trong diện quy hoạch không phù hợp cho mục đích đầu tư, hoặc giá đất tăng quá nhanh dẫn đến nguy cơ bong bóng bất động sản.</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Quy hoạch huyện Hoài Đức sau sắp xếp đơn vị hành chính mở ra cơ hội lớn về hạ tầng, kinh tế và đô thị hóa. Đây là bước đệm quan trọng giúp Hoài Đức tiến gần hơn tới mục tiêu lên quận. Tuy vậy, cần theo sát lộ trình quy hoạch để khai thác hiệu quả tiềm năng</w:t>
      </w:r>
      <w:r>
        <w:rPr>
          <w:rFonts w:ascii="Times New Roman" w:hAnsi="Times New Roman" w:eastAsia="Times New Roman" w:cs="Times New Roman"/>
          <w:color w:val="auto"/>
          <w:sz w:val="24"/>
          <w:szCs w:val="24"/>
        </w:rPr>
        <w:t xml:space="preserve">. Sự đồng bộ trong triển khai sẽ quyết định thành công dài hạn của địa phương.</w:t>
      </w:r>
      <w:r>
        <w:rPr>
          <w:rFonts w:ascii="Times New Roman" w:hAnsi="Times New Roman" w:cs="Times New Roman"/>
          <w:color w:val="auto"/>
          <w:sz w:val="24"/>
          <w:szCs w:val="24"/>
        </w:rPr>
      </w:r>
      <w:r>
        <w:rPr>
          <w:rFonts w:ascii="Times New Roman" w:hAnsi="Times New Roman" w:cs="Times New Roman"/>
          <w:color w:val="auto"/>
          <w:sz w:val="24"/>
          <w:szCs w:val="24"/>
        </w:rPr>
      </w:r>
    </w:p>
    <w:p>
      <w:pPr>
        <w:pBdr/>
        <w:tabs>
          <w:tab w:val="left" w:leader="none" w:pos="426"/>
        </w:tabs>
        <w:spacing w:after="120" w:before="120" w:line="276" w:lineRule="auto"/>
        <w:ind/>
        <w:rPr>
          <w:rFonts w:ascii="Times New Roman" w:hAnsi="Times New Roman" w:cs="Times New Roman"/>
          <w:b w:val="0"/>
          <w:bCs/>
          <w:i/>
          <w:color w:val="auto"/>
          <w:sz w:val="24"/>
          <w:szCs w:val="24"/>
          <w:u w:val="single"/>
        </w:rPr>
      </w:pPr>
      <w:r>
        <w:rPr>
          <w:rFonts w:ascii="Times New Roman" w:hAnsi="Times New Roman" w:eastAsia="Times New Roman" w:cs="Times New Roman"/>
          <w:b w:val="0"/>
          <w:bCs w:val="0"/>
          <w:i/>
          <w:iCs/>
          <w:color w:val="auto"/>
          <w:sz w:val="24"/>
          <w:szCs w:val="24"/>
          <w:highlight w:val="none"/>
          <w:u w:val="single"/>
          <w:shd w:val="clear" w:color="auto" w:fill="ffffff"/>
          <w:lang w:val="pt-BR" w:bidi="pt-BR"/>
        </w:rPr>
        <w:t xml:space="preserve">(Nguồn:</w:t>
      </w:r>
      <w:r>
        <w:rPr>
          <w:rFonts w:ascii="Times New Roman" w:hAnsi="Times New Roman" w:eastAsia="Times New Roman" w:cs="Times New Roman"/>
          <w:b w:val="0"/>
          <w:bCs w:val="0"/>
          <w:i/>
          <w:iCs/>
          <w:color w:val="auto"/>
          <w:sz w:val="24"/>
          <w:szCs w:val="24"/>
          <w:highlight w:val="none"/>
          <w:u w:val="single"/>
          <w:shd w:val="clear" w:color="auto" w:fill="ffffff"/>
          <w:lang w:val="pt-BR" w:bidi="pt-BR"/>
        </w:rPr>
        <w:t xml:space="preserve">https://onehousing.vn/blog/quy-hoach-huyen-hoai-duc-ha-noi-sau-khi-sap-xep-lai-don-vi-hanh-chinh-n17t</w:t>
      </w:r>
      <w:r>
        <w:rPr>
          <w:rFonts w:ascii="Times New Roman" w:hAnsi="Times New Roman" w:eastAsia="Times New Roman" w:cs="Times New Roman"/>
          <w:b w:val="0"/>
          <w:bCs w:val="0"/>
          <w:i/>
          <w:iCs/>
          <w:color w:val="auto"/>
          <w:sz w:val="24"/>
          <w:szCs w:val="24"/>
          <w:highlight w:val="none"/>
          <w:u w:val="single"/>
          <w:shd w:val="clear" w:color="auto" w:fill="ffffff"/>
          <w:lang w:val="pt-BR" w:bidi="pt-BR"/>
        </w:rPr>
        <w:t xml:space="preserve">)</w:t>
      </w:r>
      <w:r>
        <w:rPr>
          <w:rFonts w:ascii="Times New Roman" w:hAnsi="Times New Roman" w:cs="Times New Roman"/>
          <w:b w:val="0"/>
          <w:bCs/>
          <w:i/>
          <w:color w:val="auto"/>
          <w:sz w:val="24"/>
          <w:szCs w:val="24"/>
          <w:u w:val="single"/>
        </w:rPr>
      </w:r>
      <w:r>
        <w:rPr>
          <w:rFonts w:ascii="Times New Roman" w:hAnsi="Times New Roman" w:cs="Times New Roman"/>
          <w:b w:val="0"/>
          <w:bCs/>
          <w:i/>
          <w:color w:val="auto"/>
          <w:sz w:val="24"/>
          <w:szCs w:val="24"/>
          <w:u w:val="single"/>
        </w:rPr>
      </w:r>
    </w:p>
    <w:p>
      <w:pPr>
        <w:pStyle w:val="103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020"/>
        <w:gridCol w:w="1862"/>
        <w:gridCol w:w="1972"/>
        <w:gridCol w:w="2357"/>
        <w:gridCol w:w="2313"/>
      </w:tblGrid>
      <w:tr>
        <w:trPr>
          <w:trHeight w:val="182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505" w:type="dxa"/>
            <w:vAlign w:val="center"/>
            <w:textDirection w:val="lrTb"/>
            <w:noWrap w:val="false"/>
          </w:tcPr>
          <w:p>
            <w:pPr>
              <w:pBdr/>
              <w:spacing w:after="0" w:before="0" w:line="276" w:lineRule="auto"/>
              <w:ind/>
              <w:jc w:val="both"/>
              <w:rPr>
                <w:b/>
                <w:bCs/>
              </w:rPr>
            </w:pPr>
            <w:r>
              <w:rPr>
                <w:rFonts w:ascii="Times New Roman" w:hAnsi="Times New Roman" w:eastAsia="Times New Roman" w:cs="Times New Roman"/>
                <w:b/>
                <w:color w:val="000000"/>
                <w:sz w:val="24"/>
              </w:rPr>
            </w:r>
            <w:r>
              <w:rPr>
                <w:rFonts w:ascii="Times New Roman" w:hAnsi="Times New Roman" w:eastAsia="Times New Roman" w:cs="Times New Roman"/>
                <w:b/>
                <w:color w:val="ff0000"/>
                <w:sz w:val="24"/>
              </w:rPr>
              <w:t xml:space="preserve"> </w:t>
            </w:r>
            <w:r>
              <w:rPr>
                <w:rFonts w:ascii="Times New Roman" w:hAnsi="Times New Roman" w:eastAsia="Times New Roman" w:cs="Times New Roman"/>
                <w:b/>
                <w:bCs/>
                <w:color w:val="000000"/>
                <w:sz w:val="24"/>
                <w:highlight w:val="white"/>
              </w:rPr>
              <w:t xml:space="preserve">Quyền tài sản phát sinh từ hợp đồng mua bán nhà ở tại Dự án Khu đô thị mới An Lạc Green Symphony có địa chỉ tại Lô C2-BT5-16 số nhà 42, đường Dương Cầm 8, Dự án Khu đô thị mới An Lạc Green Symphony tại xã Vân Canh, huyện Hoài Đức, Thành phố Hà Nội (Nay là </w:t>
            </w:r>
            <w:r>
              <w:rPr>
                <w:rFonts w:ascii="Times New Roman" w:hAnsi="Times New Roman" w:eastAsia="Times New Roman" w:cs="Times New Roman"/>
                <w:b/>
                <w:bCs/>
                <w:color w:val="000000"/>
                <w:sz w:val="24"/>
                <w:highlight w:val="white"/>
              </w:rPr>
              <w:t xml:space="preserve">xã Sơn Đồng, Thành phố Hà Nội) theo Hợp đồng mua bán nhà ở số C2-BT5-16/2022/HĐMB-AGS</w:t>
            </w:r>
            <w:r>
              <w:rPr>
                <w:rFonts w:ascii="Times New Roman" w:hAnsi="Times New Roman" w:eastAsia="Times New Roman" w:cs="Times New Roman"/>
                <w:b/>
                <w:bCs/>
                <w:color w:val="000000"/>
                <w:sz w:val="24"/>
              </w:rPr>
              <w:t xml:space="preserve"> và Văn bản chuyển nhượng hợp đồng mua bán số </w:t>
            </w:r>
            <w:r>
              <w:rPr>
                <w:rFonts w:ascii="Times New Roman" w:hAnsi="Times New Roman" w:eastAsia="Times New Roman" w:cs="Times New Roman"/>
                <w:b/>
                <w:bCs/>
                <w:color w:val="000000"/>
                <w:sz w:val="24"/>
                <w:highlight w:val="white"/>
              </w:rPr>
              <w:t xml:space="preserve">C2-BT5-16</w:t>
            </w:r>
            <w:r>
              <w:rPr>
                <w:rFonts w:ascii="Times New Roman" w:hAnsi="Times New Roman" w:eastAsia="Times New Roman" w:cs="Times New Roman"/>
                <w:b/>
                <w:bCs/>
                <w:color w:val="000000"/>
                <w:sz w:val="24"/>
              </w:rPr>
              <w:t xml:space="preserve">/2023/VBCNHĐMB, Chủ sử dụng đất là Bà Lê Thị Minh Châu và Ông Nguyễn Thái Nguyện theo Giấy xác nhận chuyển nhượng hợp đồng mua bán số C2-BT5-16.1/XN-AL ngày 27/02/2023.</w:t>
            </w:r>
            <w:r>
              <w:rPr>
                <w:b/>
                <w:bCs/>
              </w:rPr>
            </w:r>
            <w:r>
              <w:rPr>
                <w:b/>
                <w:bCs/>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4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Lô C2-BT5-16 số nhà 42, đường Dương Cầm 8, Dự án Khu đô thị mới An Lạc Green Symphony tại xã Vân Canh, huyện Hoài Đức, Thành phố Hà Nội (Nay là xã Sơn Đồng,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279,2</w:t>
            </w:r>
            <w:r/>
          </w:p>
        </w:tc>
        <w:tc>
          <w:tcPr>
            <w:tcBorders>
              <w:bottom w:val="single" w:color="000000" w:sz="5" w:space="0"/>
              <w:right w:val="single" w:color="000000" w:sz="5" w:space="0"/>
            </w:tcBorders>
            <w:tcMar>
              <w:left w:w="0" w:type="dxa"/>
              <w:top w:w="0" w:type="dxa"/>
              <w:right w:w="0" w:type="dxa"/>
              <w:bottom w:w="0" w:type="dxa"/>
            </w:tcMar>
            <w:tcW w:w="23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1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w:t>
            </w:r>
            <w:r/>
          </w:p>
        </w:tc>
        <w:tc>
          <w:tcPr>
            <w:tcBorders>
              <w:bottom w:val="single" w:color="000000" w:sz="5" w:space="0"/>
              <w:right w:val="single" w:color="000000" w:sz="5" w:space="0"/>
            </w:tcBorders>
            <w:tcMar>
              <w:left w:w="0" w:type="dxa"/>
              <w:top w:w="0" w:type="dxa"/>
              <w:right w:w="0" w:type="dxa"/>
              <w:bottom w:w="0" w:type="dxa"/>
            </w:tcMar>
            <w:tcW w:w="23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 có vỉa hè </w:t>
            </w:r>
            <w:r/>
          </w:p>
        </w:tc>
        <w:tc>
          <w:tcPr>
            <w:tcBorders>
              <w:right w:val="single" w:color="000000" w:sz="5" w:space="0"/>
            </w:tcBorders>
            <w:tcMar>
              <w:left w:w="0" w:type="dxa"/>
              <w:top w:w="0" w:type="dxa"/>
              <w:right w:w="0" w:type="dxa"/>
              <w:bottom w:w="0" w:type="dxa"/>
            </w:tcMar>
            <w:tcW w:w="23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7,5m+ vỉa hè 3m</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5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7,5m+ vỉa hè 3m</w:t>
            </w: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64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đường Dương Cầm 8 thuộc Khu đô thị An Lạc Green Symphony.</w:t>
            </w:r>
            <w:r/>
          </w:p>
        </w:tc>
      </w:tr>
      <w:tr>
        <w:trPr>
          <w:trHeight w:val="923"/>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64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Nam : Tiếp giáp đường nhựa rộng khoảng 7,5m+ vỉa hè 3m </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21.02305175259621, 105.73066477116403</w: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187496" cy="261002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13317" name=""/>
                              <pic:cNvPicPr>
                                <a:picLocks noChangeAspect="1"/>
                              </pic:cNvPicPr>
                              <pic:nvPr/>
                            </pic:nvPicPr>
                            <pic:blipFill rotWithShape="1">
                              <a:blip r:embed="rId17"/>
                              <a:stretch/>
                            </pic:blipFill>
                            <pic:spPr bwMode="auto">
                              <a:xfrm flipH="0" flipV="0">
                                <a:off x="0" y="0"/>
                                <a:ext cx="5187495" cy="26100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8.46pt;height:205.51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279,0</w:t>
            </w:r>
            <w:r/>
          </w:p>
        </w:tc>
        <w:tc>
          <w:tcPr>
            <w:tcBorders>
              <w:bottom w:val="single" w:color="000000" w:sz="5" w:space="0"/>
              <w:right w:val="single" w:color="000000" w:sz="5" w:space="0"/>
            </w:tcBorders>
            <w:tcMar>
              <w:left w:w="0" w:type="dxa"/>
              <w:top w:w="0" w:type="dxa"/>
              <w:right w:w="0" w:type="dxa"/>
              <w:bottom w:w="0" w:type="dxa"/>
            </w:tcMar>
            <w:tcW w:w="23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15,50</w:t>
            </w:r>
            <w:r/>
          </w:p>
        </w:tc>
        <w:tc>
          <w:tcPr>
            <w:tcBorders>
              <w:bottom w:val="single" w:color="000000" w:sz="5" w:space="0"/>
              <w:right w:val="single" w:color="000000" w:sz="5" w:space="0"/>
            </w:tcBorders>
            <w:tcMar>
              <w:left w:w="0" w:type="dxa"/>
              <w:top w:w="0" w:type="dxa"/>
              <w:right w:w="0" w:type="dxa"/>
              <w:bottom w:w="0" w:type="dxa"/>
            </w:tcMar>
            <w:tcW w:w="23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3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18</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Hình chữ nhật</w:t>
            </w:r>
            <w:r/>
          </w:p>
        </w:tc>
        <w:tc>
          <w:tcPr>
            <w:tcBorders>
              <w:bottom w:val="single" w:color="000000" w:sz="5" w:space="0"/>
              <w:right w:val="single" w:color="000000" w:sz="5" w:space="0"/>
            </w:tcBorders>
            <w:tcMar>
              <w:left w:w="0" w:type="dxa"/>
              <w:top w:w="0" w:type="dxa"/>
              <w:right w:w="0" w:type="dxa"/>
              <w:bottom w:w="0" w:type="dxa"/>
            </w:tcMar>
            <w:tcW w:w="23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3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Nam</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3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8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3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50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1518"/>
        </w:trPr>
        <w:tc>
          <w:tcPr>
            <w:tcBorders>
              <w:left w:val="single" w:color="000000" w:sz="5" w:space="0"/>
              <w:bottom w:val="single" w:color="000000" w:sz="5" w:space="0"/>
              <w:right w:val="single" w:color="000000" w:sz="5"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8505" w:type="dxa"/>
            <w:vAlign w:val="top"/>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biệt thự 2 tầng nổi và 1 tầng hẩm.Hiện đã hoàn thiện mặt ngoài, mặt bên trong đang được dựng tạm để làm văn phòng. Diện tích xây dựng là 154,18 m2, diện tích sàn xây d</w:t>
            </w:r>
            <w:r>
              <w:rPr>
                <w:rFonts w:ascii="Times New Roman" w:hAnsi="Times New Roman" w:eastAsia="Times New Roman" w:cs="Times New Roman"/>
                <w:color w:val="000000"/>
                <w:sz w:val="24"/>
              </w:rPr>
              <w:t xml:space="preserve">ựng là 417,89m2, diện tích xây dựng hầm là 160,05m2. Tổng diện tích sàn xây dựng gồm tầng hầm là 577,94m2</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pBdr/>
        <w:spacing w:line="235" w:lineRule="auto"/>
        <w:ind w:left="284"/>
        <w:jc w:val="both"/>
        <w:rPr>
          <w:b/>
          <w:bCs/>
          <w:u w:val="single"/>
        </w:rPr>
      </w:pPr>
      <w:r>
        <w:rPr>
          <w:b/>
          <w:bCs/>
          <w:highlight w:val="none"/>
          <w:u w:val="single"/>
        </w:rPr>
      </w:r>
      <w:r>
        <w:rPr>
          <w:b/>
          <w:bCs/>
          <w:u w:val="single"/>
        </w:rPr>
      </w:r>
      <w:r>
        <w:rPr>
          <w:b/>
          <w:bCs/>
          <w:u w:val="single"/>
        </w:rPr>
      </w:r>
    </w:p>
    <w:p>
      <w:pPr>
        <w:pBdr/>
        <w:spacing w:line="235" w:lineRule="auto"/>
        <w:ind w:left="284"/>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Sơn Đồng,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Sơn Đồng,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Sơn Đồng,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Sơn Đồng,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https://batdongsan.com.vn/ban-nha-biet-thu-lien-ke-xa-van-canh-1-an-lac-green-symphony/hot-don-lap-co-ham-280m2-gan-cong-vien-dien-tich-su-dung-lon-580m2-vip-nhat-du-an-pr40490023?openApp=false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https://batdongsan.com.vn/ban-nha-biet-thu-lien-ke-xa-van-canh-1-an-lac-green-symphony/ban-can-on-lap-279m2-phan-khu-moc-cam-k-t-anlac-vi-tri-gan-vanh-ai-3-5-pr46016959</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0973832423</w:t>
            </w:r>
            <w:r>
              <w:rPr>
                <w:sz w:val="22"/>
                <w:szCs w:val="22"/>
              </w:rPr>
              <w:t xml:space="preserve"> </w:t>
            </w:r>
            <w:r>
              <w:rPr>
                <w:sz w:val="22"/>
                <w:szCs w:val="22"/>
              </w:rPr>
              <w:br/>
              <w:t xml:space="preserve">(</w:t>
            </w:r>
            <w:r>
              <w:rPr>
                <w:sz w:val="22"/>
                <w:szCs w:val="22"/>
              </w:rPr>
              <w:t xml:space="preserve">Chiến Nguyen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0973832423</w:t>
            </w:r>
            <w:r>
              <w:rPr>
                <w:sz w:val="22"/>
                <w:szCs w:val="22"/>
              </w:rPr>
              <w:br/>
            </w:r>
            <w:r>
              <w:rPr>
                <w:sz w:val="22"/>
                <w:szCs w:val="22"/>
              </w:rPr>
              <w:t xml:space="preserve">(</w:t>
            </w:r>
            <w:r>
              <w:rPr>
                <w:sz w:val="22"/>
                <w:szCs w:val="22"/>
              </w:rPr>
              <w:t xml:space="preserve">Chiến Nguyen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0969663983</w:t>
            </w:r>
            <w:r>
              <w:rPr>
                <w:sz w:val="22"/>
                <w:szCs w:val="22"/>
              </w:rPr>
              <w:br/>
            </w:r>
            <w:r>
              <w:rPr>
                <w:sz w:val="22"/>
                <w:szCs w:val="22"/>
              </w:rPr>
              <w:t xml:space="preserve">(</w:t>
            </w:r>
            <w:r>
              <w:rPr>
                <w:sz w:val="22"/>
                <w:szCs w:val="22"/>
              </w:rPr>
              <w:t xml:space="preserve">Trang Ngân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07/2026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07/2026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07/2026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Hợp đồng mua bán công chứng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Hợp đồng mua bán công chứng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Hợp đồng mua bán công chứng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Hợp đồng mua bán công chứng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Tài sản nằm tại đường Dương Cầm 8 thuộc Khu đô thị An Lạc Green Symphony.</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Tài sản nằm tại đường Dương Cầm 8 thuộc Khu đô thị An Lạc Green Symphony.</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Tài sản nằm tại đường Dương Cầm 8 thuộc Khu đô thị An Lạc Green Symphony.</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Tài sản nằm tại đường Mộc Cầm thuộc Khu đô thị An Lạc Green Symphony.</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7,5+ 3m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7,5+ 3m vỉa hè</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7,5+ 3m vỉa hè</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7,5+ 3m vỉa hè</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Hạ tầng khu đô thị, khu phân lô/tái định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Hạ tầng khu đô thị, khu phân lô/tái định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Hạ tầng khu đô thị, khu phân lô/tái định cư</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279,7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Biệt thự 3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Biệt thự 3 tầng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Biệt thự 3 tầng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Biệt thự 3 tầng</w:t>
            </w:r>
            <w:r>
              <w:rPr>
                <w:color w:val="000000" w:themeColor="text1"/>
                <w:sz w:val="22"/>
                <w:szCs w:val="22"/>
              </w:rP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sàn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577,94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rFonts w:ascii="Times New Roman" w:hAnsi="Times New Roman" w:eastAsia="Times New Roman" w:cs="Times New Roman"/>
                <w:color w:val="000000"/>
                <w:sz w:val="24"/>
              </w:rPr>
              <w:t xml:space="preserve">  577,94</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rFonts w:ascii="Times New Roman" w:hAnsi="Times New Roman" w:eastAsia="Times New Roman" w:cs="Times New Roman"/>
                <w:color w:val="000000"/>
                <w:sz w:val="24"/>
              </w:rPr>
              <w:t xml:space="preserve">  577,94</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533,35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57.060.000.000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59.850.000.000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4.583.587.814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4.354.408.689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3.845.408.101</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8.620.550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8.189.523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7.836.864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51.216.412.186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52.705.591.311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56.004.591.899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195.205.894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200.230.933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Tương đồng</w:t>
            </w:r>
            <w:r>
              <w:rPr>
                <w:color w:val="000000"/>
                <w:sz w:val="22"/>
                <w:szCs w:val="22"/>
              </w:rPr>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51.216.412.186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52.705.591.311</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56.004.591.899</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195.205.894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200.230.933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Hợp đồng mua bán công chứng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Hợp đồng mua bán công chứng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Hợp đồng mua bán công chứng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Hợp đồng mua bán công chứng</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195.205.894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200.230.933</w:t>
            </w:r>
            <w:r>
              <w:rPr>
                <w:color w:val="000000"/>
                <w:sz w:val="22"/>
                <w:szCs w:val="22"/>
              </w:rPr>
            </w:r>
            <w:r>
              <w:rPr>
                <w:color w:val="000000"/>
                <w:sz w:val="22"/>
                <w:szCs w:val="22"/>
              </w:rPr>
            </w:r>
          </w:p>
        </w:tc>
      </w:tr>
      <w:tr>
        <w:trPr>
          <w:trHeight w:val="532"/>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195.205.894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200.230.933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195.205.894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200.230.933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Tài sản nằm tại đường Dương Cầm 8 thuộc Khu đô thị An Lạc Green Symphony.</w:t>
            </w:r>
            <w:r>
              <w:rPr>
                <w:sz w:val="22"/>
                <w:szCs w:val="22"/>
              </w:rPr>
            </w:r>
            <w:r>
              <w:rPr>
                <w:sz w:val="22"/>
                <w:szCs w:val="22"/>
              </w:rPr>
            </w:r>
          </w:p>
        </w:tc>
        <w:tc>
          <w:tcPr>
            <w:shd w:val="clear" w:color="000000" w:fill="ffffff"/>
            <w:tcBorders/>
            <w:tcW w:w="152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Tài sản nằm tại đường Dương Cầm 8 thuộc Khu đô thị An Lạc Green Symphony.</w:t>
            </w:r>
            <w:r>
              <w:rPr>
                <w:sz w:val="22"/>
                <w:szCs w:val="22"/>
              </w:rPr>
            </w:r>
            <w:r>
              <w:rPr>
                <w:sz w:val="22"/>
                <w:szCs w:val="22"/>
              </w:rPr>
            </w:r>
          </w:p>
        </w:tc>
        <w:tc>
          <w:tcPr>
            <w:shd w:val="clear" w:color="000000" w:fill="ffffff"/>
            <w:tcBorders/>
            <w:tcW w:w="152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Tài sản nằm tại đường Dương Cầm 8 thuộc Khu đô thị An Lạc Green Symphony.</w:t>
            </w:r>
            <w:r>
              <w:rPr>
                <w:sz w:val="22"/>
                <w:szCs w:val="22"/>
              </w:rPr>
            </w:r>
            <w:r>
              <w:rPr>
                <w:sz w:val="22"/>
                <w:szCs w:val="22"/>
              </w:rPr>
            </w:r>
          </w:p>
        </w:tc>
        <w:tc>
          <w:tcPr>
            <w:shd w:val="clear" w:color="000000" w:fill="ffffff"/>
            <w:tcBorders/>
            <w:tcW w:w="152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Tài sản nằm tại đường Mộc Cầm thuộc Khu đô thị An Lạc Green Symphony.</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195.205.894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200.230.933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195.205.894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200.230.933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7,5m+ 3m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b/>
                <w:bCs/>
                <w:color w:val="000000"/>
                <w:sz w:val="22"/>
                <w:szCs w:val="22"/>
              </w:rPr>
              <w:t xml:space="preserve">7,5m+ 3m vỉa hè</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b/>
                <w:bCs/>
                <w:color w:val="000000"/>
                <w:sz w:val="22"/>
                <w:szCs w:val="22"/>
              </w:rPr>
              <w:t xml:space="preserve">7,5m+ 3m vỉa hè</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b/>
                <w:bCs/>
                <w:color w:val="000000"/>
                <w:sz w:val="22"/>
                <w:szCs w:val="22"/>
              </w:rPr>
              <w:t xml:space="preserve">7,5m+ 3m vỉa hè</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195.205.894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200.230.933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Hạ tầng khu đô thị, khu phân lô/tái định cư</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Hạ tầng khu đô thị, khu phân lô/tái định cư</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Hạ tầng khu đô thị, khu phân lô/tái định cư</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195.205.894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200.230.933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195.205.894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200.230.933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279,7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195.205.894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200.230.933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15,5</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15,5</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15,5</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195.205.894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200.230.933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-19.520.589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-20.023.093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175.685.305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180.207.840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182.915.758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175.685.305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180.207.840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182.915.758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175.685.305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180.207.840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179.602.968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0,34%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19.520.589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20.023.093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19.520.589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20.023.093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-2,18</w:t>
      </w:r>
      <w:r>
        <w:t xml:space="preserve">% đến </w:t>
      </w:r>
      <w:r>
        <w:t xml:space="preserve">1,84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182.915.758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60.984.114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175.685.305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58.555.912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180.207.840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60.063.273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179.603.299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179.600.000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179.600.000</w:t>
      </w:r>
      <w:r>
        <w:rPr>
          <w:b/>
          <w:bCs/>
          <w:color w:val="000000" w:themeColor="text1"/>
        </w:rPr>
        <w:t xml:space="preserve"> </w:t>
      </w:r>
      <w:r>
        <w:rPr>
          <w:b/>
          <w:bCs/>
        </w:rPr>
        <w:t xml:space="preserve">đồng/m².</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 2. Xác định giá trị tài sản gắn liền với đất</w:t>
      </w:r>
      <w:r/>
    </w:p>
    <w:p>
      <w:pPr>
        <w:numPr>
          <w:ilvl w:val="0"/>
          <w:numId w:val="40"/>
        </w:numPr>
        <w:pBdr>
          <w:top w:val="none" w:color="000000" w:sz="4" w:space="0"/>
          <w:left w:val="none" w:color="000000" w:sz="4" w:space="0"/>
          <w:bottom w:val="none" w:color="000000" w:sz="4" w:space="0"/>
          <w:right w:val="none" w:color="000000" w:sz="4" w:space="0"/>
        </w:pBdr>
        <w:spacing w:after="120" w:before="120" w:line="312" w:lineRule="auto"/>
        <w:ind/>
        <w:jc w:val="both"/>
        <w:rPr/>
      </w:pPr>
      <w:r>
        <w:rPr>
          <w:rFonts w:ascii="Times New Roman" w:hAnsi="Times New Roman" w:eastAsia="Times New Roman" w:cs="Times New Roman"/>
          <w:b/>
          <w:color w:val="000000"/>
          <w:sz w:val="24"/>
        </w:rPr>
        <w:t xml:space="preserve">Xác định đơn giá của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highlight w:val="white"/>
        </w:rPr>
        <w:t xml:space="preserve">Qua tham khảo thị trường về đơn giá xây dựng mới đối với công trình Nhà 05 tầng, cân nhắc và xem xét với mức độ hoàn thiện của công trình xây dựng hiện có, Tổ thẩm định nhận thấy đơn giá vận dụng theo Quyết định số 425/QĐ-BXD ngày 30/3/2026 của Bộ Xây dựng</w:t>
      </w:r>
      <w:r>
        <w:rPr>
          <w:rFonts w:ascii="Times New Roman" w:hAnsi="Times New Roman" w:eastAsia="Times New Roman" w:cs="Times New Roman"/>
          <w:color w:val="000000"/>
          <w:sz w:val="24"/>
          <w:highlight w:val="white"/>
        </w:rPr>
        <w:t xml:space="preserve"> về việc Công bố suất vốn đầu tư xây dựng công trình và giá xây dựng tổng hợp bộ phận kết cấu công trình năm 2025 là khá phù hợp với thị trường, theo đó:</w:t>
      </w:r>
      <w:r/>
    </w:p>
    <w:p>
      <w:pPr>
        <w:pBdr>
          <w:top w:val="none" w:color="000000" w:sz="4" w:space="0"/>
          <w:left w:val="none" w:color="000000" w:sz="4" w:space="0"/>
          <w:bottom w:val="none" w:color="000000" w:sz="4" w:space="0"/>
          <w:right w:val="none" w:color="000000" w:sz="4" w:space="0"/>
        </w:pBdr>
        <w:shd w:val="clear" w:color="ffffff" w:fill="ffffff"/>
        <w:spacing w:after="120" w:before="120" w:line="234" w:lineRule="atLeast"/>
        <w:ind w:right="0" w:firstLine="0" w:left="0"/>
        <w:rPr>
          <w:rFonts w:ascii="Times New Roman" w:hAnsi="Times New Roman" w:cs="Times New Roman"/>
          <w:bCs/>
          <w:i/>
          <w:sz w:val="24"/>
          <w:szCs w:val="24"/>
        </w:rPr>
      </w:pP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i/>
          <w:iCs/>
          <w:color w:val="000000"/>
          <w:sz w:val="24"/>
          <w:szCs w:val="24"/>
          <w:highlight w:val="white"/>
        </w:rPr>
        <w:t xml:space="preserve">Suất vốn đầu tư xây dựng </w:t>
      </w:r>
      <w:r>
        <w:rPr>
          <w:rFonts w:ascii="Times New Roman" w:hAnsi="Times New Roman" w:eastAsia="Times New Roman" w:cs="Times New Roman"/>
          <w:i/>
          <w:iCs/>
          <w:color w:val="000000"/>
          <w:sz w:val="24"/>
          <w:szCs w:val="24"/>
          <w:highlight w:val="none"/>
        </w:rPr>
        <w:t xml:space="preserve">của </w:t>
      </w:r>
      <w:r>
        <w:rPr>
          <w:rFonts w:ascii="Times New Roman" w:hAnsi="Times New Roman" w:eastAsia="Times New Roman" w:cs="Times New Roman"/>
          <w:i/>
          <w:iCs/>
          <w:color w:val="000000"/>
          <w:sz w:val="24"/>
          <w:szCs w:val="24"/>
        </w:rPr>
        <w:t xml:space="preserve">Nhà kiểu biệt thự từ 2 đến 3 tầng, kết cấu khung chịu lực BTCT; tường bao xây gạch; sàn, mái BTCT đổ tại chỗ </w:t>
      </w:r>
      <w:r>
        <w:rPr>
          <w:rFonts w:ascii="Times New Roman" w:hAnsi="Times New Roman" w:eastAsia="Times New Roman" w:cs="Times New Roman"/>
          <w:i/>
          <w:iCs/>
          <w:color w:val="000000"/>
          <w:sz w:val="24"/>
          <w:szCs w:val="24"/>
        </w:rPr>
        <w:t xml:space="preserve">có tầng hầm</w:t>
      </w:r>
      <w:r>
        <w:rPr>
          <w:rFonts w:ascii="Times New Roman" w:hAnsi="Times New Roman" w:eastAsia="Times New Roman" w:cs="Times New Roman"/>
          <w:i/>
          <w:iCs/>
          <w:color w:val="000000"/>
          <w:sz w:val="24"/>
          <w:szCs w:val="24"/>
          <w:highlight w:val="none"/>
        </w:rPr>
        <w:t xml:space="preserve"> </w:t>
      </w:r>
      <w:r>
        <w:rPr>
          <w:rFonts w:ascii="Times New Roman" w:hAnsi="Times New Roman" w:eastAsia="Times New Roman" w:cs="Times New Roman"/>
          <w:i/>
          <w:iCs/>
          <w:color w:val="000000"/>
          <w:sz w:val="24"/>
          <w:szCs w:val="24"/>
          <w:highlight w:val="white"/>
        </w:rPr>
        <w:t xml:space="preserve">có đơn giá là </w:t>
      </w:r>
      <w:r>
        <w:rPr>
          <w:rFonts w:ascii="Times New Roman" w:hAnsi="Times New Roman" w:eastAsia="Times New Roman" w:cs="Times New Roman"/>
          <w:b/>
          <w:i/>
          <w:iCs/>
          <w:color w:val="000000"/>
          <w:sz w:val="24"/>
          <w:szCs w:val="24"/>
          <w:highlight w:val="white"/>
        </w:rPr>
        <w:t xml:space="preserve">11.319.</w:t>
      </w:r>
      <w:r>
        <w:rPr>
          <w:rFonts w:ascii="Times New Roman" w:hAnsi="Times New Roman" w:eastAsia="Times New Roman" w:cs="Times New Roman"/>
          <w:b/>
          <w:i/>
          <w:iCs/>
          <w:color w:val="000000"/>
          <w:sz w:val="24"/>
          <w:szCs w:val="24"/>
          <w:highlight w:val="white"/>
        </w:rPr>
        <w:t xml:space="preserve">000</w:t>
      </w:r>
      <w:r>
        <w:rPr>
          <w:rFonts w:ascii="Times New Roman" w:hAnsi="Times New Roman" w:eastAsia="Times New Roman" w:cs="Times New Roman"/>
          <w:b/>
          <w:i/>
          <w:iCs/>
          <w:color w:val="000000"/>
          <w:sz w:val="24"/>
          <w:szCs w:val="24"/>
          <w:highlight w:val="white"/>
        </w:rPr>
        <w:t xml:space="preserve"> </w:t>
      </w:r>
      <w:r>
        <w:rPr>
          <w:rFonts w:ascii="Times New Roman" w:hAnsi="Times New Roman" w:eastAsia="Times New Roman" w:cs="Times New Roman"/>
          <w:i/>
          <w:iCs/>
          <w:color w:val="000000"/>
          <w:sz w:val="24"/>
          <w:szCs w:val="24"/>
          <w:highlight w:val="white"/>
        </w:rPr>
        <w:t xml:space="preserve">đồng/m² sàn.”</w:t>
      </w:r>
      <w:r>
        <w:rPr>
          <w:rFonts w:ascii="Times New Roman" w:hAnsi="Times New Roman" w:cs="Times New Roman"/>
          <w:bCs/>
          <w:i/>
          <w:sz w:val="24"/>
          <w:szCs w:val="24"/>
        </w:rPr>
      </w:r>
      <w:r>
        <w:rPr>
          <w:rFonts w:ascii="Times New Roman" w:hAnsi="Times New Roman" w:cs="Times New Roman"/>
          <w:bCs/>
          <w:i/>
          <w:sz w:val="24"/>
          <w:szCs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Thành phố Hà Nội thuộc vùng 7 có hệ số điều chỉnh là </w:t>
      </w:r>
      <w:r>
        <w:rPr>
          <w:rFonts w:ascii="Times New Roman" w:hAnsi="Times New Roman" w:eastAsia="Times New Roman" w:cs="Times New Roman"/>
          <w:b/>
          <w:i/>
          <w:color w:val="000000"/>
          <w:sz w:val="24"/>
        </w:rPr>
        <w:t xml:space="preserve">0,952</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line="276" w:lineRule="auto"/>
        <w:ind w:right="0" w:firstLine="0" w:left="0"/>
        <w:jc w:val="left"/>
        <w:rPr/>
      </w:pPr>
      <w:r>
        <w:rPr>
          <w:rFonts w:ascii="Times New Roman" w:hAnsi="Times New Roman" w:eastAsia="Times New Roman" w:cs="Times New Roman"/>
          <w:i/>
          <w:color w:val="000000"/>
          <w:sz w:val="24"/>
        </w:rPr>
        <w:t xml:space="preserve">Do đó, Tổ thẩm định xác định đơn giá xây mới của công trình xây dựng là: (Suất đầu tư xây dựng) x (Hệ số vùng) = 11.319.000 x 0,952 = 10.775.688 </w:t>
      </w:r>
      <w:r>
        <w:rPr>
          <w:rFonts w:ascii="Times New Roman" w:hAnsi="Times New Roman" w:eastAsia="Times New Roman" w:cs="Times New Roman"/>
          <w:color w:val="000000"/>
          <w:sz w:val="24"/>
        </w:rPr>
        <w:t xml:space="preserve">đồng</w:t>
      </w:r>
      <w:r>
        <w:rPr>
          <w:rFonts w:ascii="Times New Roman" w:hAnsi="Times New Roman" w:eastAsia="Times New Roman" w:cs="Times New Roman"/>
          <w:i/>
          <w:color w:val="000000"/>
          <w:sz w:val="24"/>
        </w:rPr>
        <w:t xml:space="preserve">/m² sàn. </w:t>
      </w:r>
      <w:r/>
    </w:p>
    <w:p>
      <w:p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pacing w:val="2"/>
          <w:sz w:val="24"/>
        </w:rPr>
        <w:t xml:space="preserve"> Tại thời điểm khảo sát, c</w:t>
      </w:r>
      <w:r>
        <w:rPr>
          <w:rFonts w:ascii="Times New Roman" w:hAnsi="Times New Roman" w:eastAsia="Times New Roman" w:cs="Times New Roman"/>
          <w:color w:val="000000"/>
          <w:spacing w:val="2"/>
          <w:sz w:val="24"/>
        </w:rPr>
        <w:t xml:space="preserve">ông trình xây dựng trên đất có hiện trạng xây thô, hoàn thiện mặt ngoài, mặt bên trong đang sử dụng tạm để làm văn phòng, tham khảo thông tin thị trường, tổ thẩm định xác định tỉ lệ hoàn thiện khoảng 85%, tương ứng đơn giá xây mới của công trình hiện có là</w:t>
      </w:r>
      <w:r>
        <w:rPr>
          <w:rFonts w:ascii="Times New Roman" w:hAnsi="Times New Roman" w:eastAsia="Times New Roman" w:cs="Times New Roman"/>
          <w:color w:val="000000"/>
          <w:sz w:val="24"/>
        </w:rPr>
        <w:t xml:space="preserve"> :10.775.688 x 85% = </w:t>
      </w:r>
      <w:r>
        <w:rPr>
          <w:rFonts w:ascii="Times New Roman" w:hAnsi="Times New Roman" w:eastAsia="Times New Roman" w:cs="Times New Roman"/>
          <w:b/>
          <w:bCs/>
          <w:color w:val="000000"/>
          <w:sz w:val="24"/>
        </w:rPr>
        <w:t xml:space="preserve">9.159.335</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val="0"/>
          <w:bCs w:val="0"/>
          <w:color w:val="000000"/>
          <w:sz w:val="24"/>
        </w:rPr>
        <w:t xml:space="preserve">đ</w:t>
      </w:r>
      <w:r>
        <w:rPr>
          <w:rFonts w:ascii="Times New Roman" w:hAnsi="Times New Roman" w:eastAsia="Times New Roman" w:cs="Times New Roman"/>
          <w:b w:val="0"/>
          <w:bCs w:val="0"/>
          <w:color w:val="000000"/>
          <w:spacing w:val="3"/>
          <w:sz w:val="24"/>
          <w:highlight w:val="white"/>
        </w:rPr>
        <w:t xml:space="preserve">ồng/m² sàn.</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sz w:val="24"/>
        </w:rPr>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highlight w:val="white"/>
        </w:rPr>
      </w:pPr>
      <w:r>
        <w:rPr>
          <w:rFonts w:ascii="Times New Roman" w:hAnsi="Times New Roman" w:eastAsia="Times New Roman" w:cs="Times New Roman"/>
          <w:color w:val="000000"/>
          <w:spacing w:val="2"/>
          <w:sz w:val="24"/>
          <w:highlight w:val="white"/>
        </w:rPr>
        <w:t xml:space="preserve">Tổ thẩm định giả định rằng công trình xây dựng trong khoảng thời gian trích khấu hao được duy tu, sửa chữa định kỳ và đúng quy trình nên tuổi đời hiệu quả bằng tuổi đời thực tế. </w:t>
      </w:r>
      <w:r>
        <w:rPr>
          <w:rFonts w:ascii="Times New Roman" w:hAnsi="Times New Roman" w:eastAsia="Times New Roman" w:cs="Times New Roman"/>
          <w:color w:val="000000"/>
          <w:spacing w:val="2"/>
          <w:sz w:val="24"/>
          <w:highlight w:val="white"/>
        </w:rPr>
        <w:t xml:space="preserve">Theo thông tin khách hàng cung cấp, công trình xây dựng được hoàn thành năm 20</w:t>
      </w:r>
      <w:r>
        <w:rPr>
          <w:rFonts w:ascii="Times New Roman" w:hAnsi="Times New Roman" w:eastAsia="Times New Roman" w:cs="Times New Roman"/>
          <w:color w:val="000000"/>
          <w:spacing w:val="2"/>
          <w:sz w:val="24"/>
          <w:highlight w:val="white"/>
        </w:rPr>
        <w:t xml:space="preserve">22, do đó, Tổ thẩm định ước tính tuổi đời hiệu quả của công trình là khoảng 4 năm</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z w:val="24"/>
        </w:rPr>
        <w:t xml:space="preserve">ông trình, Tổ thẩm định xác định tuổi đời kinh tế của tài sản thẩm định là 50 năm. </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66"/>
        <w:gridCol w:w="1868"/>
        <w:gridCol w:w="2085"/>
        <w:gridCol w:w="2086"/>
        <w:gridCol w:w="2086"/>
        <w:gridCol w:w="2085"/>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86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Năm xây dựng hoàn thành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Thời điểm thẩm định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Tuổi đời kinh tế (năm)</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Tuổi đời hiệu quả (năm)</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Tỉ lệ hao mòn (%)</w:t>
            </w:r>
            <w:r>
              <w:rPr>
                <w:color w:val="000000" w:themeColor="text1"/>
              </w:rPr>
            </w:r>
            <w:r>
              <w:rPr>
                <w:color w:val="000000" w:themeColor="text1"/>
              </w:rP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86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Nhà biệt thự 3 tầng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6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2022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2026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z w:val="24"/>
          <w:highlight w:val="white"/>
        </w:rPr>
        <w:t xml:space="preserve">Tổ thẩm định xác định tỉ lệ hao mòn của tài sản thẩm định là: 8%, theo đó tỷ lệ chất lượng còn lại của tài sản là: </w:t>
      </w:r>
      <w:r>
        <w:rPr>
          <w:rFonts w:ascii="Times New Roman" w:hAnsi="Times New Roman" w:eastAsia="Times New Roman" w:cs="Times New Roman"/>
          <w:b/>
          <w:color w:val="000000"/>
          <w:sz w:val="24"/>
          <w:highlight w:val="white"/>
        </w:rPr>
        <w:t xml:space="preserve">92%</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rPr>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9"/>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445"/>
        <w:gridCol w:w="1276"/>
        <w:gridCol w:w="1134"/>
        <w:gridCol w:w="1701"/>
        <w:gridCol w:w="855"/>
        <w:gridCol w:w="1412"/>
        <w:gridCol w:w="1984"/>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Tài sản</w:t>
            </w:r>
            <w:r>
              <w:rPr>
                <w:color w:val="auto"/>
              </w:rPr>
            </w:r>
            <w:r>
              <w:rPr>
                <w:color w:val="auto"/>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Diện tích sàn</w:t>
              <w:br/>
              <w:t xml:space="preserve">    (m²)</w:t>
            </w:r>
            <w:r>
              <w:rPr>
                <w:color w:val="auto"/>
              </w:rPr>
            </w:r>
            <w:r>
              <w:rPr>
                <w:color w:val="auto"/>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Đơn giá xây dựng mới (đồng/m²)</w:t>
            </w:r>
            <w:r>
              <w:rPr>
                <w:color w:val="auto"/>
              </w:rPr>
            </w:r>
            <w:r>
              <w:rPr>
                <w:color w:val="auto"/>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Chi phí thay thế (đồng)</w:t>
            </w:r>
            <w:r>
              <w:rPr>
                <w:color w:val="auto"/>
              </w:rPr>
            </w:r>
            <w:r>
              <w:rPr>
                <w:color w:val="auto"/>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8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Tỷ lệ hao mòn </w:t>
            </w:r>
            <w:r>
              <w:rPr>
                <w:color w:val="auto"/>
              </w:rPr>
            </w:r>
            <w:r>
              <w:rPr>
                <w:color w:val="auto"/>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Gía trị hao mòn </w:t>
            </w:r>
            <w:r>
              <w:rPr>
                <w:color w:val="auto"/>
              </w:rPr>
            </w:r>
            <w:r>
              <w:rPr>
                <w:color w:val="auto"/>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Giá trị thẩm định tại thời điểm thẩm định giá (đồng)</w:t>
            </w:r>
            <w:r>
              <w:rPr>
                <w:color w:val="auto"/>
              </w:rPr>
            </w:r>
            <w:r>
              <w:rPr>
                <w:color w:val="auto"/>
              </w:rPr>
            </w:r>
          </w:p>
        </w:tc>
      </w:tr>
      <w:tr>
        <w:trPr>
          <w:trHeight w:val="567"/>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(A)</w:t>
            </w:r>
            <w:r>
              <w:rPr>
                <w:color w:val="auto"/>
              </w:rPr>
            </w:r>
            <w:r>
              <w:rPr>
                <w:color w:val="auto"/>
              </w:rP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1</w:t>
            </w:r>
            <w:r>
              <w:rPr>
                <w:color w:val="auto"/>
              </w:rPr>
            </w:r>
            <w:r>
              <w:rPr>
                <w:color w:val="auto"/>
              </w:rP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2</w:t>
            </w:r>
            <w:r>
              <w:rPr>
                <w:color w:val="auto"/>
              </w:rPr>
            </w:r>
            <w:r>
              <w:rPr>
                <w:color w:val="auto"/>
              </w:rP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(3) = (2) * (1)</w:t>
            </w:r>
            <w:r>
              <w:rPr>
                <w:color w:val="auto"/>
              </w:rPr>
            </w:r>
            <w:r>
              <w:rPr>
                <w:color w:val="auto"/>
              </w:rPr>
            </w:r>
          </w:p>
        </w:tc>
        <w:tc>
          <w:tcPr>
            <w:shd w:val="clear" w:color="ffffff" w:fill="ffffff"/>
            <w:tcBorders>
              <w:bottom w:val="single" w:color="000000" w:sz="8" w:space="0"/>
              <w:right w:val="single" w:color="000000" w:sz="8" w:space="0"/>
            </w:tcBorders>
            <w:tcMar>
              <w:left w:w="0" w:type="dxa"/>
              <w:top w:w="0" w:type="dxa"/>
              <w:right w:w="0" w:type="dxa"/>
              <w:bottom w:w="0" w:type="dxa"/>
            </w:tcMar>
            <w:tcW w:w="8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(4)</w:t>
            </w:r>
            <w:r>
              <w:rPr>
                <w:color w:val="auto"/>
              </w:rPr>
            </w:r>
            <w:r>
              <w:rPr>
                <w:color w:val="auto"/>
              </w:rPr>
            </w:r>
          </w:p>
        </w:tc>
        <w:tc>
          <w:tcPr>
            <w:shd w:val="clear" w:color="ffffff" w:fill="ffffff"/>
            <w:tcBorders>
              <w:bottom w:val="single" w:color="000000" w:sz="8" w:space="0"/>
              <w:right w:val="single" w:color="000000" w:sz="8" w:space="0"/>
            </w:tcBorders>
            <w:tcMar>
              <w:left w:w="0" w:type="dxa"/>
              <w:top w:w="0" w:type="dxa"/>
              <w:right w:w="0" w:type="dxa"/>
              <w:bottom w:w="0" w:type="dxa"/>
            </w:tcMar>
            <w:tcW w:w="1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(5)= (3)*(4)</w:t>
            </w:r>
            <w:r>
              <w:rPr>
                <w:color w:val="auto"/>
              </w:rPr>
            </w:r>
            <w:r>
              <w:rPr>
                <w:color w:val="auto"/>
              </w:rPr>
            </w:r>
          </w:p>
        </w:tc>
        <w:tc>
          <w:tcPr>
            <w:shd w:val="clear" w:color="ffffff" w:fill="ffffff"/>
            <w:tcBorders>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auto"/>
              </w:rPr>
            </w:pPr>
            <w:r>
              <w:rPr>
                <w:rFonts w:ascii="Times New Roman" w:hAnsi="Times New Roman" w:eastAsia="Times New Roman" w:cs="Times New Roman"/>
                <w:color w:val="auto"/>
                <w:sz w:val="22"/>
              </w:rPr>
              <w:t xml:space="preserve">(6) = (3) - (5)</w:t>
            </w:r>
            <w:r>
              <w:rPr>
                <w:color w:val="auto"/>
              </w:rPr>
            </w:r>
            <w:r>
              <w:rPr>
                <w:color w:val="auto"/>
              </w:rP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144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142"/>
              <w:rPr>
                <w:color w:val="auto"/>
                <w:sz w:val="22"/>
                <w:szCs w:val="22"/>
              </w:rPr>
            </w:pPr>
            <w:r>
              <w:rPr>
                <w:rFonts w:ascii="Times New Roman" w:hAnsi="Times New Roman" w:eastAsia="Times New Roman" w:cs="Times New Roman"/>
                <w:color w:val="auto"/>
                <w:sz w:val="22"/>
                <w:szCs w:val="22"/>
              </w:rPr>
              <w:t xml:space="preserve">Nhà biệt thự 3 tầng</w:t>
            </w:r>
            <w:r>
              <w:rPr>
                <w:color w:val="auto"/>
                <w:sz w:val="22"/>
                <w:szCs w:val="22"/>
              </w:rPr>
            </w:r>
            <w:r>
              <w:rPr>
                <w:color w:val="auto"/>
                <w:sz w:val="22"/>
                <w:szCs w:val="22"/>
              </w:rP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color w:val="auto"/>
                <w:sz w:val="22"/>
                <w:szCs w:val="22"/>
              </w:rPr>
            </w:pPr>
            <w:r>
              <w:rPr>
                <w:rFonts w:ascii="Times New Roman" w:hAnsi="Times New Roman" w:eastAsia="Times New Roman" w:cs="Times New Roman"/>
                <w:color w:val="auto"/>
                <w:sz w:val="22"/>
                <w:szCs w:val="22"/>
              </w:rPr>
              <w:t xml:space="preserve">     577,94</w:t>
            </w:r>
            <w:r>
              <w:rPr>
                <w:color w:val="auto"/>
                <w:sz w:val="22"/>
                <w:szCs w:val="22"/>
              </w:rPr>
            </w:r>
            <w:r>
              <w:rPr>
                <w:color w:val="auto"/>
                <w:sz w:val="22"/>
                <w:szCs w:val="22"/>
              </w:rP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9.159.335</w:t>
            </w:r>
            <w:r>
              <w:rPr>
                <w:color w:val="000000" w:themeColor="text1"/>
                <w:sz w:val="22"/>
                <w:szCs w:val="22"/>
              </w:rPr>
            </w:r>
            <w:r>
              <w:rPr>
                <w:color w:val="000000" w:themeColor="text1"/>
                <w:sz w:val="22"/>
                <w:szCs w:val="22"/>
              </w:rPr>
            </w:r>
          </w:p>
        </w:tc>
        <w:tc>
          <w:tcPr>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5.293.545.954</w:t>
            </w:r>
            <w:r>
              <w:rPr>
                <w:color w:val="000000" w:themeColor="text1"/>
                <w:sz w:val="22"/>
                <w:szCs w:val="22"/>
              </w:rPr>
            </w:r>
            <w:r>
              <w:rPr>
                <w:color w:val="000000" w:themeColor="text1"/>
                <w:sz w:val="22"/>
                <w:szCs w:val="22"/>
              </w:rPr>
            </w:r>
          </w:p>
        </w:tc>
        <w:tc>
          <w:tcPr>
            <w:tcBorders>
              <w:bottom w:val="single" w:color="000000" w:sz="8" w:space="0"/>
              <w:right w:val="single" w:color="000000" w:sz="8" w:space="0"/>
            </w:tcBorders>
            <w:tcMar>
              <w:left w:w="0" w:type="dxa"/>
              <w:top w:w="0" w:type="dxa"/>
              <w:right w:w="0" w:type="dxa"/>
              <w:bottom w:w="0" w:type="dxa"/>
            </w:tcMar>
            <w:tcW w:w="85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auto"/>
                <w:sz w:val="22"/>
                <w:szCs w:val="22"/>
              </w:rPr>
            </w:pPr>
            <w:r>
              <w:rPr>
                <w:rFonts w:ascii="Times New Roman" w:hAnsi="Times New Roman" w:eastAsia="Times New Roman" w:cs="Times New Roman"/>
                <w:color w:val="auto"/>
                <w:sz w:val="22"/>
                <w:szCs w:val="22"/>
              </w:rPr>
              <w:t xml:space="preserve">8%</w:t>
            </w:r>
            <w:r>
              <w:rPr>
                <w:color w:val="auto"/>
                <w:sz w:val="22"/>
                <w:szCs w:val="22"/>
              </w:rPr>
            </w:r>
            <w:r>
              <w:rPr>
                <w:color w:val="auto"/>
                <w:sz w:val="22"/>
                <w:szCs w:val="22"/>
              </w:rPr>
            </w:r>
          </w:p>
        </w:tc>
        <w:tc>
          <w:tcPr>
            <w:tcBorders>
              <w:bottom w:val="single" w:color="000000" w:sz="8" w:space="0"/>
              <w:right w:val="single" w:color="000000" w:sz="8" w:space="0"/>
            </w:tcBorders>
            <w:tcMar>
              <w:left w:w="0" w:type="dxa"/>
              <w:top w:w="0" w:type="dxa"/>
              <w:right w:w="0" w:type="dxa"/>
              <w:bottom w:w="0" w:type="dxa"/>
            </w:tcMar>
            <w:tcW w:w="141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auto"/>
                <w:sz w:val="22"/>
                <w:szCs w:val="22"/>
              </w:rPr>
              <w:t xml:space="preserve">   </w:t>
            </w:r>
            <w:r>
              <w:rPr>
                <w:rFonts w:ascii="Times New Roman" w:hAnsi="Times New Roman" w:eastAsia="Times New Roman" w:cs="Times New Roman"/>
                <w:color w:val="000000"/>
                <w:sz w:val="22"/>
                <w:szCs w:val="22"/>
              </w:rPr>
              <w:t xml:space="preserve">423.483.676</w:t>
            </w:r>
            <w:r>
              <w:rPr>
                <w:rFonts w:ascii="Times New Roman" w:hAnsi="Times New Roman" w:eastAsia="Times New Roman" w:cs="Times New Roman"/>
                <w:color w:val="auto"/>
                <w:sz w:val="22"/>
                <w:szCs w:val="22"/>
              </w:rPr>
              <w:t xml:space="preserve"> </w:t>
            </w:r>
            <w:r>
              <w:rPr>
                <w:sz w:val="22"/>
                <w:szCs w:val="22"/>
              </w:rPr>
            </w:r>
            <w:r>
              <w:rPr>
                <w:sz w:val="22"/>
                <w:szCs w:val="22"/>
              </w:rPr>
            </w:r>
          </w:p>
        </w:tc>
        <w:tc>
          <w:tcPr>
            <w:tcBorders>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auto"/>
                <w:sz w:val="22"/>
                <w:szCs w:val="22"/>
              </w:rPr>
              <w:t xml:space="preserve">     </w:t>
            </w:r>
            <w:r>
              <w:rPr>
                <w:rFonts w:ascii="Times New Roman" w:hAnsi="Times New Roman" w:eastAsia="Times New Roman" w:cs="Times New Roman"/>
                <w:color w:val="000000"/>
                <w:sz w:val="22"/>
                <w:szCs w:val="22"/>
              </w:rPr>
              <w:t xml:space="preserve">4.870.062.278</w:t>
            </w:r>
            <w:r>
              <w:rPr>
                <w:rFonts w:ascii="Times New Roman" w:hAnsi="Times New Roman" w:eastAsia="Times New Roman" w:cs="Times New Roman"/>
                <w:color w:val="auto"/>
                <w:sz w:val="22"/>
                <w:szCs w:val="22"/>
              </w:rPr>
              <w:t xml:space="preserve"> </w:t>
            </w:r>
            <w:r>
              <w:rPr>
                <w:sz w:val="22"/>
                <w:szCs w:val="22"/>
              </w:rPr>
            </w:r>
            <w:r>
              <w:rPr>
                <w:sz w:val="22"/>
                <w:szCs w:val="22"/>
              </w:rPr>
            </w:r>
          </w:p>
        </w:tc>
      </w:tr>
    </w:tbl>
    <w:p>
      <w:pPr>
        <w:pStyle w:val="1035"/>
        <w:pBdr/>
        <w:spacing w:after="120" w:before="120" w:line="276" w:lineRule="auto"/>
        <w:ind w:left="0"/>
        <w:jc w:val="both"/>
        <w:rPr>
          <w:b/>
          <w:sz w:val="22"/>
          <w:szCs w:val="22"/>
        </w:rPr>
      </w:pPr>
      <w:r>
        <w:rPr>
          <w:b/>
          <w:sz w:val="22"/>
          <w:szCs w:val="22"/>
          <w:lang w:val="pt-BR"/>
        </w:rPr>
      </w:r>
      <w:r>
        <w:rPr>
          <w:b/>
          <w:sz w:val="22"/>
          <w:szCs w:val="22"/>
        </w:rPr>
      </w:r>
      <w:r>
        <w:rPr>
          <w:b/>
          <w:sz w:val="22"/>
          <w:szCs w:val="22"/>
        </w:rPr>
      </w:r>
    </w:p>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97"/>
        <w:gridCol w:w="3216"/>
        <w:gridCol w:w="1276"/>
        <w:gridCol w:w="1559"/>
        <w:gridCol w:w="1332"/>
        <w:gridCol w:w="1646"/>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2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CLCL </w:t>
              <w:br/>
              <w:t xml:space="preserve">(%)</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08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382" w:type="dxa"/>
            <w:vAlign w:val="center"/>
            <w:textDirection w:val="lrTb"/>
            <w:noWrap w:val="false"/>
          </w:tcPr>
          <w:p>
            <w:pPr>
              <w:pBdr/>
              <w:spacing w:after="0" w:before="0" w:line="276" w:lineRule="auto"/>
              <w:ind/>
              <w:jc w:val="both"/>
              <w:rPr>
                <w:b/>
                <w:bCs/>
              </w:rPr>
            </w:pPr>
            <w:r>
              <w:rPr>
                <w:rFonts w:ascii="Times New Roman" w:hAnsi="Times New Roman" w:eastAsia="Times New Roman" w:cs="Times New Roman"/>
                <w:b/>
                <w:color w:val="000000"/>
                <w:sz w:val="24"/>
              </w:rPr>
            </w:r>
            <w:r>
              <w:rPr>
                <w:rFonts w:ascii="Times New Roman" w:hAnsi="Times New Roman" w:eastAsia="Times New Roman" w:cs="Times New Roman"/>
                <w:b/>
                <w:bCs/>
                <w:color w:val="ff0000"/>
                <w:sz w:val="24"/>
              </w:rPr>
              <w:t xml:space="preserve"> </w:t>
            </w:r>
            <w:r>
              <w:rPr>
                <w:rFonts w:ascii="Times New Roman" w:hAnsi="Times New Roman" w:eastAsia="Times New Roman" w:cs="Times New Roman"/>
                <w:b/>
                <w:bCs/>
                <w:color w:val="000000"/>
                <w:sz w:val="24"/>
                <w:highlight w:val="white"/>
              </w:rPr>
              <w:t xml:space="preserve">Quyền tài sản phát sinh từ hợp đồng mua bán nhà ở tại Dự án Khu đô thị mới An Lạc Green Symphony có địa chỉ tại Lô C2-BT5-16 số nhà 42, đường Dương Cầm 8, Dự án Khu đô thị mới An Lạc Green Symphony tại xã Vân Canh, huyện Hoài Đức, Thành phố Hà Nội (Nay là </w:t>
            </w:r>
            <w:r>
              <w:rPr>
                <w:rFonts w:ascii="Times New Roman" w:hAnsi="Times New Roman" w:eastAsia="Times New Roman" w:cs="Times New Roman"/>
                <w:b/>
                <w:bCs/>
                <w:color w:val="000000"/>
                <w:sz w:val="24"/>
                <w:highlight w:val="white"/>
              </w:rPr>
              <w:t xml:space="preserve">xã Sơn Đồng, Thành phố Hà Nội) theo Hợp đồng mua bán nhà ở số C2-BT5-16/2022/HĐMB-AGS</w:t>
            </w:r>
            <w:r>
              <w:rPr>
                <w:rFonts w:ascii="Times New Roman" w:hAnsi="Times New Roman" w:eastAsia="Times New Roman" w:cs="Times New Roman"/>
                <w:b/>
                <w:bCs/>
                <w:color w:val="000000"/>
                <w:sz w:val="24"/>
              </w:rPr>
              <w:t xml:space="preserve"> và Văn bản chuyển nhượng hợp đồng mua bán số </w:t>
            </w:r>
            <w:r>
              <w:rPr>
                <w:rFonts w:ascii="Times New Roman" w:hAnsi="Times New Roman" w:eastAsia="Times New Roman" w:cs="Times New Roman"/>
                <w:b/>
                <w:bCs/>
                <w:color w:val="000000"/>
                <w:sz w:val="24"/>
                <w:highlight w:val="white"/>
              </w:rPr>
              <w:t xml:space="preserve">C2-BT5-16</w:t>
            </w:r>
            <w:r>
              <w:rPr>
                <w:rFonts w:ascii="Times New Roman" w:hAnsi="Times New Roman" w:eastAsia="Times New Roman" w:cs="Times New Roman"/>
                <w:b/>
                <w:bCs/>
                <w:color w:val="000000"/>
                <w:sz w:val="24"/>
              </w:rPr>
              <w:t xml:space="preserve">/2023/VBCNHĐMB, Chủ sử dụng đất là Bà Lê Thị Minh Châu và Ông Nguyễn Thái Nguyện theo Giấy xác nhận chuyển nhượng hợp đồng mua bán số C2-BT5-16.1/XN-AL ngày 27/02/2023.</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2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w:t>
            </w: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279,2</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179.600.000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3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50.144.320.000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2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Biệt thự 3 tầng </w:t>
            </w: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577,94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9.159.335</w:t>
            </w:r>
            <w:r/>
          </w:p>
        </w:tc>
        <w:tc>
          <w:tcPr>
            <w:shd w:val="clear" w:color="ffffff" w:fill="ffffff"/>
            <w:tcBorders>
              <w:bottom w:val="single" w:color="000000" w:sz="5" w:space="0"/>
              <w:right w:val="single" w:color="000000" w:sz="5" w:space="0"/>
            </w:tcBorders>
            <w:tcMar>
              <w:left w:w="0" w:type="dxa"/>
              <w:top w:w="0" w:type="dxa"/>
              <w:right w:w="0" w:type="dxa"/>
              <w:bottom w:w="0" w:type="dxa"/>
            </w:tcMar>
            <w:tcW w:w="13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92%</w:t>
            </w:r>
            <w:r/>
          </w:p>
        </w:tc>
        <w:tc>
          <w:tcPr>
            <w:shd w:val="clear" w:color="ffffff" w:fill="ffffff"/>
            <w:tcBorders>
              <w:bottom w:val="single" w:color="000000" w:sz="5" w:space="0"/>
              <w:right w:val="single" w:color="000000" w:sz="5" w:space="0"/>
            </w:tcBorders>
            <w:tcMar>
              <w:left w:w="0" w:type="dxa"/>
              <w:top w:w="0" w:type="dxa"/>
              <w:right w:w="0" w:type="dxa"/>
              <w:bottom w:w="0" w:type="dxa"/>
            </w:tcMar>
            <w:tcW w:w="164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4.870.062.278</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87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64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55.014.382.278</w:t>
            </w:r>
            <w:r/>
          </w:p>
        </w:tc>
      </w:tr>
      <w:tr>
        <w:trPr>
          <w:trHeight w:val="312"/>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87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64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55.014.000.000</w:t>
            </w:r>
            <w:r/>
          </w:p>
        </w:tc>
      </w:tr>
      <w:tr>
        <w:trPr>
          <w:trHeight w:val="309"/>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Năm mươi lăm tỷ mười bốn triệu đồng chẵn./.)</w:t>
            </w:r>
            <w:r/>
          </w:p>
        </w:tc>
      </w:tr>
    </w:tbl>
    <w:p>
      <w:pPr>
        <w:pStyle w:val="1035"/>
        <w:pBdr/>
        <w:tabs>
          <w:tab w:val="left" w:leader="none" w:pos="993"/>
        </w:tabs>
        <w:spacing w:after="120" w:before="120" w:line="276" w:lineRule="auto"/>
        <w:ind w:left="0"/>
        <w:jc w:val="both"/>
        <w:rPr/>
      </w:pPr>
      <w:r/>
      <w:r/>
    </w:p>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275/2026/1078/VFI-CT.53.A</w:t>
      </w:r>
      <w:r>
        <w:rPr>
          <w:color w:val="ff0000"/>
          <w:lang w:val="vi-VN"/>
        </w:rPr>
        <w:t xml:space="preserve"> </w:t>
      </w:r>
      <w:r>
        <w:rPr>
          <w:color w:val="000000" w:themeColor="text1"/>
        </w:rPr>
        <w:t xml:space="preserve">ngày 16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275/2026/10078/VFI-BC.53.A</w:t>
      </w:r>
      <w:r>
        <w:rPr>
          <w:i/>
        </w:rPr>
        <w:t xml:space="preserve"> ngày</w:t>
      </w:r>
      <w:r>
        <w:rPr>
          <w:i/>
          <w:lang w:val="pt-BR"/>
        </w:rPr>
        <w:t xml:space="preserve"> </w:t>
      </w:r>
      <w:r>
        <w:rPr>
          <w:i/>
          <w:lang w:val="pt-BR"/>
        </w:rPr>
        <w:t xml:space="preserve">16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359250" cy="213417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2430" name=""/>
                              <pic:cNvPicPr>
                                <a:picLocks noChangeAspect="1"/>
                              </pic:cNvPicPr>
                              <pic:nvPr/>
                            </pic:nvPicPr>
                            <pic:blipFill rotWithShape="1">
                              <a:blip r:embed="rId18"/>
                              <a:stretch/>
                            </pic:blipFill>
                            <pic:spPr bwMode="auto">
                              <a:xfrm flipH="0" flipV="0">
                                <a:off x="0" y="0"/>
                                <a:ext cx="1359249" cy="21341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7.03pt;height:168.05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19120" cy="196434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71775" name=""/>
                              <pic:cNvPicPr>
                                <a:picLocks noChangeAspect="1"/>
                              </pic:cNvPicPr>
                              <pic:nvPr/>
                            </pic:nvPicPr>
                            <pic:blipFill rotWithShape="1">
                              <a:blip r:embed="rId19"/>
                              <a:stretch/>
                            </pic:blipFill>
                            <pic:spPr bwMode="auto">
                              <a:xfrm flipH="0" flipV="0">
                                <a:off x="0" y="0"/>
                                <a:ext cx="2619120" cy="19643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6.23pt;height:154.67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68023" cy="147601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92517" name=""/>
                              <pic:cNvPicPr>
                                <a:picLocks noChangeAspect="1"/>
                              </pic:cNvPicPr>
                              <pic:nvPr/>
                            </pic:nvPicPr>
                            <pic:blipFill rotWithShape="1">
                              <a:blip r:embed="rId20"/>
                              <a:stretch/>
                            </pic:blipFill>
                            <pic:spPr bwMode="auto">
                              <a:xfrm flipH="0" flipV="0">
                                <a:off x="0" y="0"/>
                                <a:ext cx="1968023" cy="14760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4.96pt;height:116.22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14087" cy="188556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6189" name=""/>
                              <pic:cNvPicPr>
                                <a:picLocks noChangeAspect="1"/>
                              </pic:cNvPicPr>
                              <pic:nvPr/>
                            </pic:nvPicPr>
                            <pic:blipFill rotWithShape="1">
                              <a:blip r:embed="rId21"/>
                              <a:stretch/>
                            </pic:blipFill>
                            <pic:spPr bwMode="auto">
                              <a:xfrm flipH="0" flipV="0">
                                <a:off x="0" y="0"/>
                                <a:ext cx="2514086" cy="18855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7.96pt;height:148.47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rHeight w:val="377"/>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36600" cy="202936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00925" name=""/>
                              <pic:cNvPicPr>
                                <a:picLocks noChangeAspect="1"/>
                              </pic:cNvPicPr>
                              <pic:nvPr/>
                            </pic:nvPicPr>
                            <pic:blipFill rotWithShape="1">
                              <a:blip r:embed="rId22"/>
                              <a:stretch/>
                            </pic:blipFill>
                            <pic:spPr bwMode="auto">
                              <a:xfrm flipH="0" flipV="0">
                                <a:off x="0" y="0"/>
                                <a:ext cx="2136599" cy="20293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68.24pt;height:159.79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69412" cy="207705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16461" name=""/>
                              <pic:cNvPicPr>
                                <a:picLocks noChangeAspect="1"/>
                              </pic:cNvPicPr>
                              <pic:nvPr/>
                            </pic:nvPicPr>
                            <pic:blipFill rotWithShape="1">
                              <a:blip r:embed="rId23"/>
                              <a:stretch/>
                            </pic:blipFill>
                            <pic:spPr bwMode="auto">
                              <a:xfrm flipH="0" flipV="0">
                                <a:off x="0" y="0"/>
                                <a:ext cx="2769411" cy="20770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06pt;height:163.5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275/2026/10078/VFI-BC.53.A</w:t>
      </w:r>
      <w:r>
        <w:rPr>
          <w:i/>
        </w:rPr>
        <w:t xml:space="preserve"> ngày</w:t>
      </w:r>
      <w:r>
        <w:rPr>
          <w:i/>
          <w:lang w:val="pt-BR"/>
        </w:rPr>
        <w:t xml:space="preserve"> </w:t>
      </w:r>
      <w:r>
        <w:rPr>
          <w:i/>
          <w:lang w:val="pt-BR"/>
        </w:rPr>
        <w:t xml:space="preserve">16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https://batdongsan.com.vn/ban-nha-biet-thu-lien-ke-xa-van-canh-1-an-lac-green-symphony/hot-don-lap-co-ham-280m2-gan-cong-vien-dien-tich-su-dung-lon-580m2-vip-nhat-du-an-pr40490023?openApp=false</w:t>
            </w:r>
            <w:r>
              <w:rPr>
                <w:color w:val="000000" w:themeColor="text1"/>
                <w:sz w:val="22"/>
                <w:szCs w:val="22"/>
              </w:rPr>
              <w:br/>
              <w:t xml:space="preserve">0973832423</w:t>
            </w:r>
            <w:r>
              <w:rPr>
                <w:sz w:val="22"/>
                <w:szCs w:val="22"/>
              </w:rPr>
              <w:t xml:space="preserve"> </w:t>
            </w:r>
            <w:r>
              <w:rPr>
                <w:sz w:val="22"/>
                <w:szCs w:val="22"/>
              </w:rPr>
              <w:br/>
              <w:t xml:space="preserve">(Chiến Nguyen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Hợp đồng mua bán công chứng</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(280m²)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Tài sản nằm tại đường Dương Cầm 8 thuộc Khu đô thị An Lạc Green Symphony.</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Nhà biệt thự 3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40665" cy="2426866"/>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140664" cy="24268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04.78pt;height:191.09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mc:AlternateContent>
                <mc:Choice Requires="wpg">
                  <w:drawing>
                    <wp:inline xmlns:wp="http://schemas.openxmlformats.org/drawingml/2006/wordprocessingDrawing" distT="0" distB="0" distL="0" distR="0">
                      <wp:extent cx="4825320" cy="2217230"/>
                      <wp:effectExtent l="0" t="0" r="0" b="0"/>
                      <wp:docPr id="13" name=""/>
                      <wp:cNvGraphicFramePr/>
                      <a:graphic xmlns:a="http://schemas.openxmlformats.org/drawingml/2006/main">
                        <a:graphicData uri="http://schemas.openxmlformats.org/drawingml/2006/picture">
                          <pic:pic xmlns:pic="http://schemas.openxmlformats.org/drawingml/2006/picture">
                            <pic:nvPicPr>
                              <pic:cNvPr id="466386913" name="" descr=""/>
                              <pic:cNvPicPr/>
                              <pic:nvPr/>
                            </pic:nvPicPr>
                            <pic:blipFill rotWithShape="1">
                              <a:blip r:embed="rId25"/>
                              <a:stretch/>
                            </pic:blipFill>
                            <pic:spPr bwMode="auto">
                              <a:xfrm flipH="0" flipV="0">
                                <a:off x="0" y="0"/>
                                <a:ext cx="4825319" cy="22172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9.95pt;height:174.5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845265" cy="2386327"/>
                      <wp:effectExtent l="0" t="0" r="0" b="0"/>
                      <wp:docPr id="14" name=""/>
                      <wp:cNvGraphicFramePr/>
                      <a:graphic xmlns:a="http://schemas.openxmlformats.org/drawingml/2006/main">
                        <a:graphicData uri="http://schemas.openxmlformats.org/drawingml/2006/picture">
                          <pic:pic xmlns:pic="http://schemas.openxmlformats.org/drawingml/2006/picture">
                            <pic:nvPicPr>
                              <pic:cNvPr id="643711155" name="" descr=""/>
                              <pic:cNvPicPr/>
                              <pic:nvPr/>
                            </pic:nvPicPr>
                            <pic:blipFill rotWithShape="1">
                              <a:blip r:embed="rId26"/>
                              <a:stretch/>
                            </pic:blipFill>
                            <pic:spPr bwMode="auto">
                              <a:xfrm flipH="0" flipV="0">
                                <a:off x="0" y="0"/>
                                <a:ext cx="3845264" cy="23863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2.78pt;height:187.9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825320" cy="232251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32146" name=""/>
                              <pic:cNvPicPr>
                                <a:picLocks noChangeAspect="1"/>
                              </pic:cNvPicPr>
                              <pic:nvPr/>
                            </pic:nvPicPr>
                            <pic:blipFill rotWithShape="1">
                              <a:blip r:embed="rId27"/>
                              <a:stretch/>
                            </pic:blipFill>
                            <pic:spPr bwMode="auto">
                              <a:xfrm flipH="0" flipV="0">
                                <a:off x="0" y="0"/>
                                <a:ext cx="4825319" cy="23225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79.95pt;height:182.88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0973832423</w:t>
            </w:r>
            <w:r>
              <w:rPr>
                <w:sz w:val="22"/>
                <w:szCs w:val="22"/>
              </w:rPr>
              <w:t xml:space="preserve"> </w:t>
            </w:r>
            <w:r>
              <w:rPr>
                <w:sz w:val="22"/>
                <w:szCs w:val="22"/>
              </w:rPr>
              <w:br/>
              <w:t xml:space="preserve">(Chien Nguyen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57.060.000.000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Hợp đồng mua bán công chứng</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Tài sản nằm tại đường Dương Cầm 8 thuộc Khu đô thị An Lạc Green Symphony.</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Nhà biệt thự 3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73865" cy="1912323"/>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4073864" cy="19123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20.78pt;height:150.5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35840" cy="201031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4635839" cy="20103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65.03pt;height:158.2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331165" cy="2479135"/>
                      <wp:effectExtent l="0" t="0" r="0" b="0"/>
                      <wp:docPr id="18" name=""/>
                      <wp:cNvGraphicFramePr/>
                      <a:graphic xmlns:a="http://schemas.openxmlformats.org/drawingml/2006/main">
                        <a:graphicData uri="http://schemas.openxmlformats.org/drawingml/2006/picture">
                          <pic:pic xmlns:pic="http://schemas.openxmlformats.org/drawingml/2006/picture">
                            <pic:nvPicPr>
                              <pic:cNvPr id="515515815" name="" descr=""/>
                              <pic:cNvPicPr/>
                              <pic:nvPr/>
                            </pic:nvPicPr>
                            <pic:blipFill rotWithShape="1">
                              <a:blip r:embed="rId30"/>
                              <a:stretch/>
                            </pic:blipFill>
                            <pic:spPr bwMode="auto">
                              <a:xfrm flipH="0" flipV="0">
                                <a:off x="0" y="0"/>
                                <a:ext cx="5331164" cy="24791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19.78pt;height:195.21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6048375" cy="291119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642556" name=""/>
                              <pic:cNvPicPr>
                                <a:picLocks noChangeAspect="1"/>
                              </pic:cNvPicPr>
                              <pic:nvPr/>
                            </pic:nvPicPr>
                            <pic:blipFill rotWithShape="1">
                              <a:blip r:embed="rId31"/>
                              <a:stretch/>
                            </pic:blipFill>
                            <pic:spPr bwMode="auto">
                              <a:xfrm>
                                <a:off x="0" y="0"/>
                                <a:ext cx="6048374" cy="29111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229.23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https://batdongsan.com.vn/ban-nha-biet-thu-lien-ke-xa-van-canh-1-an-lac-green-symphony/ban-can-on-lap-279m2-phan-khu-moc-cam-k-t-anlac-vi-tri-gan-vanh-ai-3-5-pr46016959</w:t>
            </w:r>
            <w:r>
              <w:rPr>
                <w:color w:val="000000" w:themeColor="text1"/>
                <w:sz w:val="22"/>
                <w:szCs w:val="22"/>
              </w:rPr>
              <w:br/>
            </w:r>
            <w:r>
              <w:rPr>
                <w:sz w:val="22"/>
                <w:szCs w:val="22"/>
              </w:rPr>
              <w:t xml:space="preserve">SĐT: </w:t>
            </w:r>
            <w:r>
              <w:rPr>
                <w:color w:val="000000" w:themeColor="text1"/>
                <w:sz w:val="22"/>
                <w:szCs w:val="22"/>
              </w:rPr>
              <w:t xml:space="preserve">0969663983</w:t>
            </w:r>
            <w:r>
              <w:rPr>
                <w:sz w:val="22"/>
                <w:szCs w:val="22"/>
              </w:rPr>
              <w:t xml:space="preserve"> </w:t>
            </w:r>
            <w:r>
              <w:rPr>
                <w:sz w:val="22"/>
                <w:szCs w:val="22"/>
              </w:rPr>
              <w:br/>
              <w:t xml:space="preserve">(Trang Ngân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308"/>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Hợp đồng mua bán công chứng</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(279,7m²)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Tài sản nằm tại đường Mộc Cầm thuộc Khu đô thị An Lạc Green Symphony.</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Nhà biệt thự 3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07290" cy="2213123"/>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4807289" cy="221312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78.53pt;height:174.2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092915" cy="170551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4092914" cy="17055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22.28pt;height:134.29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64440" cy="2156952"/>
                      <wp:effectExtent l="0" t="0" r="0" b="0"/>
                      <wp:docPr id="22" name=""/>
                      <wp:cNvGraphicFramePr/>
                      <a:graphic xmlns:a="http://schemas.openxmlformats.org/drawingml/2006/main">
                        <a:graphicData uri="http://schemas.openxmlformats.org/drawingml/2006/picture">
                          <pic:pic xmlns:pic="http://schemas.openxmlformats.org/drawingml/2006/picture">
                            <pic:nvPicPr>
                              <pic:cNvPr id="970776204" name="" descr=""/>
                              <pic:cNvPicPr/>
                              <pic:nvPr/>
                            </pic:nvPicPr>
                            <pic:blipFill rotWithShape="1">
                              <a:blip r:embed="rId34"/>
                              <a:stretch/>
                            </pic:blipFill>
                            <pic:spPr bwMode="auto">
                              <a:xfrm flipH="0" flipV="0">
                                <a:off x="0" y="0"/>
                                <a:ext cx="4864439" cy="21569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83.03pt;height:169.84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540590" cy="1919336"/>
                      <wp:effectExtent l="0" t="0" r="0" b="0"/>
                      <wp:docPr id="23" name=""/>
                      <wp:cNvGraphicFramePr/>
                      <a:graphic xmlns:a="http://schemas.openxmlformats.org/drawingml/2006/main">
                        <a:graphicData uri="http://schemas.openxmlformats.org/drawingml/2006/picture">
                          <pic:pic xmlns:pic="http://schemas.openxmlformats.org/drawingml/2006/picture">
                            <pic:nvPicPr>
                              <pic:cNvPr id="688649307" name="" descr=""/>
                              <pic:cNvPicPr/>
                              <pic:nvPr/>
                            </pic:nvPicPr>
                            <pic:blipFill rotWithShape="1">
                              <a:blip r:embed="rId35"/>
                              <a:stretch/>
                            </pic:blipFill>
                            <pic:spPr bwMode="auto">
                              <a:xfrm flipH="0" flipV="0">
                                <a:off x="0" y="0"/>
                                <a:ext cx="4540590" cy="19193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57.53pt;height:151.13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294839" cy="206229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8080" name=""/>
                              <pic:cNvPicPr>
                                <a:picLocks noChangeAspect="1"/>
                              </pic:cNvPicPr>
                              <pic:nvPr/>
                            </pic:nvPicPr>
                            <pic:blipFill rotWithShape="1">
                              <a:blip r:embed="rId36"/>
                              <a:stretch/>
                            </pic:blipFill>
                            <pic:spPr bwMode="auto">
                              <a:xfrm flipH="0" flipV="0">
                                <a:off x="0" y="0"/>
                                <a:ext cx="4294838" cy="20622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38.18pt;height:162.39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Trần Thị Thanh Tâm</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iCs/>
          <w:highlight w:val="none"/>
          <w:lang w:val="pt-BR"/>
        </w:rPr>
      </w:pPr>
      <w:r>
        <w:rPr>
          <w:iCs/>
          <w:lang w:val="pt-BR"/>
        </w:rPr>
      </w:r>
      <w:r>
        <w:rPr>
          <w:iCs/>
          <w:lang w:val="pt-BR"/>
        </w:rPr>
        <w:t xml:space="preserve">HỒ SƠ PHÁP LÝ </w:t>
      </w:r>
      <w:r>
        <w:rPr>
          <w:iCs/>
          <w:highlight w:val="none"/>
          <w:lang w:val="pt-BR"/>
        </w:rPr>
      </w:r>
      <w:r>
        <w:rPr>
          <w:iCs/>
          <w:highlight w:val="none"/>
          <w:lang w:val="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857875" cy="802005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19357" name=""/>
                        <pic:cNvPicPr>
                          <a:picLocks noChangeAspect="1"/>
                        </pic:cNvPicPr>
                        <pic:nvPr/>
                      </pic:nvPicPr>
                      <pic:blipFill rotWithShape="1">
                        <a:blip r:embed="rId37"/>
                        <a:stretch/>
                      </pic:blipFill>
                      <pic:spPr bwMode="auto">
                        <a:xfrm>
                          <a:off x="0" y="0"/>
                          <a:ext cx="5857875" cy="8020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61.25pt;height:631.50pt;mso-wrap-distance-left:0.00pt;mso-wrap-distance-top:0.00pt;mso-wrap-distance-right:0.00pt;mso-wrap-distance-bottom:0.00pt;z-index:1;" stroked="false">
                <v:imagedata r:id="rId37"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lang w:val="pt-BR"/>
        </w:rPr>
      </w:pPr>
      <w:r>
        <w:rPr>
          <w:lang w:val="pt-BR"/>
        </w:rPr>
      </w:r>
      <w:r>
        <w:rPr>
          <w:lang w:val="pt-BR"/>
        </w:rPr>
      </w:r>
      <w:r>
        <w:rPr>
          <w:lang w:val="pt-BR"/>
        </w:rPr>
      </w:r>
    </w:p>
    <w:p>
      <w:pPr>
        <w:pBdr/>
        <w:spacing w:after="200" w:line="276" w:lineRule="auto"/>
        <w:ind/>
        <w:jc w:val="center"/>
        <w:rPr>
          <w:lang w:val="pt-BR"/>
        </w:rPr>
      </w:pPr>
      <w:r>
        <w:rPr>
          <w:lang w:val="pt-BR"/>
        </w:rPr>
      </w:r>
      <w:r>
        <w:rPr>
          <w:lang w:val="pt-BR"/>
        </w:rPr>
      </w:r>
      <w:r>
        <w:rPr>
          <w:lang w:val="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638800" cy="872191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8376" name=""/>
                        <pic:cNvPicPr>
                          <a:picLocks noChangeAspect="1"/>
                        </pic:cNvPicPr>
                        <pic:nvPr/>
                      </pic:nvPicPr>
                      <pic:blipFill rotWithShape="1">
                        <a:blip r:embed="rId38"/>
                        <a:stretch/>
                      </pic:blipFill>
                      <pic:spPr bwMode="auto">
                        <a:xfrm flipH="0" flipV="0">
                          <a:off x="0" y="0"/>
                          <a:ext cx="5638799" cy="8721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44.00pt;height:686.76pt;mso-wrap-distance-left:0.00pt;mso-wrap-distance-top:0.00pt;mso-wrap-distance-right:0.00pt;mso-wrap-distance-bottom:0.00pt;z-index:1;" stroked="false">
                <v:imagedata r:id="rId38"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lang w:val="pt-BR"/>
        </w:rPr>
      </w:pPr>
      <w:r>
        <w:rPr>
          <w:lang w:val="pt-BR"/>
        </w:rPr>
      </w:r>
      <w:r>
        <w:rPr>
          <w:lang w:val="pt-BR"/>
        </w:rPr>
      </w:r>
      <w:r>
        <w:rPr>
          <w:lang w:val="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103067" cy="884891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95865" name=""/>
                        <pic:cNvPicPr>
                          <a:picLocks noChangeAspect="1"/>
                        </pic:cNvPicPr>
                        <pic:nvPr/>
                      </pic:nvPicPr>
                      <pic:blipFill rotWithShape="1">
                        <a:blip r:embed="rId39"/>
                        <a:stretch/>
                      </pic:blipFill>
                      <pic:spPr bwMode="auto">
                        <a:xfrm flipH="0" flipV="0">
                          <a:off x="0" y="0"/>
                          <a:ext cx="6103067" cy="8848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80.56pt;height:696.76pt;mso-wrap-distance-left:0.00pt;mso-wrap-distance-top:0.00pt;mso-wrap-distance-right:0.00pt;mso-wrap-distance-bottom:0.00pt;z-index:1;" stroked="false">
                <v:imagedata r:id="rId39" o:title=""/>
                <o:lock v:ext="edit" rotation="t"/>
              </v:shape>
            </w:pict>
          </mc:Fallback>
        </mc:AlternateContent>
        <w:t xml:space="preserve">p</w:t>
      </w:r>
      <w:r>
        <w:rPr>
          <w:highlight w:val="none"/>
          <w:lang w:val="pt-BR" w:bidi="pt-BR"/>
        </w:rPr>
      </w:r>
      <w:r>
        <w:rPr>
          <w:highlight w:val="none"/>
          <w:lang w:val="pt-BR" w:bidi="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538965" cy="9079097"/>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91693" name=""/>
                        <pic:cNvPicPr>
                          <a:picLocks noChangeAspect="1"/>
                        </pic:cNvPicPr>
                        <pic:nvPr/>
                      </pic:nvPicPr>
                      <pic:blipFill rotWithShape="1">
                        <a:blip r:embed="rId40"/>
                        <a:stretch/>
                      </pic:blipFill>
                      <pic:spPr bwMode="auto">
                        <a:xfrm flipH="0" flipV="0">
                          <a:off x="0" y="0"/>
                          <a:ext cx="5538964" cy="90790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36.14pt;height:714.89pt;mso-wrap-distance-left:0.00pt;mso-wrap-distance-top:0.00pt;mso-wrap-distance-right:0.00pt;mso-wrap-distance-bottom:0.00pt;z-index:1;" stroked="false">
                <v:imagedata r:id="rId40" o:title=""/>
                <o:lock v:ext="edit" rotation="t"/>
              </v:shape>
            </w:pict>
          </mc:Fallback>
        </mc:AlternateContent>
      </w:r>
      <w:r>
        <w:rPr>
          <w:highlight w:val="none"/>
          <w:lang w:val="pt-BR" w:bidi="pt-BR"/>
        </w:rPr>
      </w:r>
      <w:r>
        <w:rPr>
          <w:highlight w:val="none"/>
          <w:lang w:val="pt-BR" w:bidi="pt-BR"/>
        </w:rPr>
      </w:r>
    </w:p>
    <w:p>
      <w:pPr>
        <w:pBdr/>
        <w:spacing w:after="200" w:line="276" w:lineRule="auto"/>
        <w:ind/>
        <w:jc w:val="left"/>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339768" cy="896003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224364" name=""/>
                        <pic:cNvPicPr>
                          <a:picLocks noChangeAspect="1"/>
                        </pic:cNvPicPr>
                        <pic:nvPr/>
                      </pic:nvPicPr>
                      <pic:blipFill rotWithShape="1">
                        <a:blip r:embed="rId41"/>
                        <a:stretch/>
                      </pic:blipFill>
                      <pic:spPr bwMode="auto">
                        <a:xfrm flipH="0" flipV="0">
                          <a:off x="0" y="0"/>
                          <a:ext cx="6339767" cy="8960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99.19pt;height:705.51pt;mso-wrap-distance-left:0.00pt;mso-wrap-distance-top:0.00pt;mso-wrap-distance-right:0.00pt;mso-wrap-distance-bottom:0.00pt;z-index:1;" stroked="false">
                <v:imagedata r:id="rId41" o:title=""/>
                <o:lock v:ext="edit" rotation="t"/>
              </v:shape>
            </w:pict>
          </mc:Fallback>
        </mc:AlternateContent>
      </w:r>
      <w:r>
        <w:rPr>
          <w:highlight w:val="none"/>
          <w:lang w:val="pt-BR" w:bidi="pt-BR"/>
        </w:rPr>
      </w:r>
      <w:r>
        <w:rPr>
          <w:highlight w:val="none"/>
          <w:lang w:val="pt-BR" w:bidi="pt-BR"/>
        </w:rPr>
      </w:r>
    </w:p>
    <w:p>
      <w:pPr>
        <w:pBdr/>
        <w:spacing w:after="200" w:line="276" w:lineRule="auto"/>
        <w:ind/>
        <w:jc w:val="left"/>
        <w:rPr>
          <w:highlight w:val="none"/>
        </w:rPr>
      </w:pPr>
      <w:r>
        <w:rPr>
          <w:iCs/>
          <w:highlight w:val="none"/>
          <w:lang w:val="pt-BR" w:bidi="pt-BR"/>
        </w:rPr>
      </w:r>
      <w:r>
        <mc:AlternateContent>
          <mc:Choice Requires="wpg">
            <w:drawing>
              <wp:inline xmlns:wp="http://schemas.openxmlformats.org/drawingml/2006/wordprocessingDrawing" distT="0" distB="0" distL="0" distR="0">
                <wp:extent cx="6166555" cy="8952097"/>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71645" name=""/>
                        <pic:cNvPicPr>
                          <a:picLocks noChangeAspect="1"/>
                        </pic:cNvPicPr>
                        <pic:nvPr/>
                      </pic:nvPicPr>
                      <pic:blipFill rotWithShape="1">
                        <a:blip r:embed="rId42"/>
                        <a:stretch/>
                      </pic:blipFill>
                      <pic:spPr bwMode="auto">
                        <a:xfrm flipH="0" flipV="0">
                          <a:off x="0" y="0"/>
                          <a:ext cx="6166555" cy="89520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85.56pt;height:704.89pt;mso-wrap-distance-left:0.00pt;mso-wrap-distance-top:0.00pt;mso-wrap-distance-right:0.00pt;mso-wrap-distance-bottom:0.00pt;z-index:1;" stroked="false">
                <v:imagedata r:id="rId42" o:title=""/>
                <o:lock v:ext="edit" rotation="t"/>
              </v:shape>
            </w:pict>
          </mc:Fallback>
        </mc:AlternateContent>
      </w:r>
      <w:r>
        <w:rPr>
          <w:highlight w:val="none"/>
        </w:rPr>
      </w:r>
      <w:r>
        <w:rPr>
          <w:highlight w:val="none"/>
        </w:rPr>
      </w:r>
    </w:p>
    <w:p>
      <w:pPr>
        <w:pBdr/>
        <w:spacing w:after="200" w:line="276" w:lineRule="auto"/>
        <w:ind/>
        <w:jc w:val="left"/>
        <w:rPr>
          <w:highlight w:val="none"/>
        </w:rPr>
      </w:pPr>
      <w:r>
        <w:rPr>
          <w:highlight w:val="none"/>
          <w:lang w:val="pt-BR" w:bidi="pt-BR"/>
        </w:rPr>
      </w:r>
      <w:r>
        <mc:AlternateContent>
          <mc:Choice Requires="wpg">
            <w:drawing>
              <wp:inline xmlns:wp="http://schemas.openxmlformats.org/drawingml/2006/wordprocessingDrawing" distT="0" distB="0" distL="0" distR="0">
                <wp:extent cx="6075503" cy="898805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152060" name=""/>
                        <pic:cNvPicPr>
                          <a:picLocks noChangeAspect="1"/>
                        </pic:cNvPicPr>
                        <pic:nvPr/>
                      </pic:nvPicPr>
                      <pic:blipFill rotWithShape="1">
                        <a:blip r:embed="rId43"/>
                        <a:stretch/>
                      </pic:blipFill>
                      <pic:spPr bwMode="auto">
                        <a:xfrm flipH="0" flipV="0">
                          <a:off x="0" y="0"/>
                          <a:ext cx="6075503" cy="89880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78.39pt;height:707.72pt;mso-wrap-distance-left:0.00pt;mso-wrap-distance-top:0.00pt;mso-wrap-distance-right:0.00pt;mso-wrap-distance-bottom:0.00pt;z-index:1;" stroked="false">
                <v:imagedata r:id="rId43" o:title=""/>
                <o:lock v:ext="edit" rotation="t"/>
              </v:shape>
            </w:pict>
          </mc:Fallback>
        </mc:AlternateContent>
      </w:r>
      <w:r>
        <w:rPr>
          <w:highlight w:val="none"/>
        </w:rPr>
      </w:r>
      <w:r>
        <w:rPr>
          <w:highlight w:val="none"/>
        </w:rPr>
      </w:r>
    </w:p>
    <w:p>
      <w:pPr>
        <w:pBdr/>
        <w:spacing w:after="200" w:line="276" w:lineRule="auto"/>
        <w:ind/>
        <w:jc w:val="left"/>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5680252" cy="863312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98944" name=""/>
                        <pic:cNvPicPr>
                          <a:picLocks noChangeAspect="1"/>
                        </pic:cNvPicPr>
                        <pic:nvPr/>
                      </pic:nvPicPr>
                      <pic:blipFill rotWithShape="1">
                        <a:blip r:embed="rId44"/>
                        <a:stretch/>
                      </pic:blipFill>
                      <pic:spPr bwMode="auto">
                        <a:xfrm flipH="0" flipV="0">
                          <a:off x="0" y="0"/>
                          <a:ext cx="5680252" cy="86331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47.26pt;height:679.77pt;mso-wrap-distance-left:0.00pt;mso-wrap-distance-top:0.00pt;mso-wrap-distance-right:0.00pt;mso-wrap-distance-bottom:0.00pt;z-index:1;" stroked="false">
                <v:imagedata r:id="rId44" o:title=""/>
                <o:lock v:ext="edit" rotation="t"/>
              </v:shape>
            </w:pict>
          </mc:Fallback>
        </mc:AlternateContent>
      </w:r>
      <w:r>
        <w:rPr>
          <w:highlight w:val="none"/>
          <w:lang w:val="pt-BR" w:bidi="pt-BR"/>
        </w:rPr>
      </w:r>
      <w:r>
        <w:rPr>
          <w:highlight w:val="none"/>
          <w:lang w:val="pt-BR" w:bidi="pt-BR"/>
        </w:rPr>
      </w:r>
    </w:p>
    <w:p>
      <w:pPr>
        <w:pBdr/>
        <w:spacing w:after="200" w:line="276" w:lineRule="auto"/>
        <w:ind/>
        <w:jc w:val="left"/>
        <w:rPr>
          <w:lang w:val="pt-BR"/>
        </w:rPr>
      </w:pPr>
      <w:r>
        <w:rPr>
          <w:lang w:val="pt-BR"/>
        </w:rPr>
      </w:r>
      <w:r>
        <w:rPr>
          <w:lang w:val="pt-BR"/>
        </w:rPr>
      </w:r>
      <w:r>
        <w:rPr>
          <w:lang w:val="pt-BR"/>
        </w:rPr>
      </w:r>
    </w:p>
    <w:p>
      <w:pPr>
        <w:pBdr/>
        <w:spacing w:after="200" w:line="276" w:lineRule="auto"/>
        <w:ind/>
        <w:jc w:val="left"/>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5878690" cy="8616191"/>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21809" name=""/>
                        <pic:cNvPicPr>
                          <a:picLocks noChangeAspect="1"/>
                        </pic:cNvPicPr>
                        <pic:nvPr/>
                      </pic:nvPicPr>
                      <pic:blipFill rotWithShape="1">
                        <a:blip r:embed="rId45"/>
                        <a:stretch/>
                      </pic:blipFill>
                      <pic:spPr bwMode="auto">
                        <a:xfrm flipH="0" flipV="0">
                          <a:off x="0" y="0"/>
                          <a:ext cx="5878689" cy="86161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62.89pt;height:678.44pt;mso-wrap-distance-left:0.00pt;mso-wrap-distance-top:0.00pt;mso-wrap-distance-right:0.00pt;mso-wrap-distance-bottom:0.00pt;z-index:1;" stroked="false">
                <v:imagedata r:id="rId45" o:title=""/>
                <o:lock v:ext="edit" rotation="t"/>
              </v:shape>
            </w:pict>
          </mc:Fallback>
        </mc:AlternateContent>
      </w:r>
      <w:r>
        <w:rPr>
          <w:highlight w:val="none"/>
          <w:lang w:val="pt-BR" w:bidi="pt-BR"/>
        </w:rPr>
      </w:r>
      <w:r>
        <w:rPr>
          <w:highlight w:val="none"/>
          <w:lang w:val="pt-BR" w:bidi="pt-BR"/>
        </w:rPr>
      </w:r>
    </w:p>
    <w:p>
      <w:pPr>
        <w:pBdr/>
        <w:spacing w:after="200" w:line="276" w:lineRule="auto"/>
        <w:ind/>
        <w:jc w:val="left"/>
        <w:rPr>
          <w:lang w:val="pt-BR"/>
        </w:rPr>
      </w:pPr>
      <w:r>
        <w:rPr>
          <w:lang w:val="pt-BR"/>
        </w:rPr>
      </w:r>
      <w:r>
        <w:rPr>
          <w:lang w:val="pt-BR"/>
        </w:rPr>
      </w:r>
      <w:r>
        <w:rPr>
          <w:lang w:val="pt-BR"/>
        </w:rPr>
      </w:r>
    </w:p>
    <w:p>
      <w:pPr>
        <w:pBdr/>
        <w:spacing w:after="200" w:line="276" w:lineRule="auto"/>
        <w:ind/>
        <w:jc w:val="left"/>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5783440" cy="8662641"/>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09698" name=""/>
                        <pic:cNvPicPr>
                          <a:picLocks noChangeAspect="1"/>
                        </pic:cNvPicPr>
                        <pic:nvPr/>
                      </pic:nvPicPr>
                      <pic:blipFill rotWithShape="1">
                        <a:blip r:embed="rId46"/>
                        <a:stretch/>
                      </pic:blipFill>
                      <pic:spPr bwMode="auto">
                        <a:xfrm flipH="0" flipV="0">
                          <a:off x="0" y="0"/>
                          <a:ext cx="5783439" cy="86626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55.39pt;height:682.10pt;mso-wrap-distance-left:0.00pt;mso-wrap-distance-top:0.00pt;mso-wrap-distance-right:0.00pt;mso-wrap-distance-bottom:0.00pt;z-index:1;" stroked="false">
                <v:imagedata r:id="rId46" o:title=""/>
                <o:lock v:ext="edit" rotation="t"/>
              </v:shape>
            </w:pict>
          </mc:Fallback>
        </mc:AlternateContent>
      </w:r>
      <w:r>
        <w:rPr>
          <w:highlight w:val="none"/>
          <w:lang w:val="pt-BR" w:bidi="pt-BR"/>
        </w:rPr>
      </w:r>
      <w:r>
        <w:rPr>
          <w:highlight w:val="none"/>
          <w:lang w:val="pt-BR" w:bidi="pt-BR"/>
        </w:rPr>
      </w:r>
    </w:p>
    <w:p>
      <w:pPr>
        <w:pBdr/>
        <w:spacing w:after="200" w:line="276" w:lineRule="auto"/>
        <w:ind/>
        <w:jc w:val="left"/>
        <w:rPr>
          <w:lang w:val="pt-BR"/>
        </w:rPr>
      </w:pPr>
      <w:r>
        <w:rPr>
          <w:lang w:val="pt-BR"/>
        </w:rPr>
      </w:r>
      <w:r>
        <w:rPr>
          <w:lang w:val="pt-BR"/>
        </w:rPr>
      </w:r>
      <w:r>
        <w:rPr>
          <w:lang w:val="pt-BR"/>
        </w:rPr>
      </w:r>
    </w:p>
    <w:p>
      <w:pPr>
        <w:pBdr/>
        <w:spacing w:after="200" w:line="276" w:lineRule="auto"/>
        <w:ind/>
        <w:jc w:val="left"/>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005549" cy="8785410"/>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56757" name=""/>
                        <pic:cNvPicPr>
                          <a:picLocks noChangeAspect="1"/>
                        </pic:cNvPicPr>
                        <pic:nvPr/>
                      </pic:nvPicPr>
                      <pic:blipFill rotWithShape="1">
                        <a:blip r:embed="rId47"/>
                        <a:stretch/>
                      </pic:blipFill>
                      <pic:spPr bwMode="auto">
                        <a:xfrm flipH="0" flipV="0">
                          <a:off x="0" y="0"/>
                          <a:ext cx="6005548" cy="8785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72.88pt;height:691.76pt;mso-wrap-distance-left:0.00pt;mso-wrap-distance-top:0.00pt;mso-wrap-distance-right:0.00pt;mso-wrap-distance-bottom:0.00pt;z-index:1;" stroked="false">
                <v:imagedata r:id="rId47" o:title=""/>
                <o:lock v:ext="edit" rotation="t"/>
              </v:shape>
            </w:pict>
          </mc:Fallback>
        </mc:AlternateContent>
      </w:r>
      <w:r>
        <w:rPr>
          <w:highlight w:val="none"/>
          <w:lang w:val="pt-BR" w:bidi="pt-BR"/>
        </w:rPr>
      </w:r>
      <w:r>
        <w:rPr>
          <w:highlight w:val="none"/>
          <w:lang w:val="pt-BR" w:bidi="pt-BR"/>
        </w:rPr>
      </w:r>
    </w:p>
    <w:p>
      <w:pPr>
        <w:pBdr/>
        <w:spacing w:after="200" w:line="276" w:lineRule="auto"/>
        <w:ind/>
        <w:jc w:val="left"/>
        <w:rPr>
          <w:lang w:val="pt-BR"/>
        </w:rPr>
      </w:pPr>
      <w:r>
        <w:rPr>
          <w:lang w:val="pt-BR"/>
        </w:rPr>
      </w:r>
      <w:r>
        <w:rPr>
          <w:lang w:val="pt-BR"/>
        </w:rPr>
      </w:r>
      <w:r>
        <w:rPr>
          <w:lang w:val="pt-BR"/>
        </w:rPr>
      </w:r>
    </w:p>
    <w:p>
      <w:pPr>
        <w:pBdr/>
        <w:spacing w:after="200" w:line="276" w:lineRule="auto"/>
        <w:ind/>
        <w:jc w:val="left"/>
        <w:rPr>
          <w:highlight w:val="none"/>
          <w:lang w:val="pt-BR" w:bidi="pt-BR"/>
        </w:rPr>
      </w:pPr>
      <w:r>
        <w:rPr>
          <w:highlight w:val="none"/>
          <w:lang w:val="pt-BR" w:bidi="pt-BR"/>
        </w:rPr>
      </w:r>
      <w:r>
        <w:rPr>
          <w:highlight w:val="none"/>
          <w:lang w:val="pt-BR" w:bidi="pt-BR"/>
        </w:rPr>
      </w:r>
      <w:r>
        <w:rPr>
          <w:highlight w:val="none"/>
          <w:lang w:val="pt-BR" w:bidi="pt-BR"/>
        </w:rPr>
      </w:r>
    </w:p>
    <w:p>
      <w:pPr>
        <w:pBdr/>
        <w:spacing w:after="200" w:line="276" w:lineRule="auto"/>
        <w:ind/>
        <w:jc w:val="left"/>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230943" cy="8662530"/>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6179" name=""/>
                        <pic:cNvPicPr>
                          <a:picLocks noChangeAspect="1"/>
                        </pic:cNvPicPr>
                        <pic:nvPr/>
                      </pic:nvPicPr>
                      <pic:blipFill rotWithShape="1">
                        <a:blip r:embed="rId48"/>
                        <a:stretch/>
                      </pic:blipFill>
                      <pic:spPr bwMode="auto">
                        <a:xfrm flipH="0" flipV="0">
                          <a:off x="0" y="0"/>
                          <a:ext cx="6230942" cy="86625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90.63pt;height:682.09pt;mso-wrap-distance-left:0.00pt;mso-wrap-distance-top:0.00pt;mso-wrap-distance-right:0.00pt;mso-wrap-distance-bottom:0.00pt;z-index:1;" stroked="false">
                <v:imagedata r:id="rId48" o:title=""/>
                <o:lock v:ext="edit" rotation="t"/>
              </v:shape>
            </w:pict>
          </mc:Fallback>
        </mc:AlternateContent>
      </w:r>
      <w:r>
        <w:rPr>
          <w:highlight w:val="none"/>
          <w:lang w:val="pt-BR" w:bidi="pt-BR"/>
        </w:rPr>
      </w:r>
      <w:r>
        <w:rPr>
          <w:highlight w:val="none"/>
          <w:lang w:val="pt-BR" w:bidi="pt-BR"/>
        </w:rPr>
      </w:r>
    </w:p>
    <w:p>
      <w:pPr>
        <w:pBdr/>
        <w:spacing w:after="200" w:line="276" w:lineRule="auto"/>
        <w:ind/>
        <w:jc w:val="left"/>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5791540" cy="9714960"/>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55451" name=""/>
                        <pic:cNvPicPr>
                          <a:picLocks noChangeAspect="1"/>
                        </pic:cNvPicPr>
                        <pic:nvPr/>
                      </pic:nvPicPr>
                      <pic:blipFill rotWithShape="1">
                        <a:blip r:embed="rId49"/>
                        <a:stretch/>
                      </pic:blipFill>
                      <pic:spPr bwMode="auto">
                        <a:xfrm flipH="0" flipV="0">
                          <a:off x="0" y="0"/>
                          <a:ext cx="5791539" cy="97149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456.03pt;height:764.96pt;mso-wrap-distance-left:0.00pt;mso-wrap-distance-top:0.00pt;mso-wrap-distance-right:0.00pt;mso-wrap-distance-bottom:0.00pt;z-index:1;" stroked="false">
                <v:imagedata r:id="rId49" o:title=""/>
                <o:lock v:ext="edit" rotation="t"/>
              </v:shape>
            </w:pict>
          </mc:Fallback>
        </mc:AlternateContent>
      </w:r>
      <w:r>
        <w:rPr>
          <w:highlight w:val="none"/>
          <w:lang w:val="pt-BR" w:bidi="pt-BR"/>
        </w:rPr>
      </w:r>
      <w:r>
        <w:rPr>
          <w:highlight w:val="none"/>
          <w:lang w:val="pt-BR" w:bidi="pt-BR"/>
        </w:rPr>
      </w:r>
    </w:p>
    <w:p>
      <w:pPr>
        <w:pBdr/>
        <w:spacing w:after="200" w:line="276" w:lineRule="auto"/>
        <w:ind/>
        <w:jc w:val="left"/>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191599" cy="8991060"/>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42123" name=""/>
                        <pic:cNvPicPr>
                          <a:picLocks noChangeAspect="1"/>
                        </pic:cNvPicPr>
                        <pic:nvPr/>
                      </pic:nvPicPr>
                      <pic:blipFill rotWithShape="1">
                        <a:blip r:embed="rId50"/>
                        <a:stretch/>
                      </pic:blipFill>
                      <pic:spPr bwMode="auto">
                        <a:xfrm flipH="0" flipV="0">
                          <a:off x="0" y="0"/>
                          <a:ext cx="6191599" cy="89910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487.53pt;height:707.96pt;mso-wrap-distance-left:0.00pt;mso-wrap-distance-top:0.00pt;mso-wrap-distance-right:0.00pt;mso-wrap-distance-bottom:0.00pt;z-index:1;" stroked="false">
                <v:imagedata r:id="rId50" o:title=""/>
                <o:lock v:ext="edit" rotation="t"/>
              </v:shape>
            </w:pict>
          </mc:Fallback>
        </mc:AlternateContent>
      </w:r>
      <w:r>
        <w:rPr>
          <w:highlight w:val="none"/>
          <w:lang w:val="pt-BR" w:bidi="pt-BR"/>
        </w:rPr>
      </w:r>
      <w:r>
        <w:rPr>
          <w:highlight w:val="none"/>
          <w:lang w:val="pt-BR" w:bidi="pt-BR"/>
        </w:rPr>
      </w:r>
    </w:p>
    <w:p>
      <w:pPr>
        <w:pBdr/>
        <w:spacing w:after="200" w:line="276" w:lineRule="auto"/>
        <w:ind/>
        <w:jc w:val="left"/>
        <w:rPr>
          <w:highlight w:val="none"/>
          <w:lang w:val="pt-BR"/>
        </w:rPr>
      </w:pPr>
      <w:r>
        <w:rPr>
          <w:highlight w:val="none"/>
          <w:lang w:val="pt-BR" w:bidi="pt-BR"/>
        </w:rPr>
      </w:r>
      <w:r>
        <mc:AlternateContent>
          <mc:Choice Requires="wpg">
            <w:drawing>
              <wp:inline xmlns:wp="http://schemas.openxmlformats.org/drawingml/2006/wordprocessingDrawing" distT="0" distB="0" distL="0" distR="0">
                <wp:extent cx="6083562" cy="8543385"/>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72156" name=""/>
                        <pic:cNvPicPr>
                          <a:picLocks noChangeAspect="1"/>
                        </pic:cNvPicPr>
                        <pic:nvPr/>
                      </pic:nvPicPr>
                      <pic:blipFill rotWithShape="1">
                        <a:blip r:embed="rId51"/>
                        <a:stretch/>
                      </pic:blipFill>
                      <pic:spPr bwMode="auto">
                        <a:xfrm flipH="0" flipV="0">
                          <a:off x="0" y="0"/>
                          <a:ext cx="6083560" cy="85433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479.02pt;height:672.71pt;mso-wrap-distance-left:0.00pt;mso-wrap-distance-top:0.00pt;mso-wrap-distance-right:0.00pt;mso-wrap-distance-bottom:0.00pt;z-index:1;" stroked="false">
                <v:imagedata r:id="rId51" o:title=""/>
                <o:lock v:ext="edit" rotation="t"/>
              </v:shape>
            </w:pict>
          </mc:Fallback>
        </mc:AlternateContent>
      </w:r>
      <w:r>
        <w:rPr>
          <w:highlight w:val="none"/>
          <w:lang w:val="pt-BR"/>
        </w:rPr>
      </w:r>
      <w:r>
        <w:rPr>
          <w:highlight w:val="none"/>
          <w:lang w:val="pt-BR"/>
        </w:rPr>
      </w:r>
    </w:p>
    <w:p>
      <w:pPr>
        <w:pBdr/>
        <w:spacing w:after="200" w:line="276" w:lineRule="auto"/>
        <w:ind/>
        <w:jc w:val="left"/>
        <w:rPr>
          <w:lang w:val="pt-BR"/>
        </w:rPr>
      </w:pPr>
      <w:r>
        <w:rPr>
          <w:lang w:val="pt-BR"/>
        </w:rPr>
      </w:r>
      <w:r>
        <w:rPr>
          <w:lang w:val="pt-BR"/>
        </w:rPr>
      </w:r>
      <w:r>
        <w:rPr>
          <w:lang w:val="pt-BR"/>
        </w:rPr>
      </w:r>
    </w:p>
    <w:p>
      <w:pPr>
        <w:pBdr/>
        <w:spacing w:after="200" w:line="276" w:lineRule="auto"/>
        <w:ind/>
        <w:jc w:val="left"/>
        <w:rPr>
          <w:lang w:val="pt-BR"/>
        </w:rPr>
      </w:pPr>
      <w:r>
        <w:rPr>
          <w:lang w:val="pt-BR"/>
        </w:rPr>
      </w:r>
      <w:r>
        <w:rPr>
          <w:lang w:val="pt-BR"/>
        </w:rPr>
      </w:r>
      <w:r>
        <w:rPr>
          <w:lang w:val="pt-BR"/>
        </w:rPr>
      </w:r>
    </w:p>
    <w:p>
      <w:pPr>
        <w:pBdr/>
        <w:spacing w:after="200" w:line="276" w:lineRule="auto"/>
        <w:ind/>
        <w:jc w:val="left"/>
        <w:rPr>
          <w:highlight w:val="none"/>
        </w:rPr>
      </w:pPr>
      <w:r>
        <w:rPr>
          <w:highlight w:val="none"/>
          <w:lang w:val="pt-BR" w:bidi="pt-BR"/>
        </w:rPr>
      </w:r>
      <w:r>
        <mc:AlternateContent>
          <mc:Choice Requires="wpg">
            <w:drawing>
              <wp:inline xmlns:wp="http://schemas.openxmlformats.org/drawingml/2006/wordprocessingDrawing" distT="0" distB="0" distL="0" distR="0">
                <wp:extent cx="5993511" cy="8333835"/>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05449" name=""/>
                        <pic:cNvPicPr>
                          <a:picLocks noChangeAspect="1"/>
                        </pic:cNvPicPr>
                        <pic:nvPr/>
                      </pic:nvPicPr>
                      <pic:blipFill rotWithShape="1">
                        <a:blip r:embed="rId52"/>
                        <a:stretch/>
                      </pic:blipFill>
                      <pic:spPr bwMode="auto">
                        <a:xfrm flipH="0" flipV="0">
                          <a:off x="0" y="0"/>
                          <a:ext cx="5993511" cy="83338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471.93pt;height:656.21pt;mso-wrap-distance-left:0.00pt;mso-wrap-distance-top:0.00pt;mso-wrap-distance-right:0.00pt;mso-wrap-distance-bottom:0.00pt;z-index:1;" stroked="false">
                <v:imagedata r:id="rId52" o:title=""/>
                <o:lock v:ext="edit" rotation="t"/>
              </v:shape>
            </w:pict>
          </mc:Fallback>
        </mc:AlternateContent>
      </w:r>
      <w:r>
        <w:rPr>
          <w:highlight w:val="none"/>
        </w:rPr>
      </w:r>
      <w:r>
        <w:rPr>
          <w:highlight w:val="none"/>
        </w:rPr>
      </w:r>
    </w:p>
    <w:p>
      <w:pPr>
        <w:pBdr/>
        <w:spacing w:after="200" w:line="276" w:lineRule="auto"/>
        <w:ind/>
        <w:jc w:val="left"/>
        <w:rPr>
          <w:lang w:val="pt-BR"/>
        </w:rPr>
      </w:pPr>
      <w:r>
        <w:rPr>
          <w:lang w:val="pt-BR"/>
        </w:rPr>
      </w:r>
      <w:r>
        <w:rPr>
          <w:lang w:val="pt-BR"/>
        </w:rPr>
      </w:r>
      <w:r>
        <w:rPr>
          <w:lang w:val="pt-BR"/>
        </w:rPr>
      </w:r>
    </w:p>
    <w:p>
      <w:pPr>
        <w:pBdr/>
        <w:spacing w:after="200" w:line="276" w:lineRule="auto"/>
        <w:ind/>
        <w:jc w:val="left"/>
        <w:rPr>
          <w:lang w:val="pt-BR"/>
        </w:rPr>
      </w:pPr>
      <w:r>
        <w:rPr>
          <w:lang w:val="pt-BR"/>
        </w:rPr>
      </w:r>
      <w:r>
        <w:rPr>
          <w:lang w:val="pt-BR"/>
        </w:rPr>
      </w:r>
      <w:r>
        <w:rPr>
          <w:lang w:val="pt-BR"/>
        </w:rPr>
      </w:r>
    </w:p>
    <w:p>
      <w:pPr>
        <w:pBdr/>
        <w:spacing w:after="200" w:line="276" w:lineRule="auto"/>
        <w:ind/>
        <w:jc w:val="left"/>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5693218" cy="9086310"/>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3126" name=""/>
                        <pic:cNvPicPr>
                          <a:picLocks noChangeAspect="1"/>
                        </pic:cNvPicPr>
                        <pic:nvPr/>
                      </pic:nvPicPr>
                      <pic:blipFill rotWithShape="1">
                        <a:blip r:embed="rId53"/>
                        <a:stretch/>
                      </pic:blipFill>
                      <pic:spPr bwMode="auto">
                        <a:xfrm flipH="0" flipV="0">
                          <a:off x="0" y="0"/>
                          <a:ext cx="5693218" cy="90863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448.28pt;height:715.46pt;mso-wrap-distance-left:0.00pt;mso-wrap-distance-top:0.00pt;mso-wrap-distance-right:0.00pt;mso-wrap-distance-bottom:0.00pt;z-index:1;" stroked="false">
                <v:imagedata r:id="rId53" o:title=""/>
                <o:lock v:ext="edit" rotation="t"/>
              </v:shape>
            </w:pict>
          </mc:Fallback>
        </mc:AlternateContent>
      </w:r>
      <w:r>
        <w:rPr>
          <w:highlight w:val="none"/>
          <w:lang w:val="pt-BR" w:bidi="pt-BR"/>
        </w:rPr>
      </w:r>
      <w:r>
        <w:rPr>
          <w:highlight w:val="none"/>
          <w:lang w:val="pt-BR" w:bidi="pt-BR"/>
        </w:rPr>
      </w:r>
    </w:p>
    <w:p>
      <w:pPr>
        <w:pBdr/>
        <w:spacing w:after="200" w:line="276" w:lineRule="auto"/>
        <w:ind/>
        <w:jc w:val="left"/>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5993304" cy="8952960"/>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538003" name=""/>
                        <pic:cNvPicPr>
                          <a:picLocks noChangeAspect="1"/>
                        </pic:cNvPicPr>
                        <pic:nvPr/>
                      </pic:nvPicPr>
                      <pic:blipFill rotWithShape="1">
                        <a:blip r:embed="rId54"/>
                        <a:stretch/>
                      </pic:blipFill>
                      <pic:spPr bwMode="auto">
                        <a:xfrm flipH="0" flipV="0">
                          <a:off x="0" y="0"/>
                          <a:ext cx="5993303" cy="8952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471.91pt;height:704.96pt;mso-wrap-distance-left:0.00pt;mso-wrap-distance-top:0.00pt;mso-wrap-distance-right:0.00pt;mso-wrap-distance-bottom:0.00pt;z-index:1;" stroked="false">
                <v:imagedata r:id="rId54" o:title=""/>
                <o:lock v:ext="edit" rotation="t"/>
              </v:shape>
            </w:pict>
          </mc:Fallback>
        </mc:AlternateContent>
      </w:r>
      <w:r>
        <w:rPr>
          <w:highlight w:val="none"/>
          <w:lang w:val="pt-BR" w:bidi="pt-BR"/>
        </w:rPr>
      </w:r>
      <w:r>
        <w:rPr>
          <w:highlight w:val="none"/>
          <w:lang w:val="pt-BR" w:bidi="pt-BR"/>
        </w:rPr>
      </w:r>
    </w:p>
    <w:p>
      <w:pPr>
        <w:pBdr/>
        <w:spacing w:after="200" w:line="276" w:lineRule="auto"/>
        <w:ind/>
        <w:jc w:val="left"/>
        <w:rPr>
          <w:highlight w:val="none"/>
          <w:lang w:val="pt-BR"/>
        </w:rPr>
      </w:pPr>
      <w:r>
        <w:rPr>
          <w:highlight w:val="none"/>
          <w:lang w:val="pt-BR" w:bidi="pt-BR"/>
        </w:rPr>
      </w:r>
      <w:r>
        <mc:AlternateContent>
          <mc:Choice Requires="wpg">
            <w:drawing>
              <wp:inline xmlns:wp="http://schemas.openxmlformats.org/drawingml/2006/wordprocessingDrawing" distT="0" distB="0" distL="0" distR="0">
                <wp:extent cx="6367050" cy="8943435"/>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13291" name=""/>
                        <pic:cNvPicPr>
                          <a:picLocks noChangeAspect="1"/>
                        </pic:cNvPicPr>
                        <pic:nvPr/>
                      </pic:nvPicPr>
                      <pic:blipFill rotWithShape="1">
                        <a:blip r:embed="rId55"/>
                        <a:stretch/>
                      </pic:blipFill>
                      <pic:spPr bwMode="auto">
                        <a:xfrm flipH="0" flipV="0">
                          <a:off x="0" y="0"/>
                          <a:ext cx="6367048" cy="8943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501.34pt;height:704.21pt;mso-wrap-distance-left:0.00pt;mso-wrap-distance-top:0.00pt;mso-wrap-distance-right:0.00pt;mso-wrap-distance-bottom:0.00pt;z-index:1;" stroked="false">
                <v:imagedata r:id="rId55" o:title=""/>
                <o:lock v:ext="edit" rotation="t"/>
              </v:shape>
            </w:pict>
          </mc:Fallback>
        </mc:AlternateContent>
      </w:r>
      <w:r>
        <w:rPr>
          <w:highlight w:val="none"/>
          <w:lang w:val="pt-BR"/>
        </w:rPr>
      </w:r>
      <w:r>
        <w:rPr>
          <w:highlight w:val="none"/>
          <w:lang w:val="pt-BR"/>
        </w:rPr>
      </w:r>
    </w:p>
    <w:p>
      <w:pPr>
        <w:pBdr/>
        <w:spacing w:after="200" w:line="276" w:lineRule="auto"/>
        <w:ind/>
        <w:jc w:val="left"/>
        <w:rPr>
          <w:highlight w:val="none"/>
        </w:rPr>
      </w:pPr>
      <w:r>
        <w:rPr>
          <w:highlight w:val="none"/>
          <w:lang w:val="pt-BR"/>
        </w:rPr>
      </w:r>
      <w:r>
        <mc:AlternateContent>
          <mc:Choice Requires="wpg">
            <w:drawing>
              <wp:inline xmlns:wp="http://schemas.openxmlformats.org/drawingml/2006/wordprocessingDrawing" distT="0" distB="0" distL="0" distR="0">
                <wp:extent cx="6235494" cy="8552910"/>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07539" name=""/>
                        <pic:cNvPicPr>
                          <a:picLocks noChangeAspect="1"/>
                        </pic:cNvPicPr>
                        <pic:nvPr/>
                      </pic:nvPicPr>
                      <pic:blipFill rotWithShape="1">
                        <a:blip r:embed="rId56"/>
                        <a:stretch/>
                      </pic:blipFill>
                      <pic:spPr bwMode="auto">
                        <a:xfrm flipH="0" flipV="0">
                          <a:off x="0" y="0"/>
                          <a:ext cx="6235494" cy="8552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490.98pt;height:673.46pt;mso-wrap-distance-left:0.00pt;mso-wrap-distance-top:0.00pt;mso-wrap-distance-right:0.00pt;mso-wrap-distance-bottom:0.00pt;z-index:1;" stroked="false">
                <v:imagedata r:id="rId56" o:title=""/>
                <o:lock v:ext="edit" rotation="t"/>
              </v:shape>
            </w:pict>
          </mc:Fallback>
        </mc:AlternateContent>
      </w:r>
      <w:r>
        <w:rPr>
          <w:highlight w:val="none"/>
        </w:rPr>
      </w:r>
      <w:r>
        <w:rPr>
          <w:highlight w:val="none"/>
        </w:rPr>
      </w:r>
    </w:p>
    <w:p>
      <w:pPr>
        <w:pBdr/>
        <w:spacing w:after="200" w:line="276" w:lineRule="auto"/>
        <w:ind/>
        <w:jc w:val="center"/>
        <w:rPr>
          <w:b/>
          <w:bCs/>
        </w:rPr>
      </w:pPr>
      <w:r>
        <w:rPr>
          <w:b/>
          <w:bCs/>
          <w:highlight w:val="none"/>
          <w:lang w:val="pt-BR" w:bidi="pt-BR"/>
        </w:rPr>
      </w:r>
      <w:r>
        <w:rPr>
          <w:b/>
          <w:bCs/>
        </w:rPr>
      </w:r>
      <w:r>
        <w:rPr>
          <w:b/>
          <w:bCs/>
        </w:rPr>
      </w:r>
    </w:p>
    <w:p>
      <w:pPr>
        <w:pBdr/>
        <w:spacing w:after="200" w:line="276" w:lineRule="auto"/>
        <w:ind/>
        <w:jc w:val="center"/>
        <w:rPr>
          <w:b/>
          <w:bCs/>
          <w:highlight w:val="none"/>
          <w:lang w:val="pt-BR" w:bidi="pt-BR"/>
        </w:rPr>
      </w:pPr>
      <w:r>
        <w:rPr>
          <w:b/>
          <w:bCs/>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8724360"/>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7600" name=""/>
                        <pic:cNvPicPr>
                          <a:picLocks noChangeAspect="1"/>
                        </pic:cNvPicPr>
                        <pic:nvPr/>
                      </pic:nvPicPr>
                      <pic:blipFill rotWithShape="1">
                        <a:blip r:embed="rId57"/>
                        <a:stretch/>
                      </pic:blipFill>
                      <pic:spPr bwMode="auto">
                        <a:xfrm flipH="0" flipV="0">
                          <a:off x="0" y="0"/>
                          <a:ext cx="6048374" cy="8724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476.25pt;height:686.96pt;mso-wrap-distance-left:0.00pt;mso-wrap-distance-top:0.00pt;mso-wrap-distance-right:0.00pt;mso-wrap-distance-bottom:0.00pt;z-index:1;" stroked="false">
                <v:imagedata r:id="rId57"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5828602" cy="8714835"/>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9919" name=""/>
                        <pic:cNvPicPr>
                          <a:picLocks noChangeAspect="1"/>
                        </pic:cNvPicPr>
                        <pic:nvPr/>
                      </pic:nvPicPr>
                      <pic:blipFill rotWithShape="1">
                        <a:blip r:embed="rId58"/>
                        <a:stretch/>
                      </pic:blipFill>
                      <pic:spPr bwMode="auto">
                        <a:xfrm flipH="0" flipV="0">
                          <a:off x="0" y="0"/>
                          <a:ext cx="5828601" cy="87148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458.95pt;height:686.21pt;mso-wrap-distance-left:0.00pt;mso-wrap-distance-top:0.00pt;mso-wrap-distance-right:0.00pt;mso-wrap-distance-bottom:0.00pt;z-index:1;" stroked="false">
                <v:imagedata r:id="rId58"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78339" cy="8810085"/>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024531" name=""/>
                        <pic:cNvPicPr>
                          <a:picLocks noChangeAspect="1"/>
                        </pic:cNvPicPr>
                        <pic:nvPr/>
                      </pic:nvPicPr>
                      <pic:blipFill rotWithShape="1">
                        <a:blip r:embed="rId59"/>
                        <a:stretch/>
                      </pic:blipFill>
                      <pic:spPr bwMode="auto">
                        <a:xfrm flipH="0" flipV="0">
                          <a:off x="0" y="0"/>
                          <a:ext cx="6078339" cy="8810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478.61pt;height:693.71pt;mso-wrap-distance-left:0.00pt;mso-wrap-distance-top:0.00pt;mso-wrap-distance-right:0.00pt;mso-wrap-distance-bottom:0.00pt;z-index:1;" stroked="false">
                <v:imagedata r:id="rId59"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5400675" cy="8581485"/>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69378" name=""/>
                        <pic:cNvPicPr>
                          <a:picLocks noChangeAspect="1"/>
                        </pic:cNvPicPr>
                        <pic:nvPr/>
                      </pic:nvPicPr>
                      <pic:blipFill rotWithShape="1">
                        <a:blip r:embed="rId60"/>
                        <a:stretch/>
                      </pic:blipFill>
                      <pic:spPr bwMode="auto">
                        <a:xfrm flipH="0" flipV="0">
                          <a:off x="0" y="0"/>
                          <a:ext cx="5400675" cy="85814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425.25pt;height:675.71pt;mso-wrap-distance-left:0.00pt;mso-wrap-distance-top:0.00pt;mso-wrap-distance-right:0.00pt;mso-wrap-distance-bottom:0.00pt;z-index:1;" stroked="false">
                <v:imagedata r:id="rId60"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5362575" cy="9029160"/>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82015" name=""/>
                        <pic:cNvPicPr>
                          <a:picLocks noChangeAspect="1"/>
                        </pic:cNvPicPr>
                        <pic:nvPr/>
                      </pic:nvPicPr>
                      <pic:blipFill rotWithShape="1">
                        <a:blip r:embed="rId61"/>
                        <a:stretch/>
                      </pic:blipFill>
                      <pic:spPr bwMode="auto">
                        <a:xfrm flipH="0" flipV="0">
                          <a:off x="0" y="0"/>
                          <a:ext cx="5362574" cy="9029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422.25pt;height:710.96pt;mso-wrap-distance-left:0.00pt;mso-wrap-distance-top:0.00pt;mso-wrap-distance-right:0.00pt;mso-wrap-distance-bottom:0.00pt;z-index:1;" stroked="false">
                <v:imagedata r:id="rId61"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5476875" cy="8752935"/>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19578" name=""/>
                        <pic:cNvPicPr>
                          <a:picLocks noChangeAspect="1"/>
                        </pic:cNvPicPr>
                        <pic:nvPr/>
                      </pic:nvPicPr>
                      <pic:blipFill rotWithShape="1">
                        <a:blip r:embed="rId62"/>
                        <a:stretch/>
                      </pic:blipFill>
                      <pic:spPr bwMode="auto">
                        <a:xfrm flipH="0" flipV="0">
                          <a:off x="0" y="0"/>
                          <a:ext cx="5476874" cy="87529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9" o:spid="_x0000_s49" type="#_x0000_t75" style="width:431.25pt;height:689.21pt;mso-wrap-distance-left:0.00pt;mso-wrap-distance-top:0.00pt;mso-wrap-distance-right:0.00pt;mso-wrap-distance-bottom:0.00pt;z-index:1;" stroked="false">
                <v:imagedata r:id="rId62"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rPr>
      </w:pPr>
      <w:r>
        <w:rPr>
          <w:b/>
          <w:bCs/>
          <w:highlight w:val="none"/>
          <w:lang w:val="pt-BR" w:bidi="pt-BR"/>
        </w:rPr>
        <w:t xml:space="preserve">BIÊN BẢN KHẢO SÁT </w:t>
      </w:r>
      <w:r>
        <w:rPr>
          <w:b/>
          <w:bCs/>
          <w:highlight w:val="none"/>
        </w:rPr>
      </w:r>
      <w:r>
        <w:rPr>
          <w:b/>
          <w:bCs/>
          <w:highlight w:val="none"/>
        </w:rPr>
      </w:r>
    </w:p>
    <w:p>
      <w:pPr>
        <w:pBdr/>
        <w:spacing w:after="200" w:line="276" w:lineRule="auto"/>
        <w:ind/>
        <w:jc w:val="center"/>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518800" name=""/>
                        <pic:cNvPicPr>
                          <a:picLocks noChangeAspect="1"/>
                        </pic:cNvPicPr>
                        <pic:nvPr/>
                      </pic:nvPicPr>
                      <pic:blipFill rotWithShape="1">
                        <a:blip r:embed="rId6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0" o:spid="_x0000_s50" type="#_x0000_t75" style="width:476.25pt;height:635.00pt;mso-wrap-distance-left:0.00pt;mso-wrap-distance-top:0.00pt;mso-wrap-distance-right:0.00pt;mso-wrap-distance-bottom:0.00pt;z-index:1;" stroked="false">
                <v:imagedata r:id="rId63" o:title=""/>
                <o:lock v:ext="edit" rotation="t"/>
              </v:shape>
            </w:pict>
          </mc:Fallback>
        </mc:AlternateContent>
      </w:r>
      <w:r>
        <w:rPr>
          <w:b/>
          <w:bCs/>
          <w:highlight w:val="none"/>
          <w:lang w:val="pt-BR" w:bidi="pt-BR"/>
        </w:rPr>
      </w:r>
      <w:r>
        <w:rPr>
          <w:b/>
          <w:bCs/>
          <w:highlight w:val="none"/>
          <w:lang w:val="pt-BR" w:bidi="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68F2E8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57DA0C3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41D788E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4AAF7F1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518BA2B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png"/><Relationship Id="rId53" Type="http://schemas.openxmlformats.org/officeDocument/2006/relationships/image" Target="media/image39.png"/><Relationship Id="rId54" Type="http://schemas.openxmlformats.org/officeDocument/2006/relationships/image" Target="media/image40.png"/><Relationship Id="rId55" Type="http://schemas.openxmlformats.org/officeDocument/2006/relationships/image" Target="media/image41.png"/><Relationship Id="rId56" Type="http://schemas.openxmlformats.org/officeDocument/2006/relationships/image" Target="media/image42.png"/><Relationship Id="rId57" Type="http://schemas.openxmlformats.org/officeDocument/2006/relationships/image" Target="media/image43.png"/><Relationship Id="rId58" Type="http://schemas.openxmlformats.org/officeDocument/2006/relationships/image" Target="media/image44.png"/><Relationship Id="rId59" Type="http://schemas.openxmlformats.org/officeDocument/2006/relationships/image" Target="media/image45.png"/><Relationship Id="rId60" Type="http://schemas.openxmlformats.org/officeDocument/2006/relationships/image" Target="media/image46.png"/><Relationship Id="rId61" Type="http://schemas.openxmlformats.org/officeDocument/2006/relationships/image" Target="media/image47.png"/><Relationship Id="rId62" Type="http://schemas.openxmlformats.org/officeDocument/2006/relationships/image" Target="media/image48.png"/><Relationship Id="rId63" Type="http://schemas.openxmlformats.org/officeDocument/2006/relationships/image" Target="media/image4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521</cp:revision>
  <dcterms:created xsi:type="dcterms:W3CDTF">2025-09-15T02:01:00Z</dcterms:created>
  <dcterms:modified xsi:type="dcterms:W3CDTF">2026-07-21T13:44:42Z</dcterms:modified>
</cp:coreProperties>
</file>