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142285</wp:posOffset>
                </wp:positionH>
                <wp:positionV relativeFrom="paragraph">
                  <wp:posOffset>18178</wp:posOffset>
                </wp:positionV>
                <wp:extent cx="5467350" cy="34404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4042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KIM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tập thể (sử dụng tầng 01), địa chỉ: 103/259B Số 6B phố Trung Liệt, phường Trung Liệt, quận Đống Đa, thành phố Hà Nội </w:t>
                            </w:r>
                            <w:r>
                              <w:rPr>
                                <w:i/>
                                <w:iCs/>
                                <w:color w:val="000000"/>
                              </w:rPr>
                              <w:t xml:space="preserve">(nay là phường Đống Đa, thành phố Hà Nội)</w:t>
                            </w:r>
                            <w:r>
                              <w:rPr>
                                <w:color w:val="000000"/>
                              </w:rPr>
                              <w:t xml:space="preserve"> </w:t>
                            </w:r>
                            <w:r>
                              <w:rPr>
                                <w:color w:val="000000"/>
                              </w:rPr>
                              <w:t xml:space="preserve">theo Giấy chứng nhận Quyền sử dụng đất, quyền sở hữu nhà ở và tài sản khác gắn liền với đất số: BD 811804, số vào sổ cấp GCN: CH 01015 3998.2011/QĐ.UBND do Uỷ ban nhân dân quận Đống Đa cấp ngày 24/8/2011; Chủ tài sản là Ông Lê Kim Hùng và Bà Nguyễn Thu Thuỷ</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11.20pt;mso-position-horizontal:absolute;mso-position-vertical-relative:text;margin-top:1.43pt;mso-position-vertical:absolute;width:430.50pt;height:270.9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275/2026/1083/VFI-CT.48.A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LÊ KIM HÙNG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tập thể (sử dụng tầng 01), địa chỉ: 103/259B Số 6B phố Trung Liệt, phường Trung Liệt, quận Đống Đa, thành phố Hà Nội </w:t>
                      </w:r>
                      <w:r>
                        <w:rPr>
                          <w:i/>
                          <w:iCs/>
                          <w:color w:val="000000"/>
                        </w:rPr>
                        <w:t xml:space="preserve">(nay là phường Đống Đa, thành phố Hà Nội)</w:t>
                      </w:r>
                      <w:r>
                        <w:rPr>
                          <w:color w:val="000000"/>
                        </w:rPr>
                        <w:t xml:space="preserve"> </w:t>
                      </w:r>
                      <w:r>
                        <w:rPr>
                          <w:color w:val="000000"/>
                        </w:rPr>
                        <w:t xml:space="preserve">theo Giấy chứng nhận Quyền sử dụng đất, quyền sở hữu nhà ở và tài sản khác gắn liền với đất số: BD 811804, số vào sổ cấp GCN: CH 01015 3998.2011/QĐ.UBND do Uỷ ban nhân dân quận Đống Đa cấp ngày 24/8/2011; Chủ tài sản là Ông Lê Kim Hùng và Bà Nguyễn Thu Thuỷ</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 + BBKS + Thông tin QH.</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21-29</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275/2026/1083/VFI-CT.48.A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17 tháng 7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KIM HÙNG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275/2026/1083/VFI-HĐTĐ.48.A</w:t>
      </w:r>
      <w:r>
        <w:rPr>
          <w:spacing w:val="-4"/>
          <w:lang w:val="vi-VN"/>
        </w:rPr>
        <w:t xml:space="preserve"> ký ngày </w:t>
      </w:r>
      <w:r>
        <w:rPr>
          <w:color w:val="000000" w:themeColor="text1"/>
          <w:spacing w:val="-4"/>
        </w:rPr>
        <w:t xml:space="preserve">13 tháng 7 năm 2026</w:t>
      </w:r>
      <w:r>
        <w:rPr>
          <w:spacing w:val="-4"/>
          <w:lang w:val="vi-VN"/>
        </w:rPr>
        <w:t xml:space="preserve"> </w:t>
      </w:r>
      <w:r>
        <w:rPr>
          <w:spacing w:val="-4"/>
          <w:lang w:val="vi-VN"/>
        </w:rPr>
        <w:t xml:space="preserve">giữa </w:t>
      </w:r>
      <w:r>
        <w:rPr>
          <w:color w:val="000000" w:themeColor="text1"/>
          <w:spacing w:val="-4"/>
        </w:rPr>
        <w:t xml:space="preserve">Ông Lê Kim Hùng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275/2026/1083/VFI-BC.48.A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17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LÊ KIM HÙNG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001083046492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1983</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15 Phan Văn Trị, Quốc Tử Giám, Đống Đa, Hà Nội (</w:t>
            </w:r>
            <w:r>
              <w:rPr>
                <w:i/>
                <w:iCs/>
                <w:color w:val="000000" w:themeColor="text1"/>
                <w:lang w:val="vi-VN"/>
              </w:rPr>
              <w:t xml:space="preserve">nay là phường Ô Chợ Dừa, thành phố Hà Nội</w:t>
            </w:r>
            <w:r>
              <w:rPr>
                <w:color w:val="000000" w:themeColor="text1"/>
                <w:lang w:val="vi-VN"/>
              </w:rPr>
              <w:t xml:space="preserve">).</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tập thể (sử dụng tầng 01), địa chỉ: 103/259B Số 6B phố Trung Liệt, phường Trung Liệt, quận Đống Đa, thành phố Hà Nội </w:t>
      </w:r>
      <w:r>
        <w:rPr>
          <w:i/>
          <w:iCs/>
          <w:color w:val="000000" w:themeColor="text1"/>
        </w:rPr>
        <w:t xml:space="preserve">(nay là phường Đống Đa, thành phố Hà Nội)</w:t>
      </w:r>
      <w:r>
        <w:rPr>
          <w:i/>
          <w:iCs/>
          <w:color w:val="000000" w:themeColor="text1"/>
        </w:rPr>
        <w:t xml:space="preserve">,</w:t>
      </w:r>
      <w:r>
        <w:rPr>
          <w:color w:val="000000" w:themeColor="text1"/>
        </w:rPr>
        <w:t xml:space="preserve"> </w:t>
      </w:r>
      <w:r>
        <w:rPr>
          <w:color w:val="000000" w:themeColor="text1"/>
        </w:rPr>
        <w:t xml:space="preserve">theo Giấy chứng nhận Quyền sử dụng đất, quyền sở hữu nhà ở và tài sản khác gắn liền với đất số: BD 811804, số vào sổ cấp GCN: CH 01015 3998.2011/QĐ.UBND do Uỷ ban nhân dân quận Đống Đa cấp ngày 24/8/2011; Chủ tài sản là Ông Lê Kim Hùng và Bà Nguyễn Thu T</w:t>
      </w:r>
      <w:r>
        <w:rPr>
          <w:b w:val="0"/>
          <w:bCs w:val="0"/>
          <w:color w:val="000000" w:themeColor="text1"/>
        </w:rPr>
        <w:t xml:space="preserve">huỷ</w:t>
      </w:r>
      <w:r>
        <w:rPr>
          <w:b w:val="0"/>
          <w:bCs w:val="0"/>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7/2026</w:t>
      </w:r>
      <w:r>
        <w:rPr>
          <w:lang w:val="vi-VN"/>
        </w:rPr>
        <w:t xml:space="preserve"> ước tính</w:t>
      </w:r>
      <w:r>
        <w:t xml:space="preserve"> </w:t>
      </w:r>
      <w:r>
        <w:rPr>
          <w:lang w:val="vi-VN"/>
        </w:rPr>
        <w:t xml:space="preserve">như sau:</w:t>
      </w:r>
      <w:r/>
    </w:p>
    <w:tbl>
      <w:tblPr>
        <w:tblW w:w="494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5"/>
        <w:gridCol w:w="2234"/>
        <w:gridCol w:w="1802"/>
        <w:gridCol w:w="2581"/>
        <w:gridCol w:w="2164"/>
      </w:tblGrid>
      <w:tr>
        <w:trPr>
          <w:trHeight w:val="2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312" w:lineRule="auto"/>
              <w:ind/>
              <w:jc w:val="both"/>
              <w:rPr>
                <w:b/>
                <w:bCs/>
              </w:rPr>
            </w:pPr>
            <w:r>
              <w:rPr>
                <w:b/>
                <w:bCs/>
                <w:color w:val="000000"/>
              </w:rPr>
              <w:t xml:space="preserve">Quyền sở hữu Căn hộ tập thể (sử dụng tầng 01), địa chỉ: 103/259B Số 6B phố Trung Liệt, phường Trung Liệt, quận Đống Đa, thành phố Hà Nội </w:t>
            </w:r>
            <w:r>
              <w:rPr>
                <w:b/>
                <w:bCs/>
                <w:i/>
                <w:iCs/>
                <w:color w:val="000000"/>
              </w:rPr>
              <w:t xml:space="preserve">(nay là phường Đống Đa, thành phố Hà Nội),</w:t>
            </w:r>
            <w:r>
              <w:rPr>
                <w:b/>
                <w:bCs/>
                <w:color w:val="000000"/>
              </w:rPr>
              <w:t xml:space="preserve"> </w:t>
            </w:r>
            <w:r>
              <w:rPr>
                <w:b/>
                <w:bCs/>
                <w:color w:val="000000"/>
              </w:rPr>
              <w:t xml:space="preserve">theo Giấy chứng nhận Quyền sử dụng đất, quyền sở hữu nhà ở và tài sản khác gắn liền với đất số: BD 811804, số vào sổ cấp GCN: CH 01015 3998.2011/QĐ.UBND do Uỷ ban nhân dân quận Đống Đa cấp ngày 24/8/2011; Chủ tài sản là Ông Lê Kim Hùng và Bà Nguyễn Thu Thuỷ.</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3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Căn hộ tập thể</w:t>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41,25</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106.000.000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4.372.500.000</w:t>
            </w:r>
            <w:r/>
          </w:p>
        </w:tc>
      </w:tr>
      <w:tr>
        <w:trPr>
          <w:trHeight w:val="20"/>
        </w:trPr>
        <w:tc>
          <w:tcPr>
            <w:gridSpan w:val="4"/>
            <w:tcBorders/>
            <w:tcW w:w="725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4.372.500.000</w:t>
            </w:r>
            <w:r>
              <w:rPr>
                <w:b/>
                <w:bCs/>
                <w:color w:val="000000"/>
              </w:rPr>
            </w:r>
            <w:r>
              <w:rPr>
                <w:b/>
                <w:bCs/>
                <w:color w:val="000000"/>
              </w:rPr>
            </w:r>
          </w:p>
        </w:tc>
      </w:tr>
      <w:tr>
        <w:trPr>
          <w:trHeight w:val="20"/>
        </w:trPr>
        <w:tc>
          <w:tcPr>
            <w:gridSpan w:val="4"/>
            <w:tcBorders/>
            <w:tcW w:w="725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4.373.000.000</w:t>
            </w:r>
            <w:r>
              <w:rPr>
                <w:b/>
                <w:bCs/>
                <w:color w:val="000000"/>
              </w:rPr>
            </w:r>
            <w:r>
              <w:rPr>
                <w:b/>
                <w:bCs/>
                <w:color w:val="000000"/>
              </w:rPr>
            </w:r>
          </w:p>
        </w:tc>
      </w:tr>
      <w:tr>
        <w:trPr>
          <w:trHeight w:val="20"/>
        </w:trPr>
        <w:tc>
          <w:tcPr>
            <w:gridSpan w:val="5"/>
            <w:tcBorders/>
            <w:tcW w:w="941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trăm bảy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843"/>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275/2026/1083/VFI-BC.48.A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17 tháng 7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275/2026/1083/VFI-CT.48.A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17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LÊ KIM HÙNG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001083046492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Cs/>
                <w:i/>
                <w:color w:val="ff0000"/>
              </w:rPr>
            </w:pPr>
            <w:r>
              <w:rPr>
                <w:color w:val="000000" w:themeColor="text1"/>
                <w:lang w:val="vi-VN"/>
              </w:rPr>
              <w:t xml:space="preserve">15 Phan Văn Trị, Quốc Tử Giám, Đống Đa, Hà Nội (</w:t>
            </w:r>
            <w:r>
              <w:rPr>
                <w:i/>
                <w:iCs/>
                <w:color w:val="000000" w:themeColor="text1"/>
                <w:lang w:val="vi-VN"/>
              </w:rPr>
              <w:t xml:space="preserve">nay là phường Ô Chợ Dừa, thành phố Hà Nội).</w:t>
            </w:r>
            <w:r>
              <w:rPr>
                <w:i/>
                <w:iCs/>
                <w:color w:val="ff0000"/>
                <w:lang w:val="pt-BR"/>
              </w:rPr>
            </w:r>
            <w:r>
              <w:rPr>
                <w:i/>
                <w:iCs/>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sở hữu Căn hộ tập thể (sử dụng tầng 01), địa chỉ: 103/259B Số 6B phố Trung Liệt, phường Trung Liệt, quận Đống Đa, thành phố Hà Nội </w:t>
            </w:r>
            <w:r>
              <w:rPr>
                <w:i/>
                <w:iCs/>
                <w:color w:val="000000"/>
              </w:rPr>
              <w:t xml:space="preserve">(nay là phường Đống Đa, thành phố Hà Nội)</w:t>
            </w:r>
            <w:r>
              <w:rPr>
                <w:color w:val="000000"/>
              </w:rPr>
              <w:t xml:space="preserve"> </w:t>
            </w:r>
            <w:r>
              <w:rPr>
                <w:color w:val="000000"/>
              </w:rPr>
              <w:t xml:space="preserve">t</w:t>
            </w:r>
            <w:r>
              <w:rPr>
                <w:color w:val="000000"/>
              </w:rPr>
              <w:t xml:space="preserve">heo Giấy chứng nhận Quyền sử dụng đất, quyền sở hữu nhà ở và tài sản khác gắn liền với đất số: BD 811804, số vào sổ cấp GCN: CH 01015 3998.2011/QĐ.UBND do Uỷ ban nhân dân quận Đống Đa cấp ngày 24/8/2011; Chủ tài sản là Ông Lê Kim Hùng và Bà Nguyễn Thu Thuỷ</w:t>
            </w:r>
            <w:r>
              <w:rPr>
                <w:bCs/>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Đống Đa,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21.013361111111, 105.82213888889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13/7/2026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BD 811804, số vào sổ cấp GCN: CH 01015 3998.2011/QĐ.UBND do Uỷ ban nhân dân quận Đống Đa cấp ngày 24/8/2011; Chủ tài sản là Ông Lê Kim Hùng và Bà Nguyễn Thu Thuỷ</w:t>
      </w:r>
      <w:r>
        <w:rPr>
          <w:bCs/>
          <w:i/>
          <w:iCs/>
        </w:rPr>
        <w:t xml:space="preserve">.</w:t>
      </w:r>
      <w:r/>
      <w:r>
        <w:rPr>
          <w:bCs/>
          <w:color w:val="000000" w:themeColor="text1"/>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w:t>
      </w:r>
      <w:r>
        <w:rPr>
          <w:color w:val="000000" w:themeColor="text1"/>
          <w:spacing w:val="-4"/>
          <w:lang w:val="vi-VN"/>
        </w:rPr>
        <w:t xml:space="preserve">275/2026/1083/VFI-HĐTĐ.48.A</w:t>
      </w:r>
      <w:r>
        <w:rPr>
          <w:spacing w:val="-4"/>
          <w:lang w:val="vi-VN"/>
        </w:rPr>
        <w:t xml:space="preserve"> ký ngày </w:t>
      </w:r>
      <w:r>
        <w:rPr>
          <w:color w:val="000000" w:themeColor="text1"/>
          <w:spacing w:val="-4"/>
        </w:rPr>
        <w:t xml:space="preserve">13 tháng 7 năm 2026</w:t>
      </w:r>
      <w:r>
        <w:rPr>
          <w:spacing w:val="-4"/>
          <w:lang w:val="vi-VN"/>
        </w:rPr>
        <w:t xml:space="preserve"> </w:t>
      </w:r>
      <w:r>
        <w:rPr>
          <w:spacing w:val="-4"/>
          <w:lang w:val="vi-VN"/>
        </w:rPr>
        <w:t xml:space="preserve">giữa </w:t>
      </w:r>
      <w:r>
        <w:rPr>
          <w:color w:val="000000" w:themeColor="text1"/>
          <w:spacing w:val="-4"/>
        </w:rPr>
        <w:t xml:space="preserve">Ông Lê Kim Hùng</w:t>
      </w:r>
      <w:r>
        <w:rPr>
          <w:color w:val="000000" w:themeColor="text1"/>
          <w:lang w:val="pt-BR"/>
        </w:rPr>
        <w:t xml:space="preserve">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Nửa đầu năm 2025, thị trường giao dịch nhà đất thổ cư Hà Nội đã ghi nhận những dấu hiệu chững lại rõ rệt. Lượng giao dịch sụt giảm, tâm lý nhà đầu tư thận trọng và nhiều khu vực từng là điểm nóng rơi vào trạng thái trầm lắng. Tuy nhiên, theo các chuyên gia</w:t>
      </w:r>
      <w:r>
        <w:rPr>
          <w:rFonts w:ascii="Times New Roman" w:hAnsi="Times New Roman" w:eastAsia="Times New Roman" w:cs="Times New Roman"/>
          <w:color w:val="000000"/>
          <w:sz w:val="24"/>
        </w:rPr>
        <w:t xml:space="preserve">, đây chỉ là giai đoạn tạm lắng của chu kỳ thị trường. Khi nhịp hồi phục quay trở lại, những quận có tiềm năng thực sự sẽ sớm bứt phá. Vậy, đâu là những điểm sáng cần theo dõi trong thời gian tới?</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b/>
          <w:color w:val="000000"/>
          <w:sz w:val="24"/>
        </w:rPr>
        <w:t xml:space="preserve">Sức mua sụt giảm đồng loạt tại nhóm quận trung tâm và vệ tinh</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b/>
          <w:color w:val="000000"/>
          <w:sz w:val="24"/>
        </w:rPr>
        <w:t xml:space="preserve">5 quận dẫn đầu vẫn giảm 33–55% so với cùng kỳ năm 2024</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rPr>
          <w:rFonts w:ascii="Times New Roman" w:hAnsi="Times New Roman" w:eastAsia="Times New Roman" w:cs="Times New Roman"/>
          <w:color w:val="000000"/>
          <w:sz w:val="24"/>
        </w:rPr>
        <w:t xml:space="preserve"> khu vực vốn là điểm nóng như: Đông Anh, Thanh Trì, Hoài Đức nay ghi nhận mức giao dịch gần như bằng 0.</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Ngay cả nhóm 5 quận dẫn đầu về lượng giao dịch cũng rơi vào tình cảnh ảm đạm. Cụ thể:</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Quận Long Biên và quận Hà Đông: 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w:t>
      </w:r>
      <w:r>
        <w:rPr>
          <w:rFonts w:ascii="Times New Roman" w:hAnsi="Times New Roman" w:eastAsia="Times New Roman" w:cs="Times New Roman"/>
          <w:color w:val="000000"/>
          <w:sz w:val="24"/>
        </w:rPr>
        <w:t xml:space="preserve">iều phường tại Hà Đông như Dương Nội, Yên Nghĩa, Biên Giang,... đã tăng giá mạnh trong năm 2024, khiến nhu cầu mua đầu tư chững lại.</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Quận Bắc Từ Liêm, Hoàng Mai và Đống Đa: Đạt lần lượt 960; 1.280 và 1.000 giao dịch trong nửa đầu năm 2025, giảm lần lượt 33%, 36% và 34%.</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b/>
          <w:color w:val="000000"/>
          <w:sz w:val="24"/>
        </w:rPr>
        <w:t xml:space="preserve">Lý giải nguyên nhân khiến giao dịch nhà đất thổ cư Hà Nội sụt giảm</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w:t>
      </w:r>
      <w:r>
        <w:rPr>
          <w:rFonts w:ascii="Times New Roman" w:hAnsi="Times New Roman" w:eastAsia="Times New Roman" w:cs="Times New Roman"/>
          <w:color w:val="000000"/>
          <w:sz w:val="24"/>
        </w:rPr>
        <w:t xml:space="preserve"> trả của nhóm mua ở thực. Điều này khiến nhiều người dù có nhu cầu thật nhưng vẫn buộc phải trì hoãn kế hoạch mua nhà, kéo theo lượng giao dịch lao dốc.</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b/>
          <w:color w:val="000000"/>
          <w:sz w:val="24"/>
        </w:rPr>
        <w:t xml:space="preserve">Giá bán neo cao dù giao dịch gần như đóng băng</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Một nghịch lý đang diễn ra là giá chào bán trên thị trường vẫn tiếp tục tăng bất chấp lượng giao dịch giảm mạnh.</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Theo báo cáo quý I/2025 của Savills Việt Nam, giá chào bán nhà đất thổ cư tại khu vực Hà Nội tăng trung bình 3 – 5% so với cùng kỳ năm 2024 dù giao dịch giảm sâu.</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w:t>
      </w:r>
      <w:r>
        <w:rPr>
          <w:rFonts w:ascii="Times New Roman" w:hAnsi="Times New Roman" w:eastAsia="Times New Roman" w:cs="Times New Roman"/>
          <w:color w:val="000000"/>
          <w:sz w:val="24"/>
        </w:rPr>
        <w:t xml:space="preserve">ng nhiều tháng.</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b/>
          <w:color w:val="000000"/>
          <w:sz w:val="24"/>
        </w:rPr>
        <w:t xml:space="preserve">Quỹ đất nội đô khan hiếm đẩy giá bán lên cao</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rPr>
          <w:rFonts w:ascii="Times New Roman" w:hAnsi="Times New Roman" w:eastAsia="Times New Roman" w:cs="Times New Roman"/>
          <w:color w:val="000000"/>
          <w:sz w:val="24"/>
        </w:rPr>
        <w:t xml:space="preserve">ng khi đó, quy hoạch mở rộng đô thị mới chưa đi vào thực tế khiến nguồn cung khan hiếm, đẩy giá nhà đất lên cao và giữ ổn định". (Nguồn: Báo Tiền Phong)</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b/>
          <w:color w:val="000000"/>
          <w:sz w:val="24"/>
        </w:rPr>
        <w:t xml:space="preserve">Tâm lý chờ đợi chính sách và chi phí vốn cao khiến giao dịch trì trệ</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rPr>
          <w:rFonts w:ascii="Times New Roman" w:hAnsi="Times New Roman" w:eastAsia="Times New Roman" w:cs="Times New Roman"/>
          <w:color w:val="000000"/>
          <w:sz w:val="24"/>
        </w:rPr>
        <w:t xml:space="preserve">Đất đai mới có hiệu lực từ 1/7/2025.</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b/>
          <w:color w:val="000000"/>
          <w:sz w:val="24"/>
        </w:rPr>
        <w:t xml:space="preserve">Các huyện mới nổi chiếm sóng thị trường nhờ tiềm năng dài hạn</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rPr>
          <w:rFonts w:ascii="Times New Roman" w:hAnsi="Times New Roman" w:eastAsia="Times New Roman" w:cs="Times New Roman"/>
          <w:color w:val="000000"/>
          <w:sz w:val="24"/>
        </w:rPr>
        <w:t xml:space="preserve">tăng trưởng dài hạn.</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Huyện Đông Anh có lượng giao dịch lớn nhất, đạt 4.200 giao dịch. </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Giao dịch tại huyện Đan Phượng và huyện Gia Lâm gần tương đương nhau đạt 1.390 và 1.210 giao dịch, phản ánh xu hướng dịch chuyển dòng tiền về các khu vực giàu tiềm năng phát triển dài hạn.</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rPr>
          <w:rFonts w:ascii="Times New Roman" w:hAnsi="Times New Roman" w:eastAsia="Times New Roman" w:cs="Times New Roman"/>
          <w:color w:val="000000"/>
          <w:sz w:val="24"/>
        </w:rPr>
        <w:t xml:space="preserve"> dẫn cho các nhà đầu tư trung và dài hạn.</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rPr>
          <w:rFonts w:ascii="Times New Roman" w:hAnsi="Times New Roman" w:eastAsia="Times New Roman" w:cs="Times New Roman"/>
          <w:color w:val="000000"/>
          <w:sz w:val="24"/>
        </w:rPr>
        <w:t xml:space="preserve">bất động sản tăng theo thời gian.</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rPr>
          <w:rFonts w:ascii="Times New Roman" w:hAnsi="Times New Roman" w:eastAsia="Times New Roman" w:cs="Times New Roman"/>
          <w:color w:val="000000"/>
          <w:sz w:val="24"/>
        </w:rPr>
        <w:t xml:space="preserve">ành phố cũng như các vùng kinh tế vệ tinh.</w:t>
      </w:r>
      <w:r/>
    </w:p>
    <w:p>
      <w:pPr>
        <w:pBdr>
          <w:top w:val="none" w:color="000000" w:sz="4" w:space="0"/>
          <w:left w:val="none" w:color="000000" w:sz="4" w:space="0"/>
          <w:bottom w:val="none" w:color="000000" w:sz="4" w:space="0"/>
          <w:right w:val="none" w:color="000000" w:sz="4" w:space="0"/>
        </w:pBdr>
        <w:spacing w:line="276" w:lineRule="auto"/>
        <w:ind w:right="0" w:firstLine="283" w:left="0"/>
        <w:jc w:val="both"/>
        <w:rPr/>
      </w:pPr>
      <w:r>
        <w:rPr>
          <w:rFonts w:ascii="Times New Roman" w:hAnsi="Times New Roman" w:eastAsia="Times New Roman" w:cs="Times New Roman"/>
          <w:color w:val="000000"/>
          <w:sz w:val="24"/>
        </w:rPr>
        <w:t xml:space="preserve">Sự đồng bộ này chính là đòn bẩy giúp các khu vực như Đông Anh, Đan Phượng và Gia Lâm vươn lên trở thành những “điểm nóng” tiếp theo trên bản đồ giao dịch nhà đất thổ cư Hà Nội.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https://onehousing.vn/blog/giao-dich-nha-dat-tho-cu-ha-noi-chung-lai-trong-1h2025-dau-la-quan-dang-chu-y-khi-thi-truong-phuc-hoi-n17t?utm_source=social_share&amp;utm_medium=copyurl&amp;utm_campaign=efc31d7e-04f8-4713-9ae1-5036060f4085)</w:t>
      </w:r>
      <w:r>
        <w:rPr>
          <w:i/>
          <w:iCs/>
          <w:lang w:val="pt-BR"/>
        </w:rPr>
      </w:r>
      <w:r>
        <w:rPr>
          <w:bCs/>
          <w:i/>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8"/>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41"/>
        <w:gridCol w:w="2594"/>
        <w:gridCol w:w="1969"/>
        <w:gridCol w:w="2085"/>
        <w:gridCol w:w="2016"/>
      </w:tblGrid>
      <w:tr>
        <w:trPr>
          <w:trHeight w:val="39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b/>
                <w:bCs/>
                <w:szCs w:val="24"/>
              </w:rPr>
            </w:pPr>
            <w:r>
              <w:rPr>
                <w:rFonts w:ascii="Times New Roman" w:hAnsi="Times New Roman" w:eastAsia="Times New Roman" w:cs="Times New Roman"/>
                <w:b/>
                <w:color w:val="000000"/>
                <w:sz w:val="24"/>
                <w:szCs w:val="24"/>
              </w:rPr>
            </w:r>
            <w:r>
              <w:rPr>
                <w:b/>
                <w:bCs/>
                <w:color w:val="000000"/>
              </w:rPr>
              <w:t xml:space="preserve">Quyền sở hữu Căn hộ tập thể (sử dụng tầng 01), địa chỉ: 103/259B Số 6B phố Trung Liệt, phường Trung Liệt, quận Đống Đa, thành phố Hà Nội </w:t>
            </w:r>
            <w:r>
              <w:rPr>
                <w:b/>
                <w:bCs/>
                <w:i/>
                <w:iCs/>
                <w:color w:val="000000"/>
              </w:rPr>
              <w:t xml:space="preserve">(nay là phường Đống Đa, thành phố Hà Nội)</w:t>
            </w:r>
            <w:r>
              <w:rPr>
                <w:b/>
                <w:bCs/>
                <w:color w:val="000000"/>
              </w:rPr>
              <w:t xml:space="preserve"> </w:t>
            </w:r>
            <w:r>
              <w:rPr>
                <w:b/>
                <w:bCs/>
                <w:color w:val="000000"/>
              </w:rPr>
              <w:t xml:space="preserve">t</w:t>
            </w:r>
            <w:r>
              <w:rPr>
                <w:b/>
                <w:bCs/>
                <w:color w:val="000000"/>
              </w:rPr>
              <w:t xml:space="preserve">heo Giấy chứng nhận Quyền sử dụng đất, quyền sở hữu nhà ở và tài sản khác gắn liền với đất số: BD 811804, số vào sổ cấp GCN: CH 01015 3998.2011/QĐ.UBND do Uỷ ban nhân dân quận Đống Đa cấp ngày 24/8/2011; Chủ tài sản là Ông Lê Kim Hùng và Bà Nguyễn Thu Thuỷ</w:t>
            </w:r>
            <w:r>
              <w:rPr>
                <w:b/>
                <w:bCs/>
                <w:i/>
                <w:iCs/>
              </w:rPr>
              <w:t xml:space="preserve">.</w:t>
            </w:r>
            <w:r>
              <w:rPr>
                <w:rFonts w:ascii="Times New Roman" w:hAnsi="Times New Roman" w:eastAsia="Times New Roman" w:cs="Times New Roman"/>
                <w:b/>
                <w:bCs/>
                <w:color w:val="000000"/>
                <w:sz w:val="24"/>
                <w:szCs w:val="24"/>
              </w:rPr>
            </w:r>
            <w:r>
              <w:rPr>
                <w:b/>
                <w:bCs/>
                <w:szCs w:val="24"/>
              </w:rP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Trích đo</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 :</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Cs/>
                <w:i/>
              </w:rPr>
            </w:pPr>
            <w:r>
              <w:rPr>
                <w:rFonts w:ascii="Times New Roman" w:hAnsi="Times New Roman" w:eastAsia="Times New Roman" w:cs="Times New Roman"/>
                <w:color w:val="000000"/>
                <w:sz w:val="24"/>
              </w:rPr>
              <w:t xml:space="preserve">103/259B Số 6B phố Trung Liệt, phường Trung Liệt, quận Đống Đa, thành phố Hà Nội (</w:t>
            </w:r>
            <w:r>
              <w:rPr>
                <w:rFonts w:ascii="Times New Roman" w:hAnsi="Times New Roman" w:eastAsia="Times New Roman" w:cs="Times New Roman"/>
                <w:i/>
                <w:iCs/>
                <w:color w:val="000000"/>
                <w:sz w:val="24"/>
              </w:rPr>
              <w:t xml:space="preserve">nay là phường Đống Đa, thành phố Hà Nội).</w:t>
            </w:r>
            <w:r>
              <w:rPr>
                <w:i/>
                <w:iCs/>
              </w:rP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1.372,0</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07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quyền sử dụng đất do chuyển nhượng quyền sử dụng đất.</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tài sản thẩm định trên bản đồ vệ tinh: </w:t>
            </w: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21.013361111111, 105.82213888889</w:t>
            </w:r>
            <w:r>
              <w:rPr>
                <w:rFonts w:ascii="Times New Roman" w:hAnsi="Times New Roman" w:cs="Times New Roman"/>
                <w:color w:val="auto"/>
                <w:sz w:val="24"/>
                <w:szCs w:val="24"/>
              </w:rPr>
              <w:t xml:space="preserve">)</w:t>
            </w:r>
            <w:r>
              <w:rPr>
                <w:rFonts w:ascii="Times New Roman" w:hAnsi="Times New Roman" w:eastAsia="Times New Roman" w:cs="Times New Roman"/>
                <w:color w:val="000000"/>
                <w:sz w:val="24"/>
              </w:rPr>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5321273" cy="218782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788173" name=""/>
                              <pic:cNvPicPr>
                                <a:picLocks noChangeAspect="1"/>
                              </pic:cNvPicPr>
                              <pic:nvPr/>
                            </pic:nvPicPr>
                            <pic:blipFill rotWithShape="1">
                              <a:blip r:embed="rId17"/>
                              <a:stretch/>
                            </pic:blipFill>
                            <pic:spPr bwMode="auto">
                              <a:xfrm flipH="0" flipV="0">
                                <a:off x="0" y="0"/>
                                <a:ext cx="5321273" cy="21878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00pt;height:172.27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t xml:space="preserve"> </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Tài sản tiếp giáp đường nội khu</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Căn hộ tầng 1 - Nhà tập thể Phụ Tùng, phường Đống Đa, thành phố Hà Nội</w:t>
            </w:r>
            <w:r>
              <w:rPr>
                <w:sz w:val="24"/>
                <w:szCs w:val="24"/>
              </w:rPr>
            </w:r>
            <w:r>
              <w:rPr>
                <w:sz w:val="24"/>
                <w:szCs w:val="24"/>
              </w:rP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Căn hộ tập thể số 103</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xây dựng (m²)</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41,25</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căn hộ (m²):</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41,25</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 </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Nam</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Vị trí tầng:</w:t>
            </w:r>
            <w:r>
              <w:rPr>
                <w:rFonts w:ascii="Times New Roman" w:hAnsi="Times New Roman" w:eastAsia="Times New Roman" w:cs="Times New Roman"/>
                <w:color w:val="000000"/>
                <w:sz w:val="24"/>
              </w:rPr>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Tầng 1/3</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 phòng ngủ, 1 vệ sinh, phòng khách, phòng bếp</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6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0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0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6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ở/cho thuê</w:t>
            </w:r>
            <w:r/>
          </w:p>
        </w:tc>
        <w:tc>
          <w:tcPr>
            <w:tcBorders>
              <w:bottom w:val="single" w:color="000000" w:sz="8" w:space="0"/>
              <w:right w:val="single" w:color="000000" w:sz="8" w:space="0"/>
            </w:tcBorders>
            <w:tcMar>
              <w:left w:w="108" w:type="dxa"/>
              <w:top w:w="0" w:type="dxa"/>
              <w:right w:w="108" w:type="dxa"/>
              <w:bottom w:w="0" w:type="dxa"/>
            </w:tcMar>
            <w:tcW w:w="208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1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rHeight w:val="397"/>
        </w:trPr>
        <w:tc>
          <w:tcPr>
            <w:tcBorders>
              <w:left w:val="single" w:color="000000" w:sz="8" w:space="0"/>
              <w:bottom w:val="single" w:color="000000" w:sz="8" w:space="0"/>
              <w:right w:val="single" w:color="000000" w:sz="8" w:space="0"/>
            </w:tcBorders>
            <w:tcMar>
              <w:left w:w="108" w:type="dxa"/>
              <w:top w:w="0" w:type="dxa"/>
              <w:right w:w="108" w:type="dxa"/>
              <w:bottom w:w="0" w:type="dxa"/>
            </w:tcMar>
            <w:tcW w:w="84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25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607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Tại thời điểm khảo sát, căn hộ chung cư đang được cho thuê.</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13"/>
        <w:gridCol w:w="1933"/>
        <w:gridCol w:w="1744"/>
        <w:gridCol w:w="1744"/>
        <w:gridCol w:w="1744"/>
        <w:gridCol w:w="1744"/>
      </w:tblGrid>
      <w:tr>
        <w:trPr>
          <w:trHeight w:val="0"/>
          <w:tblHeade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ĐẶC ĐIỂM BĐS</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TSTĐ</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A</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Thông tin về tài sản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https://www.facebook.com/share/p/1GZz159WKh/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0982.841406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0917.433668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0982.820716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Đang giao dịch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7/2026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7/2026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7/2026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Tính chất giao dịch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thức sử dụng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Sở hữu riêng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Sở hữu riêng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Sở hữu riêng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Sở hữu riêng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tầng 1 Nhà tập thể Phụ Tùng, phường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tầng 1 Nhà tập thể Vĩnh Hồ, phường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tầng 1 Nhà tập thể Vĩnh Hồ, phường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Căn hộ tầng 1 Nhà tập thể Phụ Tùng, phường Đống Đa, thành phố Hà Nội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được chứng nhận (m</w:t>
            </w:r>
            <w:r>
              <w:rPr>
                <w:rFonts w:ascii="Times New Roman" w:hAnsi="Times New Roman" w:eastAsia="Times New Roman" w:cs="Times New Roman"/>
                <w:color w:val="000000" w:themeColor="text1"/>
                <w:sz w:val="22"/>
                <w:szCs w:val="22"/>
                <w:vertAlign w:val="superscript"/>
              </w:rPr>
              <w:t xml:space="preserve">2</w:t>
            </w: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41,25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50,85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Tổng diện tích sử dụng thực tế (m²)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41,25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85,0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62,85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Tỷ lệ cơi nới / Tổng diện tích (m²)</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65,56%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64,71%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19,09%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tầng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Tầng 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 Trần, sàn đá hoa, thiết bị vệ sinh, tủ bếp,..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 Trần, sàn đá hoa, thiết bị vệ sinh, tủ bếp,..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 Trần, sàn đá hoa, thiết bị vệ sinh, tủ bếp,..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 cơ bản: Trần, sàn đá hoa, thiết bị vệ sinh, tủ bếp,..</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kinh doanh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tiếp giáp đường sân nội khu. Phù hợp để ở</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tiếp giáp đường oto tránh, hiện đang kinh doanh phòng trà</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tiếp giáp đường oto tránh, hiện đang kinh doanh spa</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tiếp giáp đường sân nội khu. Phù hợp để ở</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và các yếu tố khác</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được đầu tư đồng bộ, hoàn thiện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được đầu tư đồng bộ, hoàn thiện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được đầu tư đồng bộ, hoàn thiện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Hạ tầng được đầu tư đồng bộ, hoàn thiện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6.500.000.000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5.380.000.000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6.500.000.000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đã trừ giá trị nội thất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5.655.000.000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4.680.600.000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5.655.000.000</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15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Đơn giá QSHCH (đồng/m</w:t>
            </w:r>
            <w:r>
              <w:rPr>
                <w:rFonts w:ascii="Times New Roman" w:hAnsi="Times New Roman" w:eastAsia="Times New Roman" w:cs="Times New Roman"/>
                <w:b/>
                <w:color w:val="000000" w:themeColor="text1"/>
                <w:sz w:val="22"/>
                <w:szCs w:val="22"/>
                <w:vertAlign w:val="superscript"/>
              </w:rPr>
              <w:t xml:space="preserve">2</w:t>
            </w:r>
            <w:r>
              <w:rPr>
                <w:rFonts w:ascii="Times New Roman" w:hAnsi="Times New Roman" w:eastAsia="Times New Roman" w:cs="Times New Roman"/>
                <w:b/>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182.419.355</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156.020.000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t xml:space="preserve">111.209.440</w:t>
            </w:r>
            <w:r>
              <w:rPr>
                <w:rFonts w:ascii="Times New Roman" w:hAnsi="Times New Roman" w:eastAsia="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B</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NHẬN XÉT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căn hộ</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cơi nới</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tầng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kinh doanh</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713"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933" w:type="dxa"/>
            <w:vAlign w:val="center"/>
            <w:textDirection w:val="lrTb"/>
            <w:noWrap w:val="false"/>
          </w:tcPr>
          <w:p>
            <w:pPr>
              <w:suppressLineNumbers w:val="false"/>
              <w:pBdr/>
              <w:spacing w:after="0" w:before="0" w:beforeAutospacing="0" w:line="240" w:lineRule="auto"/>
              <w:ind w:right="144" w:left="144"/>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Nội thất</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44" w:type="dxa"/>
            <w:vAlign w:val="center"/>
            <w:textDirection w:val="lrTb"/>
            <w:noWrap w:val="false"/>
          </w:tcPr>
          <w:p>
            <w:pPr>
              <w:suppressLineNumbers w:val="false"/>
              <w:pBdr/>
              <w:spacing w:after="0" w:before="0" w:beforeAutospacing="0" w:line="240" w:lineRule="auto"/>
              <w:ind w:right="144" w:left="144"/>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r>
              <w:rPr>
                <w:rFonts w:ascii="Times New Roman" w:hAnsi="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20"/>
        <w:gridCol w:w="1764"/>
        <w:gridCol w:w="1136"/>
        <w:gridCol w:w="1556"/>
        <w:gridCol w:w="1585"/>
        <w:gridCol w:w="1614"/>
        <w:gridCol w:w="1586"/>
      </w:tblGrid>
      <w:tr>
        <w:trPr>
          <w:trHeight w:val="0"/>
          <w:tblHeader/>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STT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Yếu tố so sánh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Đơn vị tính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TSTĐ</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TSSS1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TSSS2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TSSS3</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A</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Giá trị căn hộ thị trường (Ước tính sau thương lượng)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Đồng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5.655.000.000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4.680.600.000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5.655.000.000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B</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Đơn giá căn hộ ước tính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Đồng/m</w:t>
            </w:r>
            <w:r>
              <w:rPr>
                <w:rFonts w:ascii="Times New Roman" w:hAnsi="Times New Roman" w:eastAsia="Times New Roman" w:cs="Times New Roman"/>
                <w:b/>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182.419.355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156.020.000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111.209.440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Điều chỉnh các yếu tố so sánh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vMerge w:val="restart"/>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C1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Pháp lý</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Có Giấy chứng nhận Quyền sử dụng đất</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182.419.355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156.020.000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111.209.440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vMerge w:val="restart"/>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C2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Vị trí</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Căn hộ tầng 1 Nhà tập thể Phụ Tùng, phường Đống Đa,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Căn hộ tầng 1 Nhà tập thể Vĩnh Hồ, phường Đống Đa,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Căn hộ tầng 1 Nhà tập thể Vĩnh Hồ, phường Đống Đa, thành phố Hà Nội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Căn hộ tầng 1 Nhà tập thể Phụ Tùng, phường Đống Đa, thành phố Hà Nội</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182.419.355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156.020.000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111.209.440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vMerge w:val="restart"/>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C3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Diện tích căn hộ</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m</w:t>
            </w:r>
            <w:r>
              <w:rPr>
                <w:rFonts w:ascii="Times New Roman" w:hAnsi="Times New Roman" w:eastAsia="Times New Roman" w:cs="Times New Roman"/>
                <w:b/>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41,25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31,0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30,0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50,9</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2,00%</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-5.472.581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-4.680.600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2.224.189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176.946.774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151.339.400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113.433.628 </w:t>
            </w:r>
            <w:r>
              <w:rPr>
                <w:sz w:val="22"/>
                <w:szCs w:val="22"/>
              </w:rPr>
            </w:r>
            <w:r>
              <w:rPr>
                <w:sz w:val="22"/>
                <w:szCs w:val="22"/>
              </w:rPr>
            </w:r>
          </w:p>
        </w:tc>
      </w:tr>
      <w:tr>
        <w:trPr>
          <w:trHeight w:val="29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vMerge w:val="restart"/>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C4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Diện tích cơi nới</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rFonts w:ascii="Times New Roman" w:hAnsi="Times New Roman" w:eastAsia="Times New Roman" w:cs="Times New Roman"/>
                <w:b/>
                <w:color w:val="000000"/>
                <w:sz w:val="22"/>
                <w:szCs w:val="22"/>
              </w:rPr>
              <w:t xml:space="preserve">m</w:t>
            </w:r>
            <w:r>
              <w:rPr>
                <w:rFonts w:ascii="Times New Roman" w:hAnsi="Times New Roman" w:eastAsia="Times New Roman" w:cs="Times New Roman"/>
                <w:b/>
                <w:color w:val="000000"/>
                <w:sz w:val="22"/>
                <w:szCs w:val="22"/>
                <w:vertAlign w:val="superscript"/>
              </w:rPr>
              <w:t xml:space="preserve">2</w:t>
            </w:r>
            <w:r>
              <w:rPr>
                <w:sz w:val="22"/>
                <w:szCs w:val="22"/>
              </w:rPr>
            </w:r>
            <w:r>
              <w:rPr>
                <w:sz w:val="22"/>
                <w:szCs w:val="22"/>
              </w:rPr>
            </w:r>
            <w:r>
              <w:rPr>
                <w:rFonts w:ascii="Times New Roman" w:hAnsi="Times New Roman" w:eastAsia="Times New Roman" w:cs="Times New Roman"/>
                <w:color w:val="000000"/>
                <w:sz w:val="22"/>
                <w:szCs w:val="22"/>
              </w:rPr>
            </w:r>
            <w:r>
              <w:rPr>
                <w:sz w:val="22"/>
                <w:szCs w:val="22"/>
              </w:rPr>
            </w: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rFonts w:ascii="Times New Roman" w:hAnsi="Times New Roman" w:eastAsia="Times New Roman" w:cs="Times New Roman"/>
                <w:b/>
                <w:bCs/>
                <w:color w:val="000000"/>
                <w:sz w:val="22"/>
                <w:szCs w:val="22"/>
                <w14:ligatures w14:val="none"/>
              </w:rPr>
            </w:pPr>
            <w:r>
              <w:rPr>
                <w:rFonts w:ascii="Times New Roman" w:hAnsi="Times New Roman" w:eastAsia="Times New Roman" w:cs="Times New Roman"/>
                <w:b/>
                <w:bCs/>
                <w:color w:val="000000"/>
                <w:sz w:val="22"/>
                <w:szCs w:val="22"/>
                <w:lang w:val="undefined"/>
              </w:rPr>
              <w:t xml:space="preserve"> 0</w:t>
            </w:r>
            <w:r>
              <w:rPr>
                <w:rFonts w:ascii="Times New Roman" w:hAnsi="Times New Roman" w:eastAsia="Times New Roman" w:cs="Times New Roman"/>
                <w:b/>
                <w:bCs/>
                <w:color w:val="000000"/>
                <w:sz w:val="22"/>
                <w:szCs w:val="22"/>
                <w:lang w:val="undefined" w:bidi="undefined"/>
              </w:rPr>
            </w:r>
            <w:r>
              <w:rPr>
                <w:rFonts w:ascii="Times New Roman" w:hAnsi="Times New Roman" w:eastAsia="Times New Roman" w:cs="Times New Roman"/>
                <w:b/>
                <w:bCs/>
                <w:color w:val="000000"/>
                <w:sz w:val="22"/>
                <w:szCs w:val="22"/>
                <w:lang w:val="undefined"/>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rFonts w:ascii="Times New Roman" w:hAnsi="Times New Roman" w:eastAsia="Times New Roman" w:cs="Times New Roman"/>
                <w:b/>
                <w:bCs/>
                <w:color w:val="000000"/>
                <w:sz w:val="22"/>
                <w:szCs w:val="22"/>
                <w14:ligatures w14:val="none"/>
              </w:rPr>
            </w:pPr>
            <w:r>
              <w:rPr>
                <w:rFonts w:ascii="Times New Roman" w:hAnsi="Times New Roman" w:eastAsia="Times New Roman" w:cs="Times New Roman"/>
                <w:b/>
                <w:bCs/>
                <w:color w:val="000000"/>
                <w:sz w:val="22"/>
                <w:szCs w:val="22"/>
                <w:lang w:val="undefined"/>
              </w:rPr>
              <w:t xml:space="preserve">59,0</w:t>
            </w:r>
            <w:r>
              <w:rPr>
                <w:rFonts w:ascii="Times New Roman" w:hAnsi="Times New Roman" w:eastAsia="Times New Roman" w:cs="Times New Roman"/>
                <w:b/>
                <w:bCs/>
                <w:color w:val="000000"/>
                <w:sz w:val="22"/>
                <w:szCs w:val="22"/>
                <w:lang w:val="undefined" w:bidi="undefined"/>
              </w:rPr>
            </w:r>
            <w:r>
              <w:rPr>
                <w:rFonts w:ascii="Times New Roman" w:hAnsi="Times New Roman" w:eastAsia="Times New Roman" w:cs="Times New Roman"/>
                <w:b/>
                <w:bCs/>
                <w:color w:val="000000"/>
                <w:sz w:val="22"/>
                <w:szCs w:val="22"/>
                <w:lang w:val="undefined"/>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rFonts w:ascii="Times New Roman" w:hAnsi="Times New Roman" w:eastAsia="Times New Roman" w:cs="Times New Roman"/>
                <w:b/>
                <w:bCs/>
                <w:color w:val="000000"/>
                <w:sz w:val="22"/>
                <w:szCs w:val="22"/>
                <w14:ligatures w14:val="none"/>
              </w:rPr>
            </w:pPr>
            <w:r>
              <w:rPr>
                <w:rFonts w:ascii="Times New Roman" w:hAnsi="Times New Roman" w:eastAsia="Times New Roman" w:cs="Times New Roman"/>
                <w:b/>
                <w:bCs/>
                <w:color w:val="000000"/>
                <w:sz w:val="22"/>
                <w:szCs w:val="22"/>
              </w:rPr>
              <w:t xml:space="preserve">55,0 </w:t>
            </w:r>
            <w:r/>
            <w:r>
              <w:rPr>
                <w:rFonts w:ascii="Times New Roman" w:hAnsi="Times New Roman" w:eastAsia="Times New Roman" w:cs="Times New Roman"/>
                <w:b/>
                <w:bCs/>
                <w:color w:val="000000"/>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0"/>
              <w:jc w:val="center"/>
              <w:rPr>
                <w:rFonts w:ascii="Times New Roman" w:hAnsi="Times New Roman" w:eastAsia="Times New Roman" w:cs="Times New Roman"/>
                <w:b/>
                <w:bCs/>
                <w:color w:val="000000"/>
                <w:sz w:val="22"/>
                <w:szCs w:val="22"/>
                <w14:ligatures w14:val="none"/>
              </w:rPr>
            </w:pPr>
            <w:r>
              <w:rPr>
                <w:rFonts w:ascii="Times New Roman" w:hAnsi="Times New Roman" w:eastAsia="Times New Roman" w:cs="Times New Roman"/>
                <w:b/>
                <w:bCs/>
                <w:color w:val="000000"/>
                <w:sz w:val="22"/>
                <w:szCs w:val="22"/>
                <w:lang w:val="undefined"/>
              </w:rPr>
              <w:t xml:space="preserve">12 ,0</w:t>
            </w:r>
            <w:r>
              <w:rPr>
                <w:rFonts w:ascii="Times New Roman" w:hAnsi="Times New Roman" w:eastAsia="Times New Roman" w:cs="Times New Roman"/>
                <w:b/>
                <w:bCs/>
                <w:color w:val="000000"/>
                <w:sz w:val="22"/>
                <w:szCs w:val="22"/>
                <w:lang w:val="undefined" w:bidi="undefined"/>
              </w:rPr>
            </w:r>
            <w:r>
              <w:rPr>
                <w:rFonts w:ascii="Times New Roman" w:hAnsi="Times New Roman" w:eastAsia="Times New Roman" w:cs="Times New Roman"/>
                <w:b/>
                <w:bCs/>
                <w:color w:val="000000"/>
                <w:sz w:val="22"/>
                <w:szCs w:val="22"/>
                <w:lang w:val="undefined"/>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-20,00%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-20,00%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-5,00%</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-36.483.871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-31.204.000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-5.560.472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140.462.903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120.135.400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107.873.156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vMerge w:val="restart"/>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C5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Số tầng</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Tầng 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Tầng 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Tầng 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Tầng 1</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140.462.903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120.135.400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107.873.156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vMerge w:val="restart"/>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C6</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Lợi thế kinh doanh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Tài sản tiếp giáp đường sân nội khu. Phù hợp để ở</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Tài sản tiếp giáp đường oto tránh, hiện đang kinh doanh phòng trà</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Tài sản tiếp giáp đường oto tránh, hiện đang kinh doanh spa</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Tài sản tiếp giáp đường sân nội khu. Phù hợp để ở</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-15,00%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-15,00%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-27.362.903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-23.403.000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113.100.000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96.732.400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107.873.156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vMerge w:val="restart"/>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C7</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Nội thất</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Nội thất cơ bản: Trần, sàn đá hoa, thiết bị vệ sinh, tủ bếp,..</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Nội thất cơ bản: Trần, sàn đá hoa, thiết bị vệ sinh, tủ bếp,..</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Nội thất cơ bản: Trần, sàn đá hoa, thiết bị vệ sinh, tủ bếp,..</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Nội thất cơ bản: Trần, sàn đá hoa, thiết bị vệ sinh, tủ bếp,..</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Tỷ lệ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0,00%</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Mức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0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pPr>
              <w:pBdr/>
              <w:spacing/>
              <w:ind/>
              <w:rPr/>
            </w:pPr>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Giá sau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140.462.903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120.135.400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107.873.156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D</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Mức giá chỉ dẫn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Đồng/m</w:t>
            </w:r>
            <w:r>
              <w:rPr>
                <w:rFonts w:ascii="Times New Roman" w:hAnsi="Times New Roman" w:eastAsia="Times New Roman" w:cs="Times New Roman"/>
                <w:b/>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113.100.000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96.732.400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107.873.156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D1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Giá trị trung bình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gridSpan w:val="3"/>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7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105.901.852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D2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Mức độ chênh lệch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6,8%</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-8,7%</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1,9%</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b/>
                <w:color w:val="000000"/>
                <w:sz w:val="22"/>
                <w:szCs w:val="22"/>
              </w:rPr>
              <w:t xml:space="preserve">E</w:t>
            </w:r>
            <w:r>
              <w:rPr>
                <w:sz w:val="22"/>
                <w:szCs w:val="22"/>
              </w:rPr>
            </w:r>
            <w:r>
              <w:rPr>
                <w:sz w:val="22"/>
                <w:szCs w:val="22"/>
              </w:rPr>
            </w:r>
          </w:p>
        </w:tc>
        <w:tc>
          <w:tcPr>
            <w:gridSpan w:val="6"/>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9241"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b/>
                <w:color w:val="000000"/>
                <w:sz w:val="22"/>
                <w:szCs w:val="22"/>
              </w:rPr>
              <w:t xml:space="preserve">Tổng hợp các số liệu điều chỉnh tại mục C</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E1</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Tổng giá trị điều chỉnh gộp</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69.319.355</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59.287.600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7.784.661</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Tổng số lần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Lần</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2 </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E3</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Biên độ điều chỉnh</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val="false"/>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3-20%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3-20%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2-5%</w:t>
            </w:r>
            <w:r>
              <w:rPr>
                <w:sz w:val="22"/>
                <w:szCs w:val="22"/>
              </w:rPr>
            </w:r>
            <w:r>
              <w:rPr>
                <w:sz w:val="22"/>
                <w:szCs w:val="22"/>
              </w:rPr>
            </w:r>
          </w:p>
        </w:tc>
      </w:tr>
      <w:tr>
        <w:trPr>
          <w:trHeight w:val="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520"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E4</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64" w:type="dxa"/>
            <w:vAlign w:val="center"/>
            <w:textDirection w:val="lrTb"/>
            <w:noWrap w:val="false"/>
          </w:tcPr>
          <w:p>
            <w:pPr>
              <w:suppressLineNumbers w:val="false"/>
              <w:pBdr/>
              <w:spacing w:after="0" w:before="0" w:line="240" w:lineRule="auto"/>
              <w:ind w:right="72" w:left="72"/>
              <w:rPr>
                <w:sz w:val="22"/>
                <w:szCs w:val="22"/>
              </w:rPr>
            </w:pPr>
            <w:r>
              <w:rPr>
                <w:rFonts w:ascii="Times New Roman" w:hAnsi="Times New Roman" w:eastAsia="Times New Roman" w:cs="Times New Roman"/>
                <w:color w:val="000000"/>
                <w:sz w:val="22"/>
                <w:szCs w:val="22"/>
              </w:rPr>
              <w:t xml:space="preserve">Tổng giá trị điều chỉnh thuần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13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Đồng/m</w:t>
            </w:r>
            <w:r>
              <w:rPr>
                <w:rFonts w:ascii="Times New Roman" w:hAnsi="Times New Roman" w:eastAsia="Times New Roman" w:cs="Times New Roman"/>
                <w:color w:val="000000"/>
                <w:sz w:val="22"/>
                <w:szCs w:val="22"/>
                <w:vertAlign w:val="superscript"/>
              </w:rPr>
              <w:t xml:space="preserve">2</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5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5"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69.319.355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14"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59.287.600 </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86" w:type="dxa"/>
            <w:vAlign w:val="center"/>
            <w:textDirection w:val="lrTb"/>
            <w:noWrap/>
          </w:tcPr>
          <w:p>
            <w:pPr>
              <w:suppressLineNumbers w:val="false"/>
              <w:pBdr/>
              <w:spacing w:after="0" w:before="0" w:line="240" w:lineRule="auto"/>
              <w:ind w:right="72" w:left="72"/>
              <w:jc w:val="center"/>
              <w:rPr>
                <w:sz w:val="22"/>
                <w:szCs w:val="22"/>
              </w:rPr>
            </w:pPr>
            <w:r>
              <w:rPr>
                <w:rFonts w:ascii="Times New Roman" w:hAnsi="Times New Roman" w:eastAsia="Times New Roman" w:cs="Times New Roman"/>
                <w:color w:val="000000"/>
                <w:sz w:val="22"/>
                <w:szCs w:val="22"/>
              </w:rPr>
              <w:t xml:space="preserve">3.336.283 </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1,9% đến</w:t>
      </w:r>
      <w:r>
        <w:t xml:space="preserve"> 8,7%,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44"/>
        <w:gridCol w:w="2098"/>
        <w:gridCol w:w="1619"/>
        <w:gridCol w:w="2208"/>
        <w:gridCol w:w="3096"/>
      </w:tblGrid>
      <w:tr>
        <w:trPr>
          <w:trHeight w:val="90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44"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98"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1619"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44"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15" w:type="dxa"/>
              <w:top w:w="15" w:type="dxa"/>
              <w:right w:w="15" w:type="dxa"/>
              <w:bottom w:w="0" w:type="dxa"/>
            </w:tcMar>
            <w:tcW w:w="2098" w:type="dxa"/>
            <w:vAlign w:val="center"/>
            <w:textDirection w:val="lrTb"/>
            <w:noWrap w:val="false"/>
          </w:tcPr>
          <w:p>
            <w:pPr>
              <w:suppressLineNumbers w:val="false"/>
              <w:pBdr/>
              <w:spacing w:after="0" w:before="0" w:line="240" w:lineRule="auto"/>
              <w:ind w:right="72" w:left="72"/>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15" w:type="dxa"/>
              <w:top w:w="15" w:type="dxa"/>
              <w:right w:w="15" w:type="dxa"/>
              <w:bottom w:w="0" w:type="dxa"/>
            </w:tcMar>
            <w:tcW w:w="1619" w:type="dxa"/>
            <w:vAlign w:val="center"/>
            <w:textDirection w:val="lrTb"/>
            <w:noWrap w:val="false"/>
          </w:tcPr>
          <w:p>
            <w:pPr>
              <w:suppressLineNumbers w:val="false"/>
              <w:pBdr/>
              <w:spacing w:after="0" w:before="0" w:line="240" w:lineRule="auto"/>
              <w:ind w:right="72" w:left="72"/>
              <w:jc w:val="right"/>
              <w:rPr/>
            </w:pPr>
            <w:r>
              <w:rPr>
                <w:rFonts w:ascii="Times New Roman" w:hAnsi="Times New Roman" w:eastAsia="Times New Roman" w:cs="Times New Roman"/>
                <w:color w:val="000000"/>
                <w:sz w:val="24"/>
              </w:rPr>
              <w:t xml:space="preserve">113.100.000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                 37.700.000 </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44"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15" w:type="dxa"/>
              <w:top w:w="15" w:type="dxa"/>
              <w:right w:w="15" w:type="dxa"/>
              <w:bottom w:w="0" w:type="dxa"/>
            </w:tcMar>
            <w:tcW w:w="2098" w:type="dxa"/>
            <w:vAlign w:val="center"/>
            <w:textDirection w:val="lrTb"/>
            <w:noWrap w:val="false"/>
          </w:tcPr>
          <w:p>
            <w:pPr>
              <w:suppressLineNumbers w:val="false"/>
              <w:pBdr/>
              <w:spacing w:after="0" w:before="0" w:line="240" w:lineRule="auto"/>
              <w:ind w:right="72" w:left="72"/>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15" w:type="dxa"/>
              <w:top w:w="15" w:type="dxa"/>
              <w:right w:w="15" w:type="dxa"/>
              <w:bottom w:w="0" w:type="dxa"/>
            </w:tcMar>
            <w:tcW w:w="1619" w:type="dxa"/>
            <w:vAlign w:val="center"/>
            <w:textDirection w:val="lrTb"/>
            <w:noWrap w:val="false"/>
          </w:tcPr>
          <w:p>
            <w:pPr>
              <w:suppressLineNumbers w:val="false"/>
              <w:pBdr/>
              <w:spacing w:after="0" w:before="0" w:line="240" w:lineRule="auto"/>
              <w:ind w:right="72" w:left="72"/>
              <w:jc w:val="right"/>
              <w:rPr/>
            </w:pPr>
            <w:r>
              <w:rPr>
                <w:rFonts w:ascii="Times New Roman" w:hAnsi="Times New Roman" w:eastAsia="Times New Roman" w:cs="Times New Roman"/>
                <w:color w:val="000000"/>
                <w:sz w:val="24"/>
              </w:rPr>
              <w:t xml:space="preserve">96.732.400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                 32.244.133 </w:t>
            </w:r>
            <w:r/>
          </w:p>
        </w:tc>
      </w:tr>
      <w:tr>
        <w:trPr>
          <w:trHeight w:val="310"/>
        </w:trPr>
        <w:tc>
          <w:tcPr>
            <w:tcBorders>
              <w:left w:val="single" w:color="000000" w:sz="6" w:space="0"/>
              <w:bottom w:val="single" w:color="000000" w:sz="6" w:space="0"/>
              <w:right w:val="single" w:color="000000" w:sz="6" w:space="0"/>
            </w:tcBorders>
            <w:tcMar>
              <w:left w:w="15" w:type="dxa"/>
              <w:top w:w="15" w:type="dxa"/>
              <w:right w:w="15" w:type="dxa"/>
              <w:bottom w:w="0" w:type="dxa"/>
            </w:tcMar>
            <w:tcW w:w="644"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15" w:type="dxa"/>
              <w:top w:w="15" w:type="dxa"/>
              <w:right w:w="15" w:type="dxa"/>
              <w:bottom w:w="0" w:type="dxa"/>
            </w:tcMar>
            <w:tcW w:w="2098" w:type="dxa"/>
            <w:vAlign w:val="center"/>
            <w:textDirection w:val="lrTb"/>
            <w:noWrap w:val="false"/>
          </w:tcPr>
          <w:p>
            <w:pPr>
              <w:suppressLineNumbers w:val="false"/>
              <w:pBdr/>
              <w:spacing w:after="0" w:before="0" w:line="240" w:lineRule="auto"/>
              <w:ind w:right="72" w:left="72"/>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15" w:type="dxa"/>
              <w:top w:w="15" w:type="dxa"/>
              <w:right w:w="15" w:type="dxa"/>
              <w:bottom w:w="0" w:type="dxa"/>
            </w:tcMar>
            <w:tcW w:w="1619" w:type="dxa"/>
            <w:vAlign w:val="center"/>
            <w:textDirection w:val="lrTb"/>
            <w:noWrap w:val="false"/>
          </w:tcPr>
          <w:p>
            <w:pPr>
              <w:suppressLineNumbers w:val="false"/>
              <w:pBdr/>
              <w:spacing w:after="0" w:before="0" w:line="240" w:lineRule="auto"/>
              <w:ind w:right="72" w:left="72"/>
              <w:jc w:val="right"/>
              <w:rPr/>
            </w:pPr>
            <w:r>
              <w:rPr>
                <w:rFonts w:ascii="Times New Roman" w:hAnsi="Times New Roman" w:eastAsia="Times New Roman" w:cs="Times New Roman"/>
                <w:color w:val="000000"/>
                <w:sz w:val="24"/>
              </w:rPr>
              <w:t xml:space="preserve">107.873.156 </w:t>
            </w:r>
            <w:r/>
          </w:p>
        </w:tc>
        <w:tc>
          <w:tcPr>
            <w:tcBorders>
              <w:bottom w:val="single" w:color="000000" w:sz="6" w:space="0"/>
              <w:right w:val="single" w:color="000000" w:sz="6" w:space="0"/>
            </w:tcBorders>
            <w:tcMar>
              <w:left w:w="15" w:type="dxa"/>
              <w:top w:w="15" w:type="dxa"/>
              <w:right w:w="15" w:type="dxa"/>
              <w:bottom w:w="0" w:type="dxa"/>
            </w:tcMar>
            <w:tcW w:w="2208"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color w:val="000000"/>
                <w:sz w:val="24"/>
              </w:rPr>
              <w:t xml:space="preserve">                 35.957.719 </w:t>
            </w:r>
            <w:r/>
          </w:p>
        </w:tc>
      </w:tr>
      <w:tr>
        <w:trPr>
          <w:trHeight w:val="300"/>
        </w:trPr>
        <w:tc>
          <w:tcPr>
            <w:gridSpan w:val="4"/>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570"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               105.901.852 </w:t>
            </w:r>
            <w:r/>
          </w:p>
        </w:tc>
      </w:tr>
      <w:tr>
        <w:trPr>
          <w:trHeight w:val="300"/>
        </w:trPr>
        <w:tc>
          <w:tcPr>
            <w:gridSpan w:val="4"/>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6570"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15" w:type="dxa"/>
              <w:top w:w="15" w:type="dxa"/>
              <w:right w:w="15" w:type="dxa"/>
              <w:bottom w:w="0" w:type="dxa"/>
            </w:tcMar>
            <w:tcW w:w="3096" w:type="dxa"/>
            <w:vAlign w:val="center"/>
            <w:textDirection w:val="lrTb"/>
            <w:noWrap w:val="false"/>
          </w:tcPr>
          <w:p>
            <w:pPr>
              <w:suppressLineNumbers w:val="false"/>
              <w:pBdr/>
              <w:spacing w:after="0" w:before="0" w:line="240" w:lineRule="auto"/>
              <w:ind w:right="72" w:left="72"/>
              <w:jc w:val="center"/>
              <w:rPr/>
            </w:pPr>
            <w:r>
              <w:rPr>
                <w:rFonts w:ascii="Times New Roman" w:hAnsi="Times New Roman" w:eastAsia="Times New Roman" w:cs="Times New Roman"/>
                <w:b/>
                <w:color w:val="000000"/>
                <w:sz w:val="24"/>
              </w:rPr>
              <w:t xml:space="preserve">               106.000.000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106.000.000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7/2026</w:t>
      </w:r>
      <w:r>
        <w:t xml:space="preserve"> </w:t>
      </w:r>
      <w:r>
        <w:t xml:space="preserve">ước tính </w:t>
      </w:r>
      <w:r>
        <w:t xml:space="preserve">như sau</w:t>
      </w:r>
      <w:r>
        <w:t xml:space="preserve">:</w:t>
      </w:r>
      <w:r/>
    </w:p>
    <w:tbl>
      <w:tblPr>
        <w:tblW w:w="494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35"/>
        <w:gridCol w:w="2234"/>
        <w:gridCol w:w="1802"/>
        <w:gridCol w:w="2581"/>
        <w:gridCol w:w="2164"/>
      </w:tblGrid>
      <w:tr>
        <w:trPr>
          <w:trHeight w:val="2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3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312" w:lineRule="auto"/>
              <w:ind/>
              <w:jc w:val="both"/>
              <w:rPr>
                <w:b/>
                <w:bCs/>
              </w:rPr>
            </w:pPr>
            <w:r>
              <w:rPr>
                <w:b/>
                <w:bCs/>
                <w:color w:val="000000"/>
              </w:rPr>
              <w:t xml:space="preserve">Quyền sở hữu Căn hộ tập thể (sử dụng tầng 01), địa chỉ: 103/259B Số 6B phố Trung Liệt, phường Trung Liệt, quận Đống Đa, thành phố Hà Nội </w:t>
            </w:r>
            <w:r>
              <w:rPr>
                <w:b/>
                <w:bCs/>
                <w:i/>
                <w:iCs/>
                <w:color w:val="000000"/>
              </w:rPr>
              <w:t xml:space="preserve">(nay là phường Đống Đa, thành phố Hà Nội),</w:t>
            </w:r>
            <w:r>
              <w:rPr>
                <w:b/>
                <w:bCs/>
                <w:color w:val="000000"/>
              </w:rPr>
              <w:t xml:space="preserve"> </w:t>
            </w:r>
            <w:r>
              <w:rPr>
                <w:b/>
                <w:bCs/>
                <w:color w:val="000000"/>
              </w:rPr>
              <w:t xml:space="preserve">th</w:t>
            </w:r>
            <w:r>
              <w:rPr>
                <w:b/>
                <w:bCs/>
                <w:color w:val="000000"/>
              </w:rPr>
              <w:t xml:space="preserve">eo Giấy chứng nhận Quyền sử dụng đất, quyền sở hữu nhà ở và tài sản khác gắn liền với đất số: BD 811804, số vào sổ cấp GCN: CH 01015 3998.2011/QĐ.UBND do Uỷ ban nhân dân quận Đống Đa cấp ngày 24/8/2011; Chủ tài sản là Ông Lê Kim Hùng và Bà Nguyễn Thu Thuỷ.</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3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Căn hộ tập thể</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41,25</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106.000.000</w:t>
            </w:r>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4.372.500.000</w:t>
            </w:r>
            <w:r/>
            <w:r/>
          </w:p>
        </w:tc>
      </w:tr>
      <w:tr>
        <w:trPr>
          <w:trHeight w:val="20"/>
        </w:trPr>
        <w:tc>
          <w:tcPr>
            <w:gridSpan w:val="4"/>
            <w:tcBorders/>
            <w:tcW w:w="725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4.372.500.000</w:t>
            </w:r>
            <w:r>
              <w:rPr>
                <w:b/>
                <w:bCs/>
                <w:color w:val="000000"/>
              </w:rPr>
            </w:r>
            <w:r>
              <w:rPr>
                <w:b/>
                <w:bCs/>
                <w:color w:val="000000"/>
              </w:rPr>
            </w:r>
          </w:p>
        </w:tc>
      </w:tr>
      <w:tr>
        <w:trPr>
          <w:trHeight w:val="20"/>
        </w:trPr>
        <w:tc>
          <w:tcPr>
            <w:gridSpan w:val="4"/>
            <w:tcBorders/>
            <w:tcW w:w="725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4.373.000.000</w:t>
            </w:r>
            <w:r>
              <w:rPr>
                <w:b/>
                <w:bCs/>
                <w:color w:val="000000"/>
              </w:rPr>
            </w:r>
            <w:r>
              <w:rPr>
                <w:b/>
                <w:bCs/>
                <w:color w:val="000000"/>
              </w:rPr>
            </w:r>
          </w:p>
        </w:tc>
      </w:tr>
      <w:tr>
        <w:trPr>
          <w:trHeight w:val="20"/>
        </w:trPr>
        <w:tc>
          <w:tcPr>
            <w:gridSpan w:val="5"/>
            <w:tcBorders/>
            <w:tcW w:w="9417"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trăm bảy mươi ba triệu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Style w:val="1024"/>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275/2026/1083/VFI-CT.48.A</w:t>
      </w:r>
      <w:r>
        <w:rPr>
          <w:color w:val="ff0000"/>
          <w:lang w:val="vi-VN"/>
        </w:rPr>
        <w:t xml:space="preserve"> </w:t>
      </w:r>
      <w:r>
        <w:rPr>
          <w:color w:val="000000" w:themeColor="text1"/>
        </w:rPr>
        <w:t xml:space="preserve">ngày 17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275/2026/1083/VFI-BC.48.A</w:t>
      </w:r>
      <w:r>
        <w:rPr>
          <w:i/>
          <w:lang w:val="pt-BR"/>
        </w:rPr>
        <w:t xml:space="preserve"> </w:t>
      </w:r>
      <w:r>
        <w:rPr>
          <w:i/>
          <w:lang w:val="pt-BR"/>
        </w:rPr>
        <w:t xml:space="preserve">17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7497" cy="199312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0280" name=""/>
                              <pic:cNvPicPr>
                                <a:picLocks noChangeAspect="1"/>
                              </pic:cNvPicPr>
                              <pic:nvPr/>
                            </pic:nvPicPr>
                            <pic:blipFill rotWithShape="1">
                              <a:blip r:embed="rId21"/>
                              <a:stretch/>
                            </pic:blipFill>
                            <pic:spPr bwMode="auto">
                              <a:xfrm flipH="0" flipV="0">
                                <a:off x="0" y="0"/>
                                <a:ext cx="2657496" cy="19931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9.25pt;height:156.9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73846" cy="18553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401279" name=""/>
                              <pic:cNvPicPr>
                                <a:picLocks noChangeAspect="1"/>
                              </pic:cNvPicPr>
                              <pic:nvPr/>
                            </pic:nvPicPr>
                            <pic:blipFill rotWithShape="1">
                              <a:blip r:embed="rId23"/>
                              <a:stretch/>
                            </pic:blipFill>
                            <pic:spPr bwMode="auto">
                              <a:xfrm flipH="0" flipV="0">
                                <a:off x="0" y="0"/>
                                <a:ext cx="2473845" cy="1855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4.79pt;height:146.09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275/2026/1083/VFI-BC.48.A</w:t>
      </w:r>
      <w:r>
        <w:rPr>
          <w:i/>
          <w:lang w:val="pt-BR"/>
        </w:rPr>
        <w:t xml:space="preserve"> ngày </w:t>
      </w:r>
      <w:r>
        <w:rPr>
          <w:i/>
          <w:lang w:val="pt-BR"/>
        </w:rPr>
        <w:t xml:space="preserve">17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6048375" cy="61293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60972" name=""/>
                        <pic:cNvPicPr>
                          <a:picLocks noChangeAspect="1"/>
                        </pic:cNvPicPr>
                        <pic:nvPr/>
                      </pic:nvPicPr>
                      <pic:blipFill rotWithShape="1">
                        <a:blip r:embed="rId24"/>
                        <a:stretch/>
                      </pic:blipFill>
                      <pic:spPr bwMode="auto">
                        <a:xfrm>
                          <a:off x="0" y="0"/>
                          <a:ext cx="6048374" cy="6129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482.62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26932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57594" name=""/>
                        <pic:cNvPicPr>
                          <a:picLocks noChangeAspect="1"/>
                        </pic:cNvPicPr>
                        <pic:nvPr/>
                      </pic:nvPicPr>
                      <pic:blipFill rotWithShape="1">
                        <a:blip r:embed="rId25"/>
                        <a:stretch/>
                      </pic:blipFill>
                      <pic:spPr bwMode="auto">
                        <a:xfrm>
                          <a:off x="0" y="0"/>
                          <a:ext cx="6048374" cy="62693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493.65pt;mso-wrap-distance-left:0.00pt;mso-wrap-distance-top:0.00pt;mso-wrap-distance-right:0.00pt;mso-wrap-distance-bottom:0.00pt;z-index:1;" stroked="false">
                <v:imagedata r:id="rId25"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6048375" cy="677613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60783" name=""/>
                        <pic:cNvPicPr>
                          <a:picLocks noChangeAspect="1"/>
                        </pic:cNvPicPr>
                        <pic:nvPr/>
                      </pic:nvPicPr>
                      <pic:blipFill rotWithShape="1">
                        <a:blip r:embed="rId26"/>
                        <a:stretch/>
                      </pic:blipFill>
                      <pic:spPr bwMode="auto">
                        <a:xfrm>
                          <a:off x="0" y="0"/>
                          <a:ext cx="6048374" cy="67761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533.55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856187" cy="791522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37370" name=""/>
                        <pic:cNvPicPr>
                          <a:picLocks noChangeAspect="1"/>
                        </pic:cNvPicPr>
                        <pic:nvPr/>
                      </pic:nvPicPr>
                      <pic:blipFill rotWithShape="1">
                        <a:blip r:embed="rId27"/>
                        <a:srcRect l="6883" t="0" r="3284" b="8936"/>
                        <a:stretch/>
                      </pic:blipFill>
                      <pic:spPr bwMode="auto">
                        <a:xfrm flipH="0" flipV="0">
                          <a:off x="0" y="0"/>
                          <a:ext cx="5856186" cy="79152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1.12pt;height:623.25pt;mso-wrap-distance-left:0.00pt;mso-wrap-distance-top:0.00pt;mso-wrap-distance-right:0.00pt;mso-wrap-distance-bottom:0.00pt;z-index:1;" stroked="false">
                <v:imagedata r:id="rId27" o:title="" croptop="0f" cropleft="4511f" cropbottom="5856f" cropright="2152f"/>
                <o:lock v:ext="edit" rotation="t"/>
              </v:shape>
            </w:pict>
          </mc:Fallback>
        </mc:AlternateContent>
      </w:r>
      <w:r>
        <w:rPr>
          <w:b/>
          <w:bCs/>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8624760" cy="611857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38681" name=""/>
                        <pic:cNvPicPr>
                          <a:picLocks noChangeAspect="1"/>
                        </pic:cNvPicPr>
                        <pic:nvPr/>
                      </pic:nvPicPr>
                      <pic:blipFill rotWithShape="1">
                        <a:blip r:embed="rId28"/>
                        <a:srcRect l="6189" t="4825" r="4682" b="10869"/>
                        <a:stretch/>
                      </pic:blipFill>
                      <pic:spPr bwMode="auto">
                        <a:xfrm rot="16199969" flipH="0" flipV="0">
                          <a:off x="0" y="0"/>
                          <a:ext cx="8624759" cy="6118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679.11pt;height:481.78pt;mso-wrap-distance-left:0.00pt;mso-wrap-distance-top:0.00pt;mso-wrap-distance-right:0.00pt;mso-wrap-distance-bottom:0.00pt;rotation:269;z-index:1;" stroked="false">
                <v:imagedata r:id="rId28" o:title="" croptop="3162f" cropleft="4056f" cropbottom="7123f" cropright="3068f"/>
                <o:lock v:ext="edit" rotation="t"/>
              </v:shape>
            </w:pict>
          </mc:Fallback>
        </mc:AlternateContent>
      </w:r>
      <w:r>
        <w:rPr>
          <w:b/>
          <w:bCs/>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124850" cy="788181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85805" name=""/>
                        <pic:cNvPicPr>
                          <a:picLocks noChangeAspect="1"/>
                        </pic:cNvPicPr>
                        <pic:nvPr/>
                      </pic:nvPicPr>
                      <pic:blipFill rotWithShape="1">
                        <a:blip r:embed="rId29"/>
                        <a:srcRect l="8525" t="3539" r="0" b="6745"/>
                        <a:stretch/>
                      </pic:blipFill>
                      <pic:spPr bwMode="auto">
                        <a:xfrm flipH="0" flipV="0">
                          <a:off x="0" y="0"/>
                          <a:ext cx="6124849" cy="78818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82.27pt;height:620.61pt;mso-wrap-distance-left:0.00pt;mso-wrap-distance-top:0.00pt;mso-wrap-distance-right:0.00pt;mso-wrap-distance-bottom:0.00pt;z-index:1;" stroked="false">
                <v:imagedata r:id="rId29" o:title="" croptop="2319f" cropleft="5587f" cropbottom="4420f" cropright="0f"/>
                <o:lock v:ext="edit" rotation="t"/>
              </v:shape>
            </w:pict>
          </mc:Fallback>
        </mc:AlternateContent>
      </w:r>
      <w:r>
        <w:rPr>
          <w:b/>
          <w:bCs/>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t xml:space="preserve">BIÊN BẢN KHẢO SÁT</w:t>
      </w:r>
      <w:r>
        <w:rPr>
          <w:b/>
          <w:bCs/>
        </w:rPr>
      </w:r>
      <w:r>
        <w:rPr>
          <w:b/>
          <w:b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972466"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0" o:title=""/>
                <o:lock v:ext="edit" rotation="t"/>
              </v:shape>
            </w:pict>
          </mc:Fallback>
        </mc:AlternateContent>
      </w:r>
      <w:r>
        <w:rPr>
          <w:b/>
          <w:bCs/>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THÔNG TIN QUY HOẠCH</w:t>
      </w:r>
      <w:r>
        <w:rPr>
          <w:b/>
          <w:bCs/>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5668058" cy="873736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2910" name=""/>
                        <pic:cNvPicPr>
                          <a:picLocks noChangeAspect="1"/>
                        </pic:cNvPicPr>
                        <pic:nvPr/>
                      </pic:nvPicPr>
                      <pic:blipFill rotWithShape="1">
                        <a:blip r:embed="rId31"/>
                        <a:stretch/>
                      </pic:blipFill>
                      <pic:spPr bwMode="auto">
                        <a:xfrm flipH="0" flipV="0">
                          <a:off x="0" y="0"/>
                          <a:ext cx="5668058" cy="87373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46.30pt;height:687.98pt;mso-wrap-distance-left:0.00pt;mso-wrap-distance-top:0.00pt;mso-wrap-distance-right:0.00pt;mso-wrap-distance-bottom:0.00pt;z-index:1;" stroked="false">
                <v:imagedata r:id="rId31" o:title=""/>
                <o:lock v:ext="edit" rotation="t"/>
              </v:shape>
            </w:pict>
          </mc:Fallback>
        </mc:AlternateContent>
      </w:r>
      <w:r>
        <w:rPr>
          <w:b/>
          <w:bCs/>
        </w:rPr>
      </w:r>
      <w:r>
        <w:rPr>
          <w:b/>
          <w:bCs/>
          <w:highlight w:val="none"/>
        </w:rPr>
      </w:r>
    </w:p>
    <w:tbl>
      <w:tblPr>
        <w:tblStyle w:val="1028"/>
        <w:tblW w:w="0" w:type="auto"/>
        <w:tblBorders/>
        <w:tblLook w:val="04A0" w:firstRow="1" w:lastRow="0" w:firstColumn="1" w:lastColumn="0" w:noHBand="0" w:noVBand="1"/>
      </w:tblPr>
      <w:tblGrid>
        <w:gridCol w:w="4762"/>
        <w:gridCol w:w="4762"/>
      </w:tblGrid>
      <w:tr>
        <w:trPr/>
        <w:tc>
          <w:tcPr>
            <w:tcBorders/>
            <w:tcW w:w="4762" w:type="dxa"/>
            <w:vMerge w:val="restart"/>
            <w:textDirection w:val="lrTb"/>
            <w:noWrap w:val="false"/>
          </w:tcPr>
          <w:p>
            <w:pPr>
              <w:pBdr/>
              <w:spacing w:after="0" w:afterAutospacing="0" w:line="276" w:lineRule="auto"/>
              <w:ind/>
              <w:jc w:val="center"/>
              <w:rPr>
                <w:b/>
                <w:bCs/>
                <w:highlight w:val="none"/>
              </w:rPr>
            </w:pPr>
            <w:r>
              <w:rPr>
                <w:b/>
                <w:bCs/>
                <w:highlight w:val="none"/>
              </w:rPr>
              <w:t xml:space="preserve">Định hướng phát triển đến năm 2050</w:t>
            </w:r>
            <w:r>
              <w:rPr>
                <w:b/>
                <w:bCs/>
                <w:highlight w:val="none"/>
              </w:rPr>
            </w:r>
            <w:r>
              <w:rPr>
                <w:b/>
                <w:bCs/>
                <w:highlight w:val="none"/>
              </w:rPr>
            </w:r>
          </w:p>
        </w:tc>
        <w:tc>
          <w:tcPr>
            <w:tcBorders/>
            <w:tcW w:w="4762" w:type="dxa"/>
            <w:vMerge w:val="restart"/>
            <w:textDirection w:val="lrTb"/>
            <w:noWrap w:val="false"/>
          </w:tcPr>
          <w:p>
            <w:pPr>
              <w:pBdr/>
              <w:spacing w:after="0" w:afterAutospacing="0" w:line="276" w:lineRule="auto"/>
              <w:ind/>
              <w:jc w:val="center"/>
              <w:rPr>
                <w:b/>
                <w:bCs/>
                <w:highlight w:val="none"/>
              </w:rPr>
            </w:pPr>
            <w:r>
              <w:rPr>
                <w:b/>
                <w:bCs/>
                <w:highlight w:val="none"/>
              </w:rPr>
              <w:t xml:space="preserve">Định hướng phát triển 100 năm lồng ghép chi tiết</w:t>
            </w:r>
            <w:r>
              <w:rPr>
                <w:b/>
                <w:bCs/>
                <w:highlight w:val="none"/>
              </w:rPr>
            </w:r>
            <w:r>
              <w:rPr>
                <w:b/>
                <w:bCs/>
                <w:highlight w:val="none"/>
              </w:rPr>
            </w:r>
          </w:p>
        </w:tc>
      </w:tr>
      <w:tr>
        <w:trPr/>
        <w:tc>
          <w:tcPr>
            <w:tcBorders/>
            <w:tcW w:w="4762" w:type="dxa"/>
            <w:textDirection w:val="lrTb"/>
            <w:noWrap w:val="false"/>
          </w:tcPr>
          <w:p>
            <w:pPr>
              <w:pBdr/>
              <w:spacing w:after="0" w:afterAutospacing="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535053" cy="253505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93835" name=""/>
                              <pic:cNvPicPr>
                                <a:picLocks noChangeAspect="1"/>
                              </pic:cNvPicPr>
                              <pic:nvPr/>
                            </pic:nvPicPr>
                            <pic:blipFill rotWithShape="1">
                              <a:blip r:embed="rId32"/>
                              <a:stretch/>
                            </pic:blipFill>
                            <pic:spPr bwMode="auto">
                              <a:xfrm flipH="0" flipV="0">
                                <a:off x="0" y="0"/>
                                <a:ext cx="2535052" cy="25350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9.61pt;height:199.61pt;mso-wrap-distance-left:0.00pt;mso-wrap-distance-top:0.00pt;mso-wrap-distance-right:0.00pt;mso-wrap-distance-bottom:0.00pt;z-index:1;" stroked="false">
                      <v:imagedata r:id="rId32" o:title=""/>
                      <o:lock v:ext="edit" rotation="t"/>
                    </v:shape>
                  </w:pict>
                </mc:Fallback>
              </mc:AlternateContent>
            </w:r>
            <w:r>
              <w:rPr>
                <w:b/>
                <w:bCs/>
                <w:highlight w:val="none"/>
              </w:rPr>
            </w:r>
            <w:r>
              <w:rPr>
                <w:b/>
                <w:bCs/>
                <w:highlight w:val="none"/>
              </w:rPr>
            </w:r>
          </w:p>
        </w:tc>
        <w:tc>
          <w:tcPr>
            <w:tcBorders/>
            <w:tcW w:w="4762" w:type="dxa"/>
            <w:textDirection w:val="lrTb"/>
            <w:noWrap w:val="false"/>
          </w:tcPr>
          <w:p>
            <w:pPr>
              <w:pBdr/>
              <w:spacing w:after="0" w:afterAutospacing="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555985" cy="25559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37470" name=""/>
                              <pic:cNvPicPr>
                                <a:picLocks noChangeAspect="1"/>
                              </pic:cNvPicPr>
                              <pic:nvPr/>
                            </pic:nvPicPr>
                            <pic:blipFill rotWithShape="1">
                              <a:blip r:embed="rId33"/>
                              <a:stretch/>
                            </pic:blipFill>
                            <pic:spPr bwMode="auto">
                              <a:xfrm flipH="0" flipV="0">
                                <a:off x="0" y="0"/>
                                <a:ext cx="2555985" cy="25559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1.26pt;height:201.26pt;mso-wrap-distance-left:0.00pt;mso-wrap-distance-top:0.00pt;mso-wrap-distance-right:0.00pt;mso-wrap-distance-bottom:0.00pt;z-index:1;" stroked="false">
                      <v:imagedata r:id="rId33" o:title=""/>
                      <o:lock v:ext="edit" rotation="t"/>
                    </v:shape>
                  </w:pict>
                </mc:Fallback>
              </mc:AlternateContent>
            </w:r>
            <w:r>
              <w:rPr>
                <w:b/>
                <w:bCs/>
                <w:highlight w:val="none"/>
              </w:rPr>
            </w:r>
            <w:r>
              <w:rPr>
                <w:b/>
                <w:bCs/>
                <w:highlight w:val="none"/>
              </w:rPr>
            </w:r>
          </w:p>
        </w:tc>
      </w:tr>
      <w:tr>
        <w:trPr/>
        <w:tc>
          <w:tcPr>
            <w:tcBorders/>
            <w:tcW w:w="4762" w:type="dxa"/>
            <w:textDirection w:val="lrTb"/>
            <w:noWrap w:val="false"/>
          </w:tcPr>
          <w:p>
            <w:pPr>
              <w:pBdr/>
              <w:spacing w:after="0" w:afterAutospacing="0" w:line="276" w:lineRule="auto"/>
              <w:ind/>
              <w:jc w:val="center"/>
              <w:rPr>
                <w:b/>
                <w:bCs/>
                <w:highlight w:val="none"/>
              </w:rPr>
            </w:pPr>
            <w:r>
              <w:rPr>
                <w:b/>
                <w:bCs/>
                <w:highlight w:val="none"/>
              </w:rPr>
              <w:t xml:space="preserve">Dự kiến thực hiện đến năm 2030</w:t>
            </w:r>
            <w:r>
              <w:rPr>
                <w:b/>
                <w:bCs/>
                <w:highlight w:val="none"/>
              </w:rPr>
            </w:r>
            <w:r>
              <w:rPr>
                <w:b/>
                <w:bCs/>
                <w:highlight w:val="none"/>
              </w:rPr>
            </w:r>
          </w:p>
        </w:tc>
        <w:tc>
          <w:tcPr>
            <w:tcBorders/>
            <w:tcW w:w="4762" w:type="dxa"/>
            <w:textDirection w:val="lrTb"/>
            <w:noWrap w:val="false"/>
          </w:tcPr>
          <w:p>
            <w:pPr>
              <w:pBdr/>
              <w:spacing w:after="0" w:afterAutospacing="0" w:line="276" w:lineRule="auto"/>
              <w:ind/>
              <w:jc w:val="center"/>
              <w:rPr>
                <w:b/>
                <w:bCs/>
                <w:highlight w:val="none"/>
              </w:rPr>
            </w:pPr>
            <w:r>
              <w:rPr>
                <w:b/>
                <w:bCs/>
                <w:highlight w:val="none"/>
              </w:rPr>
              <w:t xml:space="preserve">Chi tiết 1/500</w:t>
            </w:r>
            <w:r>
              <w:rPr>
                <w:b/>
                <w:bCs/>
                <w:highlight w:val="none"/>
              </w:rPr>
            </w:r>
            <w:r>
              <w:rPr>
                <w:b/>
                <w:bCs/>
                <w:highlight w:val="none"/>
              </w:rPr>
            </w:r>
          </w:p>
        </w:tc>
      </w:tr>
      <w:tr>
        <w:trPr/>
        <w:tc>
          <w:tcPr>
            <w:tcBorders/>
            <w:tcW w:w="4762" w:type="dxa"/>
            <w:textDirection w:val="lrTb"/>
            <w:noWrap w:val="false"/>
          </w:tcPr>
          <w:p>
            <w:pPr>
              <w:pBdr/>
              <w:spacing w:after="0" w:afterAutospacing="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374446" cy="237444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902930" name=""/>
                              <pic:cNvPicPr>
                                <a:picLocks noChangeAspect="1"/>
                              </pic:cNvPicPr>
                              <pic:nvPr/>
                            </pic:nvPicPr>
                            <pic:blipFill rotWithShape="1">
                              <a:blip r:embed="rId34"/>
                              <a:stretch/>
                            </pic:blipFill>
                            <pic:spPr bwMode="auto">
                              <a:xfrm flipH="0" flipV="0">
                                <a:off x="0" y="0"/>
                                <a:ext cx="2374445" cy="23744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6.96pt;height:186.96pt;mso-wrap-distance-left:0.00pt;mso-wrap-distance-top:0.00pt;mso-wrap-distance-right:0.00pt;mso-wrap-distance-bottom:0.00pt;z-index:1;" stroked="false">
                      <v:imagedata r:id="rId34" o:title=""/>
                      <o:lock v:ext="edit" rotation="t"/>
                    </v:shape>
                  </w:pict>
                </mc:Fallback>
              </mc:AlternateContent>
            </w:r>
            <w:r>
              <w:rPr>
                <w:b/>
                <w:bCs/>
                <w:highlight w:val="none"/>
              </w:rPr>
            </w:r>
            <w:r>
              <w:rPr>
                <w:b/>
                <w:bCs/>
                <w:highlight w:val="none"/>
              </w:rPr>
            </w:r>
          </w:p>
        </w:tc>
        <w:tc>
          <w:tcPr>
            <w:tcBorders/>
            <w:tcW w:w="4762" w:type="dxa"/>
            <w:textDirection w:val="lrTb"/>
            <w:noWrap w:val="false"/>
          </w:tcPr>
          <w:p>
            <w:pPr>
              <w:pBdr/>
              <w:spacing w:after="0" w:afterAutospacing="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2352528" cy="235252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61758" name=""/>
                              <pic:cNvPicPr>
                                <a:picLocks noChangeAspect="1"/>
                              </pic:cNvPicPr>
                              <pic:nvPr/>
                            </pic:nvPicPr>
                            <pic:blipFill rotWithShape="1">
                              <a:blip r:embed="rId35"/>
                              <a:stretch/>
                            </pic:blipFill>
                            <pic:spPr bwMode="auto">
                              <a:xfrm flipH="0" flipV="0">
                                <a:off x="0" y="0"/>
                                <a:ext cx="2352528" cy="23525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5.24pt;height:185.24pt;mso-wrap-distance-left:0.00pt;mso-wrap-distance-top:0.00pt;mso-wrap-distance-right:0.00pt;mso-wrap-distance-bottom:0.00pt;z-index:1;" stroked="false">
                      <v:imagedata r:id="rId35" o:title=""/>
                      <o:lock v:ext="edit" rotation="t"/>
                    </v:shape>
                  </w:pict>
                </mc:Fallback>
              </mc:AlternateContent>
            </w:r>
            <w:r>
              <w:rPr>
                <w:b/>
                <w:bCs/>
                <w:highlight w:val="none"/>
              </w:rPr>
            </w:r>
            <w:r>
              <w:rPr>
                <w:b/>
                <w:bCs/>
                <w:highlight w:val="none"/>
              </w:rPr>
            </w:r>
          </w:p>
        </w:tc>
      </w:tr>
    </w:tbl>
    <w:p>
      <w:pPr>
        <w:pBdr/>
        <w:spacing w:after="200" w:line="276" w:lineRule="auto"/>
        <w:ind/>
        <w:jc w:val="center"/>
        <w:rPr>
          <w:b/>
          <w:bCs/>
        </w:rPr>
      </w:pPr>
      <w:r>
        <w:rPr>
          <w:b/>
          <w:bCs/>
          <w:highlight w:val="none"/>
        </w:rPr>
      </w:r>
      <w:r>
        <w:rPr>
          <w:b/>
          <w:bCs/>
          <w:highlight w:val="none"/>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280</cp:revision>
  <dcterms:created xsi:type="dcterms:W3CDTF">2025-09-15T09:58:00Z</dcterms:created>
  <dcterms:modified xsi:type="dcterms:W3CDTF">2026-07-20T02:57:51Z</dcterms:modified>
</cp:coreProperties>
</file>