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142285</wp:posOffset>
                </wp:positionH>
                <wp:positionV relativeFrom="paragraph">
                  <wp:posOffset>18178</wp:posOffset>
                </wp:positionV>
                <wp:extent cx="5467350" cy="344042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042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KIM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tập thể (sử dụng tầng 01), địa chỉ: 103/259B Số 6B phố Trung Liệt, phường Trung Liệt, quận Đống Đa, thành phố Hà Nội </w:t>
                            </w:r>
                            <w:r>
                              <w:rPr>
                                <w:i/>
                                <w:iCs/>
                                <w:color w:val="000000"/>
                              </w:rPr>
                              <w:t xml:space="preserve">(nay là phường Đống Đa, thành phố Hà Nội)</w:t>
                            </w:r>
                            <w:r>
                              <w:rPr>
                                <w:color w:val="000000"/>
                              </w:rPr>
                              <w:t xml:space="preserve"> </w:t>
                            </w:r>
                            <w:r>
                              <w:rPr>
                                <w:color w:val="000000"/>
                              </w:rPr>
                              <w:t xml:space="preserve">theo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1.20pt;mso-position-horizontal:absolute;mso-position-vertical-relative:text;margin-top:1.43pt;mso-position-vertical:absolute;width:430.50pt;height:270.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275/2026/1083/VFI-CT.48.A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KIM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tập thể (sử dụng tầng 01), địa chỉ: 103/259B Số 6B phố Trung Liệt, phường Trung Liệt, quận Đống Đa, thành phố Hà Nội </w:t>
                      </w:r>
                      <w:r>
                        <w:rPr>
                          <w:i/>
                          <w:iCs/>
                          <w:color w:val="000000"/>
                        </w:rPr>
                        <w:t xml:space="preserve">(nay là phường Đống Đa, thành phố Hà Nội)</w:t>
                      </w:r>
                      <w:r>
                        <w:rPr>
                          <w:color w:val="000000"/>
                        </w:rPr>
                        <w:t xml:space="preserve"> </w:t>
                      </w:r>
                      <w:r>
                        <w:rPr>
                          <w:color w:val="000000"/>
                        </w:rPr>
                        <w:t xml:space="preserve">theo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 + Thông tin QH.</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21-29</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275/2026/1083/VFI-CT.48.A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17 tháng 7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KIM HÙNG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275/2026/1083/VFI-HĐTĐ.48.A</w:t>
      </w:r>
      <w:r>
        <w:rPr>
          <w:spacing w:val="-4"/>
          <w:lang w:val="vi-VN"/>
        </w:rPr>
        <w:t xml:space="preserve"> ký ngày </w:t>
      </w:r>
      <w:r>
        <w:rPr>
          <w:color w:val="000000" w:themeColor="text1"/>
          <w:spacing w:val="-4"/>
        </w:rPr>
        <w:t xml:space="preserve">13 tháng 7 năm 2026</w:t>
      </w:r>
      <w:r>
        <w:rPr>
          <w:spacing w:val="-4"/>
          <w:lang w:val="vi-VN"/>
        </w:rPr>
        <w:t xml:space="preserve"> </w:t>
      </w:r>
      <w:r>
        <w:rPr>
          <w:spacing w:val="-4"/>
          <w:lang w:val="vi-VN"/>
        </w:rPr>
        <w:t xml:space="preserve">giữa </w:t>
      </w:r>
      <w:r>
        <w:rPr>
          <w:color w:val="000000" w:themeColor="text1"/>
          <w:spacing w:val="-4"/>
        </w:rPr>
        <w:t xml:space="preserve">Ông Lê Kim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275/2026/1083/VFI-BC.48.A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KIM HÙNG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001083046492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15 Phan Văn Trị, Quốc Tử Giám, Đống Đa, Hà Nội (</w:t>
            </w:r>
            <w:r>
              <w:rPr>
                <w:i/>
                <w:iCs/>
                <w:color w:val="000000" w:themeColor="text1"/>
                <w:lang w:val="vi-VN"/>
              </w:rPr>
              <w:t xml:space="preserve">nay là phường Ô Chợ Dừa, thành phố Hà Nội</w:t>
            </w:r>
            <w:r>
              <w:rPr>
                <w:color w:val="000000" w:themeColor="text1"/>
                <w:lang w:val="vi-VN"/>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tập thể (sử dụng tầng 01), địa chỉ: 103/259B Số 6B phố Trung Liệt, phường Trung Liệt, quận Đống Đa, thành phố Hà Nội </w:t>
      </w:r>
      <w:r>
        <w:rPr>
          <w:i/>
          <w:iCs/>
          <w:color w:val="000000" w:themeColor="text1"/>
        </w:rPr>
        <w:t xml:space="preserve">(nay là phường Đống Đa, thành phố Hà Nội)</w:t>
      </w:r>
      <w:r>
        <w:rPr>
          <w:i/>
          <w:iCs/>
          <w:color w:val="000000" w:themeColor="text1"/>
        </w:rPr>
        <w:t xml:space="preserve">,</w:t>
      </w:r>
      <w:r>
        <w:rPr>
          <w:color w:val="000000" w:themeColor="text1"/>
        </w:rPr>
        <w:t xml:space="preserve"> </w:t>
      </w:r>
      <w:r>
        <w:rPr>
          <w:color w:val="000000" w:themeColor="text1"/>
        </w:rPr>
        <w:t xml:space="preserve">theo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w:t>
      </w:r>
      <w:r>
        <w:rPr>
          <w:b w:val="0"/>
          <w:bCs w:val="0"/>
          <w:color w:val="000000" w:themeColor="text1"/>
        </w:rPr>
        <w:t xml:space="preserve">huỷ</w:t>
      </w:r>
      <w:r>
        <w:rPr>
          <w:b w:val="0"/>
          <w:bCs w:val="0"/>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W w:w="494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5"/>
        <w:gridCol w:w="2234"/>
        <w:gridCol w:w="1802"/>
        <w:gridCol w:w="2581"/>
        <w:gridCol w:w="2164"/>
      </w:tblGrid>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312" w:lineRule="auto"/>
              <w:ind/>
              <w:jc w:val="both"/>
              <w:rPr>
                <w:b/>
                <w:bCs/>
              </w:rPr>
            </w:pPr>
            <w:r>
              <w:rPr>
                <w:b/>
                <w:bCs/>
                <w:color w:val="000000"/>
              </w:rPr>
              <w:t xml:space="preserve">Quyền sở hữu Căn hộ tập thể (sử dụng tầng 01), địa chỉ: 103/259B Số 6B phố Trung Liệt, phường Trung Liệt, quận Đống Đa, thành phố Hà Nội </w:t>
            </w:r>
            <w:r>
              <w:rPr>
                <w:b/>
                <w:bCs/>
                <w:i/>
                <w:iCs/>
                <w:color w:val="000000"/>
              </w:rPr>
              <w:t xml:space="preserve">(nay là phường Đống Đa, thành phố Hà Nội),</w:t>
            </w:r>
            <w:r>
              <w:rPr>
                <w:b/>
                <w:bCs/>
                <w:color w:val="000000"/>
              </w:rPr>
              <w:t xml:space="preserve"> </w:t>
            </w:r>
            <w:r>
              <w:rPr>
                <w:b/>
                <w:bCs/>
                <w:color w:val="000000"/>
              </w:rPr>
              <w:t xml:space="preserve">theo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Căn hộ tập thể</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41,25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106.000.000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4.372.500.000</w:t>
            </w:r>
            <w:r/>
          </w:p>
        </w:tc>
      </w:tr>
      <w:tr>
        <w:trPr>
          <w:trHeight w:val="20"/>
        </w:trPr>
        <w:tc>
          <w:tcPr>
            <w:gridSpan w:val="4"/>
            <w:tcBorders/>
            <w:tcW w:w="725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4.372.500.000</w:t>
            </w:r>
            <w:r>
              <w:rPr>
                <w:b/>
                <w:bCs/>
                <w:color w:val="000000"/>
              </w:rPr>
            </w:r>
            <w:r>
              <w:rPr>
                <w:b/>
                <w:bCs/>
                <w:color w:val="000000"/>
              </w:rPr>
            </w:r>
          </w:p>
        </w:tc>
      </w:tr>
      <w:tr>
        <w:trPr>
          <w:trHeight w:val="20"/>
        </w:trPr>
        <w:tc>
          <w:tcPr>
            <w:gridSpan w:val="4"/>
            <w:tcBorders/>
            <w:tcW w:w="725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4.373.000.000</w:t>
            </w:r>
            <w:r>
              <w:rPr>
                <w:b/>
                <w:bCs/>
                <w:color w:val="000000"/>
              </w:rPr>
            </w:r>
            <w:r>
              <w:rPr>
                <w:b/>
                <w:bCs/>
                <w:color w:val="000000"/>
              </w:rPr>
            </w:r>
          </w:p>
        </w:tc>
      </w:tr>
      <w:tr>
        <w:trPr>
          <w:trHeight w:val="20"/>
        </w:trPr>
        <w:tc>
          <w:tcPr>
            <w:gridSpan w:val="5"/>
            <w:tcBorders/>
            <w:tcW w:w="941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bảy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275/2026/1083/VFI-BC.48.A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17 tháng 7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275/2026/1083/VFI-CT.48.A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LÊ KIM HÙNG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001083046492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15 Phan Văn Trị, Quốc Tử Giám, Đống Đa, Hà Nội (</w:t>
            </w:r>
            <w:r>
              <w:rPr>
                <w:i/>
                <w:iCs/>
                <w:color w:val="000000" w:themeColor="text1"/>
                <w:lang w:val="vi-VN"/>
              </w:rPr>
              <w:t xml:space="preserve">nay là phường Ô Chợ Dừa, thành phố Hà Nội).</w:t>
            </w:r>
            <w:r>
              <w:rPr>
                <w:i/>
                <w:iCs/>
                <w:color w:val="ff0000"/>
                <w:lang w:val="pt-BR"/>
              </w:rPr>
            </w:r>
            <w:r>
              <w:rPr>
                <w:i/>
                <w:iCs/>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sở hữu Căn hộ tập thể (sử dụng tầng 01), địa chỉ: 103/259B Số 6B phố Trung Liệt, phường Trung Liệt, quận Đống Đa, thành phố Hà Nội </w:t>
            </w:r>
            <w:r>
              <w:rPr>
                <w:i/>
                <w:iCs/>
                <w:color w:val="000000"/>
              </w:rPr>
              <w:t xml:space="preserve">(nay là phường Đống Đa, thành phố Hà Nội)</w:t>
            </w:r>
            <w:r>
              <w:rPr>
                <w:color w:val="000000"/>
              </w:rPr>
              <w:t xml:space="preserve"> </w:t>
            </w:r>
            <w:r>
              <w:rPr>
                <w:color w:val="000000"/>
              </w:rPr>
              <w:t xml:space="preserve">t</w:t>
            </w:r>
            <w:r>
              <w:rPr>
                <w:color w:val="000000"/>
              </w:rPr>
              <w:t xml:space="preserve">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Đống Đa,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21.013361111111, 105.82213888889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13/7/2026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Cs/>
          <w:i/>
          <w:iCs/>
        </w:rPr>
        <w:t xml:space="preserve">.</w:t>
      </w:r>
      <w:r/>
      <w:r>
        <w:rPr>
          <w:bCs/>
          <w:color w:val="000000" w:themeColor="text1"/>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color w:val="000000" w:themeColor="text1"/>
          <w:spacing w:val="-4"/>
          <w:lang w:val="vi-VN"/>
        </w:rPr>
        <w:t xml:space="preserve">275/2026/1083/VFI-HĐTĐ.48.A</w:t>
      </w:r>
      <w:r>
        <w:rPr>
          <w:spacing w:val="-4"/>
          <w:lang w:val="vi-VN"/>
        </w:rPr>
        <w:t xml:space="preserve"> ký ngày </w:t>
      </w:r>
      <w:r>
        <w:rPr>
          <w:color w:val="000000" w:themeColor="text1"/>
          <w:spacing w:val="-4"/>
        </w:rPr>
        <w:t xml:space="preserve">13 tháng 7 năm 2026</w:t>
      </w:r>
      <w:r>
        <w:rPr>
          <w:spacing w:val="-4"/>
          <w:lang w:val="vi-VN"/>
        </w:rPr>
        <w:t xml:space="preserve"> </w:t>
      </w:r>
      <w:r>
        <w:rPr>
          <w:spacing w:val="-4"/>
          <w:lang w:val="vi-VN"/>
        </w:rPr>
        <w:t xml:space="preserve">giữa </w:t>
      </w:r>
      <w:r>
        <w:rPr>
          <w:color w:val="000000" w:themeColor="text1"/>
          <w:spacing w:val="-4"/>
        </w:rPr>
        <w:t xml:space="preserve">Ông Lê Kim Hùng</w:t>
      </w:r>
      <w:r>
        <w:rPr>
          <w:color w:val="000000" w:themeColor="text1"/>
          <w:lang w:val="pt-BR"/>
        </w:rPr>
        <w:t xml:space="preserve">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b/>
          <w:color w:val="000000"/>
          <w:sz w:val="24"/>
        </w:rPr>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283" w:left="0"/>
        <w:jc w:val="both"/>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https://onehousing.vn/blog/giao-dich-nha-dat-tho-cu-ha-noi-chung-lai-trong-1h2025-dau-la-quan-dang-chu-y-khi-thi-truong-phuc-hoi-n17t?utm_source=social_share&amp;utm_medium=copyurl&amp;utm_campaign=efc31d7e-04f8-4713-9ae1-5036060f4085)</w:t>
      </w:r>
      <w:r>
        <w:rPr>
          <w:i/>
          <w:iCs/>
          <w:lang w:val="pt-BR"/>
        </w:rPr>
      </w:r>
      <w:r>
        <w:rPr>
          <w:bCs/>
          <w:i/>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8"/>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41"/>
        <w:gridCol w:w="2594"/>
        <w:gridCol w:w="1969"/>
        <w:gridCol w:w="2085"/>
        <w:gridCol w:w="2016"/>
      </w:tblGrid>
      <w:tr>
        <w:trPr>
          <w:trHeight w:val="3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bCs/>
                <w:szCs w:val="24"/>
              </w:rPr>
            </w:pPr>
            <w:r>
              <w:rPr>
                <w:rFonts w:ascii="Times New Roman" w:hAnsi="Times New Roman" w:eastAsia="Times New Roman" w:cs="Times New Roman"/>
                <w:b/>
                <w:color w:val="000000"/>
                <w:sz w:val="24"/>
                <w:szCs w:val="24"/>
              </w:rPr>
            </w:r>
            <w:r>
              <w:rPr>
                <w:b/>
                <w:bCs/>
                <w:color w:val="000000"/>
              </w:rPr>
              <w:t xml:space="preserve">Quyền sở hữu Căn hộ tập thể (sử dụng tầng 01), địa chỉ: 103/259B Số 6B phố Trung Liệt, phường Trung Liệt, quận Đống Đa, thành phố Hà Nội </w:t>
            </w:r>
            <w:r>
              <w:rPr>
                <w:b/>
                <w:bCs/>
                <w:i/>
                <w:iCs/>
                <w:color w:val="000000"/>
              </w:rPr>
              <w:t xml:space="preserve">(nay là phường Đống Đa, thành phố Hà Nội)</w:t>
            </w:r>
            <w:r>
              <w:rPr>
                <w:b/>
                <w:bCs/>
                <w:color w:val="000000"/>
              </w:rPr>
              <w:t xml:space="preserve"> </w:t>
            </w:r>
            <w:r>
              <w:rPr>
                <w:b/>
                <w:bCs/>
                <w:color w:val="000000"/>
              </w:rPr>
              <w:t xml:space="preserve">t</w:t>
            </w:r>
            <w:r>
              <w:rPr>
                <w:b/>
                <w:bCs/>
                <w:color w:val="000000"/>
              </w:rPr>
              <w:t xml:space="preserve">heo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
                <w:bCs/>
                <w:i/>
                <w:iCs/>
              </w:rPr>
              <w:t xml:space="preserve">.</w:t>
            </w:r>
            <w:r>
              <w:rPr>
                <w:rFonts w:ascii="Times New Roman" w:hAnsi="Times New Roman" w:eastAsia="Times New Roman" w:cs="Times New Roman"/>
                <w:b/>
                <w:bCs/>
                <w:color w:val="000000"/>
                <w:sz w:val="24"/>
                <w:szCs w:val="24"/>
              </w:rPr>
            </w:r>
            <w:r>
              <w:rPr>
                <w:b/>
                <w:bCs/>
                <w:szCs w:val="24"/>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Trích đo</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color w:val="000000"/>
                <w:sz w:val="24"/>
              </w:rPr>
              <w:t xml:space="preserve">103/259B Số 6B phố Trung Liệt, phường Trung Liệt, quận Đống Đa, thành phố Hà Nội (</w:t>
            </w:r>
            <w:r>
              <w:rPr>
                <w:rFonts w:ascii="Times New Roman" w:hAnsi="Times New Roman" w:eastAsia="Times New Roman" w:cs="Times New Roman"/>
                <w:i/>
                <w:iCs/>
                <w:color w:val="000000"/>
                <w:sz w:val="24"/>
              </w:rPr>
              <w:t xml:space="preserve">nay là phường Đống Đa, thành phố Hà Nội).</w:t>
            </w:r>
            <w:r>
              <w:rPr>
                <w:i/>
                <w:iCs/>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1.372,0</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quyền sử dụng đất do chuyển nhượng quyền sử dụng đất.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w:t>
            </w: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21.013361111111, 105.82213888889</w:t>
            </w: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321273" cy="218782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88173" name=""/>
                              <pic:cNvPicPr>
                                <a:picLocks noChangeAspect="1"/>
                              </pic:cNvPicPr>
                              <pic:nvPr/>
                            </pic:nvPicPr>
                            <pic:blipFill rotWithShape="1">
                              <a:blip r:embed="rId17"/>
                              <a:stretch/>
                            </pic:blipFill>
                            <pic:spPr bwMode="auto">
                              <a:xfrm flipH="0" flipV="0">
                                <a:off x="0" y="0"/>
                                <a:ext cx="5321273" cy="21878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00pt;height:172.27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t xml:space="preserve"> </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nội khu</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Căn hộ tầng 1 - Nhà tập thể Phụ Tùng, phường Đống Đa, thành phố Hà Nội</w:t>
            </w:r>
            <w:r>
              <w:rPr>
                <w:sz w:val="24"/>
                <w:szCs w:val="24"/>
              </w:rPr>
            </w:r>
            <w:r>
              <w:rPr>
                <w:sz w:val="24"/>
                <w:szCs w:val="24"/>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tập thể số 103</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xây dựng (m²)</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41,25</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căn hộ (m²):</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41,25</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Nam</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Vị trí tầng:</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1/3</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1 vệ sinh, phòng khách, phòng bếp</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6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ở/cho thuê</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397"/>
        </w:trPr>
        <w:tc>
          <w:tcPr>
            <w:tcBorders>
              <w:left w:val="single" w:color="000000" w:sz="8" w:space="0"/>
              <w:bottom w:val="single" w:color="000000" w:sz="8" w:space="0"/>
              <w:right w:val="single" w:color="000000" w:sz="8" w:space="0"/>
            </w:tcBorders>
            <w:tcMar>
              <w:left w:w="108" w:type="dxa"/>
              <w:top w:w="0" w:type="dxa"/>
              <w:right w:w="108" w:type="dxa"/>
              <w:bottom w:w="0" w:type="dxa"/>
            </w:tcMar>
            <w:tcW w:w="84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5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0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cho thuê.</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13"/>
        <w:gridCol w:w="1933"/>
        <w:gridCol w:w="1744"/>
        <w:gridCol w:w="1744"/>
        <w:gridCol w:w="1744"/>
        <w:gridCol w:w="1744"/>
      </w:tblGrid>
      <w:tr>
        <w:trPr>
          <w:trHeight w:val="0"/>
          <w:tblHeade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https://www.facebook.com/share/p/1GZz159WKh/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0982.841406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0917.433668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SĐT: 0982.820716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Đang giao dịch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thức sử dụng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Sở hữu riêng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tầng 1 Nhà tập thể Phụ Tùng, 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tầng 1 Nhà tập thể Vĩnh Hồ, 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tầng 1 Nhà tập thể Vĩnh Hồ, 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Căn hộ tầng 1 Nhà tập thể Phụ Tùng, phường Đống Đa, thành phố Hà Nội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được chứng nhận (m</w:t>
            </w:r>
            <w:r>
              <w:rPr>
                <w:rFonts w:ascii="Times New Roman" w:hAnsi="Times New Roman" w:eastAsia="Times New Roman" w:cs="Times New Roman"/>
                <w:color w:val="000000" w:themeColor="text1"/>
                <w:sz w:val="22"/>
                <w:szCs w:val="22"/>
                <w:vertAlign w:val="superscript"/>
              </w:rPr>
              <w:t xml:space="preserve">2</w:t>
            </w: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41,25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50,85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diện tích sử dụng thực tế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41,25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62,85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cơi nới / Tổng diện tích (m²)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65,56%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64,71%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Tầng 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sàn đá hoa,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sàn đá hoa,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sàn đá hoa,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 cơ bản: Trần, sàn đá hoa, thiết bị vệ sinh, tủ bếp,..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tiếp giáp đường sân nội khu. 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tiếp giáp đường oto tránh, hiện đang kinh doanh phòng trà</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tiếp giáp đường oto tránh, hiện đang kinh doanh spa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tiếp giáp đường sân nội khu. Phù hợp để ở</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và các yếu tố khác</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Hạ tầng được đầu tư đồng bộ, hoàn thiện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5.380.000.000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6.500.000.000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đã trừ giá trị nội thất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5.655.000.000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4.680.600.000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5.655.000.000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QSHCH (đồng/m</w:t>
            </w:r>
            <w:r>
              <w:rPr>
                <w:rFonts w:ascii="Times New Roman" w:hAnsi="Times New Roman" w:eastAsia="Times New Roman" w:cs="Times New Roman"/>
                <w:b/>
                <w:color w:val="000000" w:themeColor="text1"/>
                <w:sz w:val="22"/>
                <w:szCs w:val="22"/>
                <w:vertAlign w:val="superscript"/>
              </w:rPr>
              <w:t xml:space="preserve">2</w:t>
            </w:r>
            <w:r>
              <w:rPr>
                <w:rFonts w:ascii="Times New Roman" w:hAnsi="Times New Roman" w:eastAsia="Times New Roman" w:cs="Times New Roman"/>
                <w:b/>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182.419.355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156.020.000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111.209.440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căn hộ</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Kém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cơi nới</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kinh doanh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713"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33" w:type="dxa"/>
            <w:vAlign w:val="center"/>
            <w:textDirection w:val="lrTb"/>
            <w:noWrap w:val="false"/>
          </w:tcPr>
          <w:p>
            <w:pPr>
              <w:suppressLineNumbers w:val="false"/>
              <w:pBdr/>
              <w:spacing w:after="0" w:before="0" w:beforeAutospacing="0" w:line="240" w:lineRule="auto"/>
              <w:ind w:right="144" w:left="144"/>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Nội thất</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44" w:type="dxa"/>
            <w:vAlign w:val="center"/>
            <w:textDirection w:val="lrTb"/>
            <w:noWrap w:val="false"/>
          </w:tcPr>
          <w:p>
            <w:pPr>
              <w:suppressLineNumbers w:val="false"/>
              <w:pBdr/>
              <w:spacing w:after="0" w:before="0" w:beforeAutospacing="0" w:line="240" w:lineRule="auto"/>
              <w:ind w:right="144" w:left="144"/>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0"/>
        <w:gridCol w:w="1764"/>
        <w:gridCol w:w="1136"/>
        <w:gridCol w:w="1556"/>
        <w:gridCol w:w="1585"/>
        <w:gridCol w:w="1614"/>
        <w:gridCol w:w="1586"/>
      </w:tblGrid>
      <w:tr>
        <w:trPr>
          <w:trHeight w:val="0"/>
          <w:tblHeade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Yếu tố so sánh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Đơn vị tính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Giá trị căn hộ thị trường (Ước tính sau thương lượng)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Đồng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5.655.000.000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4.680.600.000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5.655.000.000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Đơn giá căn hộ ước tính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Đồng/m</w:t>
            </w:r>
            <w:r>
              <w:rPr>
                <w:rFonts w:ascii="Times New Roman" w:hAnsi="Times New Roman" w:eastAsia="Times New Roman" w:cs="Times New Roman"/>
                <w:b/>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182.419.355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156.020.000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111.209.440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Điều chỉnh các yếu tố so sánh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Pháp lý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182.419.355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156.020.000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111.209.440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Vị trí</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Căn hộ tầng 1 Nhà tập thể Phụ Tùng, phường Đống Đa,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Căn hộ tầng 1 Nhà tập thể Vĩnh Hồ, phường Đống Đa,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Căn hộ tầng 1 Nhà tập thể Vĩnh Hồ, phường Đống Đa, thành phố Hà Nội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Căn hộ tầng 1 Nhà tập thể Phụ Tùng, phường Đống Đa, thành phố Hà Nội</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182.419.355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156.020.000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111.209.440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Diện tích căn hộ</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m</w:t>
            </w:r>
            <w:r>
              <w:rPr>
                <w:rFonts w:ascii="Times New Roman" w:hAnsi="Times New Roman" w:eastAsia="Times New Roman" w:cs="Times New Roman"/>
                <w:b/>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41,25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31,0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30,0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50,9</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-5.472.581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-4.680.600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2.224.189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176.946.774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151.339.400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113.433.628 </w:t>
            </w:r>
            <w:r>
              <w:rPr>
                <w:sz w:val="22"/>
                <w:szCs w:val="22"/>
              </w:rPr>
            </w:r>
            <w:r>
              <w:rPr>
                <w:sz w:val="22"/>
                <w:szCs w:val="22"/>
              </w:rPr>
            </w:r>
          </w:p>
        </w:tc>
      </w:tr>
      <w:tr>
        <w:trPr>
          <w:trHeight w:val="292"/>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Diện tích cơi nới</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rFonts w:ascii="Times New Roman" w:hAnsi="Times New Roman" w:eastAsia="Times New Roman" w:cs="Times New Roman"/>
                <w:b/>
                <w:color w:val="000000"/>
                <w:sz w:val="22"/>
                <w:szCs w:val="22"/>
              </w:rPr>
              <w:t xml:space="preserve">m</w:t>
            </w:r>
            <w:r>
              <w:rPr>
                <w:rFonts w:ascii="Times New Roman" w:hAnsi="Times New Roman" w:eastAsia="Times New Roman" w:cs="Times New Roman"/>
                <w:b/>
                <w:color w:val="000000"/>
                <w:sz w:val="22"/>
                <w:szCs w:val="22"/>
                <w:vertAlign w:val="superscript"/>
              </w:rPr>
              <w:t xml:space="preserve">2</w:t>
            </w:r>
            <w:r>
              <w:rPr>
                <w:sz w:val="22"/>
                <w:szCs w:val="22"/>
              </w:rPr>
            </w:r>
            <w:r>
              <w:rPr>
                <w:sz w:val="22"/>
                <w:szCs w:val="22"/>
              </w:rPr>
            </w:r>
            <w:r>
              <w:rPr>
                <w:rFonts w:ascii="Times New Roman" w:hAnsi="Times New Roman" w:eastAsia="Times New Roman" w:cs="Times New Roman"/>
                <w:color w:val="000000"/>
                <w:sz w:val="22"/>
                <w:szCs w:val="22"/>
              </w:rPr>
            </w:r>
            <w:r>
              <w:rPr>
                <w:sz w:val="22"/>
                <w:szCs w:val="22"/>
              </w:rPr>
            </w: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lang w:val="undefined"/>
              </w:rPr>
              <w:t xml:space="preserve"> 0</w:t>
            </w:r>
            <w:r>
              <w:rPr>
                <w:rFonts w:ascii="Times New Roman" w:hAnsi="Times New Roman" w:eastAsia="Times New Roman" w:cs="Times New Roman"/>
                <w:b/>
                <w:bCs/>
                <w:color w:val="000000"/>
                <w:sz w:val="22"/>
                <w:szCs w:val="22"/>
                <w:lang w:val="undefined" w:bidi="undefined"/>
              </w:rPr>
            </w:r>
            <w:r>
              <w:rPr>
                <w:rFonts w:ascii="Times New Roman" w:hAnsi="Times New Roman" w:eastAsia="Times New Roman" w:cs="Times New Roman"/>
                <w:b/>
                <w:bCs/>
                <w:color w:val="000000"/>
                <w:sz w:val="22"/>
                <w:szCs w:val="22"/>
                <w:lang w:val="undefined"/>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lang w:val="undefined"/>
              </w:rPr>
              <w:t xml:space="preserve">59,0</w:t>
            </w:r>
            <w:r>
              <w:rPr>
                <w:rFonts w:ascii="Times New Roman" w:hAnsi="Times New Roman" w:eastAsia="Times New Roman" w:cs="Times New Roman"/>
                <w:b/>
                <w:bCs/>
                <w:color w:val="000000"/>
                <w:sz w:val="22"/>
                <w:szCs w:val="22"/>
                <w:lang w:val="undefined" w:bidi="undefined"/>
              </w:rPr>
            </w:r>
            <w:r>
              <w:rPr>
                <w:rFonts w:ascii="Times New Roman" w:hAnsi="Times New Roman" w:eastAsia="Times New Roman" w:cs="Times New Roman"/>
                <w:b/>
                <w:bCs/>
                <w:color w:val="000000"/>
                <w:sz w:val="22"/>
                <w:szCs w:val="22"/>
                <w:lang w:val="undefined"/>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rPr>
              <w:t xml:space="preserve">55,0 </w:t>
            </w:r>
            <w:r/>
            <w:r>
              <w:rPr>
                <w:rFonts w:ascii="Times New Roman" w:hAnsi="Times New Roman" w:eastAsia="Times New Roman" w:cs="Times New Roman"/>
                <w:b/>
                <w:bCs/>
                <w:color w:val="000000"/>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0"/>
              <w:jc w:val="center"/>
              <w:rPr>
                <w:rFonts w:ascii="Times New Roman" w:hAnsi="Times New Roman" w:eastAsia="Times New Roman" w:cs="Times New Roman"/>
                <w:b/>
                <w:bCs/>
                <w:color w:val="000000"/>
                <w:sz w:val="22"/>
                <w:szCs w:val="22"/>
                <w14:ligatures w14:val="none"/>
              </w:rPr>
            </w:pPr>
            <w:r>
              <w:rPr>
                <w:rFonts w:ascii="Times New Roman" w:hAnsi="Times New Roman" w:eastAsia="Times New Roman" w:cs="Times New Roman"/>
                <w:b/>
                <w:bCs/>
                <w:color w:val="000000"/>
                <w:sz w:val="22"/>
                <w:szCs w:val="22"/>
                <w:lang w:val="undefined"/>
              </w:rPr>
              <w:t xml:space="preserve">12 ,0</w:t>
            </w:r>
            <w:r>
              <w:rPr>
                <w:rFonts w:ascii="Times New Roman" w:hAnsi="Times New Roman" w:eastAsia="Times New Roman" w:cs="Times New Roman"/>
                <w:b/>
                <w:bCs/>
                <w:color w:val="000000"/>
                <w:sz w:val="22"/>
                <w:szCs w:val="22"/>
                <w:lang w:val="undefined" w:bidi="undefined"/>
              </w:rPr>
            </w:r>
            <w:r>
              <w:rPr>
                <w:rFonts w:ascii="Times New Roman" w:hAnsi="Times New Roman" w:eastAsia="Times New Roman" w:cs="Times New Roman"/>
                <w:b/>
                <w:bCs/>
                <w:color w:val="000000"/>
                <w:sz w:val="22"/>
                <w:szCs w:val="22"/>
                <w:lang w:val="undefined"/>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-36.483.871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-31.204.000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-5.560.472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140.462.903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120.135.400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107.873.156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Số tầng</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Tầng 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Tầng 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Tầng 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Tầng 1</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140.462.903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120.135.400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107.873.156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Lợi thế kinh doanh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Tài sản tiếp giáp đường sân nội khu. Phù hợp để ở</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Tài sản tiếp giáp đường oto tránh, hiện đang kinh doanh phòng trà</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Tài sản tiếp giáp đường oto tránh, hiện đang kinh doanh spa</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Tài sản tiếp giáp đường sân nội khu. Phù hợp để ở</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-27.362.903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-23.403.000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113.100.000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96.732.400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107.873.156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vMerge w:val="restart"/>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C7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Nội thất</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Nội thất cơ bản: Trần, sàn đá hoa, thiết bị vệ sinh, tủ bếp,..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Nội thất cơ bản: Trần, sàn đá hoa, thiết bị vệ sinh, tủ bếp,..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Nội thất cơ bản: Trần, sàn đá hoa, thiết bị vệ sinh, tủ bếp,..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Nội thất cơ bản: Trần, sàn đá hoa, thiết bị vệ sinh, tủ bếp,..</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140.462.903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120.135.400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107.873.156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D</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Mức giá chỉ dẫn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Đồng/m</w:t>
            </w:r>
            <w:r>
              <w:rPr>
                <w:rFonts w:ascii="Times New Roman" w:hAnsi="Times New Roman" w:eastAsia="Times New Roman" w:cs="Times New Roman"/>
                <w:b/>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113.100.000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96.732.400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107.873.156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D1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Giá trị trung bình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gridSpan w:val="3"/>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47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105.901.852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D2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Mức độ chênh lệch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6,8%</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-8,7%</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b/>
                <w:color w:val="000000"/>
                <w:sz w:val="22"/>
                <w:szCs w:val="22"/>
              </w:rPr>
              <w:t xml:space="preserve">E</w:t>
            </w:r>
            <w:r>
              <w:rPr>
                <w:sz w:val="22"/>
                <w:szCs w:val="22"/>
              </w:rPr>
            </w:r>
            <w:r>
              <w:rPr>
                <w:sz w:val="22"/>
                <w:szCs w:val="22"/>
              </w:rPr>
            </w:r>
          </w:p>
        </w:tc>
        <w:tc>
          <w:tcPr>
            <w:gridSpan w:val="6"/>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9241"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b/>
                <w:color w:val="000000"/>
                <w:sz w:val="22"/>
                <w:szCs w:val="22"/>
              </w:rPr>
              <w:t xml:space="preserve">Tổng hợp các số liệu điều chỉnh tại mục C</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E1</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Tổng giá trị điều chỉnh gộp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69.319.355</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59.287.600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7.784.661</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Tổng số lần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Lần</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 </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E3</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Biên độ điều chỉnh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val="false"/>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3-20%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3-20%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20"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E4</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764" w:type="dxa"/>
            <w:vAlign w:val="center"/>
            <w:textDirection w:val="lrTb"/>
            <w:noWrap w:val="false"/>
          </w:tcPr>
          <w:p>
            <w:pPr>
              <w:suppressLineNumbers w:val="false"/>
              <w:pBdr/>
              <w:spacing w:after="0" w:before="0" w:line="240" w:lineRule="auto"/>
              <w:ind w:right="72" w:left="72"/>
              <w:rPr>
                <w:sz w:val="22"/>
                <w:szCs w:val="22"/>
              </w:rPr>
            </w:pPr>
            <w:r>
              <w:rPr>
                <w:rFonts w:ascii="Times New Roman" w:hAnsi="Times New Roman" w:eastAsia="Times New Roman" w:cs="Times New Roman"/>
                <w:color w:val="000000"/>
                <w:sz w:val="22"/>
                <w:szCs w:val="22"/>
              </w:rPr>
              <w:t xml:space="preserve">Tổng giá trị điều chỉnh thuần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13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Đồng/m</w:t>
            </w:r>
            <w:r>
              <w:rPr>
                <w:rFonts w:ascii="Times New Roman" w:hAnsi="Times New Roman" w:eastAsia="Times New Roman" w:cs="Times New Roman"/>
                <w:color w:val="000000"/>
                <w:sz w:val="22"/>
                <w:szCs w:val="22"/>
                <w:vertAlign w:val="superscript"/>
              </w:rPr>
              <w:t xml:space="preserve">2</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5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5"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69.319.355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14"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59.287.600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586" w:type="dxa"/>
            <w:vAlign w:val="center"/>
            <w:textDirection w:val="lrTb"/>
            <w:noWrap/>
          </w:tcPr>
          <w:p>
            <w:pPr>
              <w:suppressLineNumbers w:val="false"/>
              <w:pBdr/>
              <w:spacing w:after="0" w:before="0" w:line="240" w:lineRule="auto"/>
              <w:ind w:right="72" w:left="72"/>
              <w:jc w:val="center"/>
              <w:rPr>
                <w:sz w:val="22"/>
                <w:szCs w:val="22"/>
              </w:rPr>
            </w:pPr>
            <w:r>
              <w:rPr>
                <w:rFonts w:ascii="Times New Roman" w:hAnsi="Times New Roman" w:eastAsia="Times New Roman" w:cs="Times New Roman"/>
                <w:color w:val="000000"/>
                <w:sz w:val="22"/>
                <w:szCs w:val="22"/>
              </w:rPr>
              <w:t xml:space="preserve">3.336.283 </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1,9% đến</w:t>
      </w:r>
      <w:r>
        <w:t xml:space="preserve"> 8,7%,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4"/>
        <w:gridCol w:w="2098"/>
        <w:gridCol w:w="1619"/>
        <w:gridCol w:w="2208"/>
        <w:gridCol w:w="3096"/>
      </w:tblGrid>
      <w:tr>
        <w:trPr>
          <w:trHeight w:val="90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44"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98"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619"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644"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098" w:type="dxa"/>
            <w:vAlign w:val="center"/>
            <w:textDirection w:val="lrTb"/>
            <w:noWrap w:val="false"/>
          </w:tcPr>
          <w:p>
            <w:pPr>
              <w:suppressLineNumbers w:val="false"/>
              <w:pBdr/>
              <w:spacing w:after="0" w:before="0" w:line="240" w:lineRule="auto"/>
              <w:ind w:right="72" w:left="72"/>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1619" w:type="dxa"/>
            <w:vAlign w:val="center"/>
            <w:textDirection w:val="lrTb"/>
            <w:noWrap w:val="false"/>
          </w:tcPr>
          <w:p>
            <w:pPr>
              <w:suppressLineNumbers w:val="false"/>
              <w:pBdr/>
              <w:spacing w:after="0" w:before="0" w:line="240" w:lineRule="auto"/>
              <w:ind w:right="72" w:left="72"/>
              <w:jc w:val="right"/>
              <w:rPr/>
            </w:pPr>
            <w:r>
              <w:rPr>
                <w:rFonts w:ascii="Times New Roman" w:hAnsi="Times New Roman" w:eastAsia="Times New Roman" w:cs="Times New Roman"/>
                <w:color w:val="000000"/>
                <w:sz w:val="24"/>
              </w:rPr>
              <w:t xml:space="preserve">113.100.000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                 37.700.000 </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644"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098" w:type="dxa"/>
            <w:vAlign w:val="center"/>
            <w:textDirection w:val="lrTb"/>
            <w:noWrap w:val="false"/>
          </w:tcPr>
          <w:p>
            <w:pPr>
              <w:suppressLineNumbers w:val="false"/>
              <w:pBdr/>
              <w:spacing w:after="0" w:before="0" w:line="240" w:lineRule="auto"/>
              <w:ind w:right="72" w:left="72"/>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1619" w:type="dxa"/>
            <w:vAlign w:val="center"/>
            <w:textDirection w:val="lrTb"/>
            <w:noWrap w:val="false"/>
          </w:tcPr>
          <w:p>
            <w:pPr>
              <w:suppressLineNumbers w:val="false"/>
              <w:pBdr/>
              <w:spacing w:after="0" w:before="0" w:line="240" w:lineRule="auto"/>
              <w:ind w:right="72" w:left="72"/>
              <w:jc w:val="right"/>
              <w:rPr/>
            </w:pPr>
            <w:r>
              <w:rPr>
                <w:rFonts w:ascii="Times New Roman" w:hAnsi="Times New Roman" w:eastAsia="Times New Roman" w:cs="Times New Roman"/>
                <w:color w:val="000000"/>
                <w:sz w:val="24"/>
              </w:rPr>
              <w:t xml:space="preserve">96.732.400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                 32.244.133 </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644"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098" w:type="dxa"/>
            <w:vAlign w:val="center"/>
            <w:textDirection w:val="lrTb"/>
            <w:noWrap w:val="false"/>
          </w:tcPr>
          <w:p>
            <w:pPr>
              <w:suppressLineNumbers w:val="false"/>
              <w:pBdr/>
              <w:spacing w:after="0" w:before="0" w:line="240" w:lineRule="auto"/>
              <w:ind w:right="72" w:left="72"/>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1619" w:type="dxa"/>
            <w:vAlign w:val="center"/>
            <w:textDirection w:val="lrTb"/>
            <w:noWrap w:val="false"/>
          </w:tcPr>
          <w:p>
            <w:pPr>
              <w:suppressLineNumbers w:val="false"/>
              <w:pBdr/>
              <w:spacing w:after="0" w:before="0" w:line="240" w:lineRule="auto"/>
              <w:ind w:right="72" w:left="72"/>
              <w:jc w:val="right"/>
              <w:rPr/>
            </w:pPr>
            <w:r>
              <w:rPr>
                <w:rFonts w:ascii="Times New Roman" w:hAnsi="Times New Roman" w:eastAsia="Times New Roman" w:cs="Times New Roman"/>
                <w:color w:val="000000"/>
                <w:sz w:val="24"/>
              </w:rPr>
              <w:t xml:space="preserve">107.873.156 </w:t>
            </w:r>
            <w:r/>
          </w:p>
        </w:tc>
        <w:tc>
          <w:tcPr>
            <w:tcBorders>
              <w:bottom w:val="single" w:color="000000" w:sz="6" w:space="0"/>
              <w:right w:val="single" w:color="000000" w:sz="6" w:space="0"/>
            </w:tcBorders>
            <w:tcMar>
              <w:left w:w="15" w:type="dxa"/>
              <w:top w:w="15" w:type="dxa"/>
              <w:right w:w="15" w:type="dxa"/>
              <w:bottom w:w="0" w:type="dxa"/>
            </w:tcMar>
            <w:tcW w:w="2208"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color w:val="000000"/>
                <w:sz w:val="24"/>
              </w:rPr>
              <w:t xml:space="preserve">                 35.957.719 </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570"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               105.901.852 </w:t>
            </w:r>
            <w:r/>
          </w:p>
        </w:tc>
      </w:tr>
      <w:tr>
        <w:trPr>
          <w:trHeight w:val="300"/>
        </w:trPr>
        <w:tc>
          <w:tcPr>
            <w:gridSpan w:val="4"/>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6570"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3096" w:type="dxa"/>
            <w:vAlign w:val="center"/>
            <w:textDirection w:val="lrTb"/>
            <w:noWrap w:val="false"/>
          </w:tcPr>
          <w:p>
            <w:pPr>
              <w:suppressLineNumbers w:val="false"/>
              <w:pBdr/>
              <w:spacing w:after="0" w:before="0" w:line="240" w:lineRule="auto"/>
              <w:ind w:right="72" w:left="72"/>
              <w:jc w:val="center"/>
              <w:rPr/>
            </w:pPr>
            <w:r>
              <w:rPr>
                <w:rFonts w:ascii="Times New Roman" w:hAnsi="Times New Roman" w:eastAsia="Times New Roman" w:cs="Times New Roman"/>
                <w:b/>
                <w:color w:val="000000"/>
                <w:sz w:val="24"/>
              </w:rPr>
              <w:t xml:space="preserve">               106.000.000 </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106.000.000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7/2026</w:t>
      </w:r>
      <w:r>
        <w:t xml:space="preserve"> </w:t>
      </w:r>
      <w:r>
        <w:t xml:space="preserve">ước tính </w:t>
      </w:r>
      <w:r>
        <w:t xml:space="preserve">như sau</w:t>
      </w:r>
      <w:r>
        <w:t xml:space="preserve">:</w:t>
      </w:r>
      <w:r/>
    </w:p>
    <w:tbl>
      <w:tblPr>
        <w:tblW w:w="4943"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5"/>
        <w:gridCol w:w="2234"/>
        <w:gridCol w:w="1802"/>
        <w:gridCol w:w="2581"/>
        <w:gridCol w:w="2164"/>
      </w:tblGrid>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17" w:type="dxa"/>
            <w:vAlign w:val="center"/>
            <w:textDirection w:val="lrTb"/>
            <w:noWrap w:val="false"/>
          </w:tcPr>
          <w:p>
            <w:pPr>
              <w:pBdr/>
              <w:spacing w:after="40" w:before="40" w:line="312" w:lineRule="auto"/>
              <w:ind/>
              <w:jc w:val="both"/>
              <w:rPr>
                <w:b/>
                <w:bCs/>
              </w:rPr>
            </w:pPr>
            <w:r>
              <w:rPr>
                <w:b/>
                <w:bCs/>
                <w:color w:val="000000"/>
              </w:rPr>
              <w:t xml:space="preserve">Quyền sở hữu Căn hộ tập thể (sử dụng tầng 01), địa chỉ: 103/259B Số 6B phố Trung Liệt, phường Trung Liệt, quận Đống Đa, thành phố Hà Nội </w:t>
            </w:r>
            <w:r>
              <w:rPr>
                <w:b/>
                <w:bCs/>
                <w:i/>
                <w:iCs/>
                <w:color w:val="000000"/>
              </w:rPr>
              <w:t xml:space="preserve">(nay là phường Đống Đa, thành phố Hà Nội),</w:t>
            </w:r>
            <w:r>
              <w:rPr>
                <w:b/>
                <w:bCs/>
                <w:color w:val="000000"/>
              </w:rPr>
              <w:t xml:space="preserve"> </w:t>
            </w:r>
            <w:r>
              <w:rPr>
                <w:b/>
                <w:bCs/>
                <w:color w:val="000000"/>
              </w:rPr>
              <w:t xml:space="preserve">th</w:t>
            </w:r>
            <w:r>
              <w:rPr>
                <w:b/>
                <w:bCs/>
                <w:color w:val="000000"/>
              </w:rPr>
              <w:t xml:space="preserve">eo Giấy chứng nhận Quyền sử dụng đất, quyền sở hữu nhà ở và tài sản khác gắn liền với đất số: BD 811804, số vào sổ cấp GCN: CH 01015 3998.2011/QĐ.UBND do Uỷ ban nhân dân quận Đống Đa cấp ngày 24/8/2011; Chủ tài sản là Ông Lê Kim Hùng và Bà Nguyễn Thu Thuỷ.</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3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Căn hộ tập thể</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41,25</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106.000.000</w:t>
            </w: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4.372.500.000</w:t>
            </w:r>
            <w:r/>
            <w:r/>
          </w:p>
        </w:tc>
      </w:tr>
      <w:tr>
        <w:trPr>
          <w:trHeight w:val="20"/>
        </w:trPr>
        <w:tc>
          <w:tcPr>
            <w:gridSpan w:val="4"/>
            <w:tcBorders/>
            <w:tcW w:w="725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4.372.500.000</w:t>
            </w:r>
            <w:r>
              <w:rPr>
                <w:b/>
                <w:bCs/>
                <w:color w:val="000000"/>
              </w:rPr>
            </w:r>
            <w:r>
              <w:rPr>
                <w:b/>
                <w:bCs/>
                <w:color w:val="000000"/>
              </w:rPr>
            </w:r>
          </w:p>
        </w:tc>
      </w:tr>
      <w:tr>
        <w:trPr>
          <w:trHeight w:val="20"/>
        </w:trPr>
        <w:tc>
          <w:tcPr>
            <w:gridSpan w:val="4"/>
            <w:tcBorders/>
            <w:tcW w:w="725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4.373.000.000</w:t>
            </w:r>
            <w:r>
              <w:rPr>
                <w:b/>
                <w:bCs/>
                <w:color w:val="000000"/>
              </w:rPr>
            </w:r>
            <w:r>
              <w:rPr>
                <w:b/>
                <w:bCs/>
                <w:color w:val="000000"/>
              </w:rPr>
            </w:r>
          </w:p>
        </w:tc>
      </w:tr>
      <w:tr>
        <w:trPr>
          <w:trHeight w:val="20"/>
        </w:trPr>
        <w:tc>
          <w:tcPr>
            <w:gridSpan w:val="5"/>
            <w:tcBorders/>
            <w:tcW w:w="941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bảy mươi ba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2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275/2026/1083/VFI-CT.48.A</w:t>
      </w:r>
      <w:r>
        <w:rPr>
          <w:color w:val="ff0000"/>
          <w:lang w:val="vi-VN"/>
        </w:rPr>
        <w:t xml:space="preserve"> </w:t>
      </w:r>
      <w:r>
        <w:rPr>
          <w:color w:val="000000" w:themeColor="text1"/>
        </w:rPr>
        <w:t xml:space="preserve">ngày 17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275/2026/1083/VFI-BC.48.A</w:t>
      </w:r>
      <w:r>
        <w:rPr>
          <w:i/>
          <w:lang w:val="pt-BR"/>
        </w:rPr>
        <w:t xml:space="preserve"> </w:t>
      </w:r>
      <w:r>
        <w:rPr>
          <w:i/>
          <w:lang w:val="pt-BR"/>
        </w:rPr>
        <w:t xml:space="preserve">17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7497" cy="19931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20280" name=""/>
                              <pic:cNvPicPr>
                                <a:picLocks noChangeAspect="1"/>
                              </pic:cNvPicPr>
                              <pic:nvPr/>
                            </pic:nvPicPr>
                            <pic:blipFill rotWithShape="1">
                              <a:blip r:embed="rId21"/>
                              <a:stretch/>
                            </pic:blipFill>
                            <pic:spPr bwMode="auto">
                              <a:xfrm flipH="0" flipV="0">
                                <a:off x="0" y="0"/>
                                <a:ext cx="2657496" cy="1993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25pt;height:156.9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3846" cy="18553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01279" name=""/>
                              <pic:cNvPicPr>
                                <a:picLocks noChangeAspect="1"/>
                              </pic:cNvPicPr>
                              <pic:nvPr/>
                            </pic:nvPicPr>
                            <pic:blipFill rotWithShape="1">
                              <a:blip r:embed="rId23"/>
                              <a:stretch/>
                            </pic:blipFill>
                            <pic:spPr bwMode="auto">
                              <a:xfrm flipH="0" flipV="0">
                                <a:off x="0" y="0"/>
                                <a:ext cx="2473845" cy="1855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4.79pt;height:146.0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275/2026/1083/VFI-BC.48.A</w:t>
      </w:r>
      <w:r>
        <w:rPr>
          <w:i/>
          <w:lang w:val="pt-BR"/>
        </w:rPr>
        <w:t xml:space="preserve"> ngày </w:t>
      </w:r>
      <w:r>
        <w:rPr>
          <w:i/>
          <w:lang w:val="pt-BR"/>
        </w:rPr>
        <w:t xml:space="preserve">17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61293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60972" name=""/>
                        <pic:cNvPicPr>
                          <a:picLocks noChangeAspect="1"/>
                        </pic:cNvPicPr>
                        <pic:nvPr/>
                      </pic:nvPicPr>
                      <pic:blipFill rotWithShape="1">
                        <a:blip r:embed="rId24"/>
                        <a:stretch/>
                      </pic:blipFill>
                      <pic:spPr bwMode="auto">
                        <a:xfrm>
                          <a:off x="0" y="0"/>
                          <a:ext cx="6048374" cy="61293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82.62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26932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57594" name=""/>
                        <pic:cNvPicPr>
                          <a:picLocks noChangeAspect="1"/>
                        </pic:cNvPicPr>
                        <pic:nvPr/>
                      </pic:nvPicPr>
                      <pic:blipFill rotWithShape="1">
                        <a:blip r:embed="rId25"/>
                        <a:stretch/>
                      </pic:blipFill>
                      <pic:spPr bwMode="auto">
                        <a:xfrm>
                          <a:off x="0" y="0"/>
                          <a:ext cx="6048374" cy="62693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93.65pt;mso-wrap-distance-left:0.00pt;mso-wrap-distance-top:0.00pt;mso-wrap-distance-right:0.00pt;mso-wrap-distance-bottom:0.00pt;z-index:1;" stroked="false">
                <v:imagedata r:id="rId25"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77613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60783" name=""/>
                        <pic:cNvPicPr>
                          <a:picLocks noChangeAspect="1"/>
                        </pic:cNvPicPr>
                        <pic:nvPr/>
                      </pic:nvPicPr>
                      <pic:blipFill rotWithShape="1">
                        <a:blip r:embed="rId26"/>
                        <a:stretch/>
                      </pic:blipFill>
                      <pic:spPr bwMode="auto">
                        <a:xfrm>
                          <a:off x="0" y="0"/>
                          <a:ext cx="6048374" cy="6776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33.55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856187" cy="79152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7370" name=""/>
                        <pic:cNvPicPr>
                          <a:picLocks noChangeAspect="1"/>
                        </pic:cNvPicPr>
                        <pic:nvPr/>
                      </pic:nvPicPr>
                      <pic:blipFill rotWithShape="1">
                        <a:blip r:embed="rId27"/>
                        <a:srcRect l="6883" t="0" r="3284" b="8936"/>
                        <a:stretch/>
                      </pic:blipFill>
                      <pic:spPr bwMode="auto">
                        <a:xfrm flipH="0" flipV="0">
                          <a:off x="0" y="0"/>
                          <a:ext cx="5856186" cy="79152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1.12pt;height:623.25pt;mso-wrap-distance-left:0.00pt;mso-wrap-distance-top:0.00pt;mso-wrap-distance-right:0.00pt;mso-wrap-distance-bottom:0.00pt;z-index:1;" stroked="false">
                <v:imagedata r:id="rId27" o:title="" croptop="0f" cropleft="4511f" cropbottom="5856f" cropright="2152f"/>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8624760" cy="61185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8681" name=""/>
                        <pic:cNvPicPr>
                          <a:picLocks noChangeAspect="1"/>
                        </pic:cNvPicPr>
                        <pic:nvPr/>
                      </pic:nvPicPr>
                      <pic:blipFill rotWithShape="1">
                        <a:blip r:embed="rId28"/>
                        <a:srcRect l="6189" t="4825" r="4682" b="10869"/>
                        <a:stretch/>
                      </pic:blipFill>
                      <pic:spPr bwMode="auto">
                        <a:xfrm rot="16199969" flipH="0" flipV="0">
                          <a:off x="0" y="0"/>
                          <a:ext cx="8624759" cy="61185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679.11pt;height:481.78pt;mso-wrap-distance-left:0.00pt;mso-wrap-distance-top:0.00pt;mso-wrap-distance-right:0.00pt;mso-wrap-distance-bottom:0.00pt;rotation:269;z-index:1;" stroked="false">
                <v:imagedata r:id="rId28" o:title="" croptop="3162f" cropleft="4056f" cropbottom="7123f" cropright="3068f"/>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124850" cy="78818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5805" name=""/>
                        <pic:cNvPicPr>
                          <a:picLocks noChangeAspect="1"/>
                        </pic:cNvPicPr>
                        <pic:nvPr/>
                      </pic:nvPicPr>
                      <pic:blipFill rotWithShape="1">
                        <a:blip r:embed="rId29"/>
                        <a:srcRect l="8525" t="3539" r="0" b="6745"/>
                        <a:stretch/>
                      </pic:blipFill>
                      <pic:spPr bwMode="auto">
                        <a:xfrm flipH="0" flipV="0">
                          <a:off x="0" y="0"/>
                          <a:ext cx="6124849" cy="7881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82.27pt;height:620.61pt;mso-wrap-distance-left:0.00pt;mso-wrap-distance-top:0.00pt;mso-wrap-distance-right:0.00pt;mso-wrap-distance-bottom:0.00pt;z-index:1;" stroked="false">
                <v:imagedata r:id="rId29" o:title="" croptop="2319f" cropleft="5587f" cropbottom="4420f" cropright="0f"/>
                <o:lock v:ext="edit" rotation="t"/>
              </v:shape>
            </w:pict>
          </mc:Fallback>
        </mc:AlternateContent>
      </w:r>
      <w:r>
        <w:rPr>
          <w:b/>
          <w:bCs/>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72466"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THÔNG TIN QUY HOẠCH</w:t>
      </w:r>
      <w:r>
        <w:rPr>
          <w:b/>
          <w:bCs/>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668058" cy="873736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2910" name=""/>
                        <pic:cNvPicPr>
                          <a:picLocks noChangeAspect="1"/>
                        </pic:cNvPicPr>
                        <pic:nvPr/>
                      </pic:nvPicPr>
                      <pic:blipFill rotWithShape="1">
                        <a:blip r:embed="rId31"/>
                        <a:stretch/>
                      </pic:blipFill>
                      <pic:spPr bwMode="auto">
                        <a:xfrm flipH="0" flipV="0">
                          <a:off x="0" y="0"/>
                          <a:ext cx="5668058" cy="8737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6.30pt;height:687.98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rPr>
      </w:r>
    </w:p>
    <w:tbl>
      <w:tblPr>
        <w:tblStyle w:val="1028"/>
        <w:tblW w:w="0" w:type="auto"/>
        <w:tblBorders/>
        <w:tblLook w:val="04A0" w:firstRow="1" w:lastRow="0" w:firstColumn="1" w:lastColumn="0" w:noHBand="0" w:noVBand="1"/>
      </w:tblPr>
      <w:tblGrid>
        <w:gridCol w:w="4762"/>
        <w:gridCol w:w="4762"/>
      </w:tblGrid>
      <w:tr>
        <w:trPr/>
        <w:tc>
          <w:tcPr>
            <w:tcBorders/>
            <w:tcW w:w="4762" w:type="dxa"/>
            <w:vMerge w:val="restart"/>
            <w:textDirection w:val="lrTb"/>
            <w:noWrap w:val="false"/>
          </w:tcPr>
          <w:p>
            <w:pPr>
              <w:pBdr/>
              <w:spacing w:after="0" w:afterAutospacing="0" w:line="276" w:lineRule="auto"/>
              <w:ind/>
              <w:jc w:val="center"/>
              <w:rPr>
                <w:b/>
                <w:bCs/>
                <w:highlight w:val="none"/>
              </w:rPr>
            </w:pPr>
            <w:r>
              <w:rPr>
                <w:b/>
                <w:bCs/>
                <w:highlight w:val="none"/>
              </w:rPr>
              <w:t xml:space="preserve">Định hướng phát triển đến năm 2050</w:t>
            </w:r>
            <w:r>
              <w:rPr>
                <w:b/>
                <w:bCs/>
                <w:highlight w:val="none"/>
              </w:rPr>
            </w:r>
            <w:r>
              <w:rPr>
                <w:b/>
                <w:bCs/>
                <w:highlight w:val="none"/>
              </w:rPr>
            </w:r>
          </w:p>
        </w:tc>
        <w:tc>
          <w:tcPr>
            <w:tcBorders/>
            <w:tcW w:w="4762" w:type="dxa"/>
            <w:vMerge w:val="restart"/>
            <w:textDirection w:val="lrTb"/>
            <w:noWrap w:val="false"/>
          </w:tcPr>
          <w:p>
            <w:pPr>
              <w:pBdr/>
              <w:spacing w:after="0" w:afterAutospacing="0" w:line="276" w:lineRule="auto"/>
              <w:ind/>
              <w:jc w:val="center"/>
              <w:rPr>
                <w:b/>
                <w:bCs/>
                <w:highlight w:val="none"/>
              </w:rPr>
            </w:pPr>
            <w:r>
              <w:rPr>
                <w:b/>
                <w:bCs/>
                <w:highlight w:val="none"/>
              </w:rPr>
              <w:t xml:space="preserve">Định hướng phát triển 100 năm lồng ghép chi tiết</w:t>
            </w:r>
            <w:r>
              <w:rPr>
                <w:b/>
                <w:bCs/>
                <w:highlight w:val="none"/>
              </w:rPr>
            </w:r>
            <w:r>
              <w:rPr>
                <w:b/>
                <w:bCs/>
                <w:highlight w:val="none"/>
              </w:rPr>
            </w:r>
          </w:p>
        </w:tc>
      </w:tr>
      <w:tr>
        <w:trPr/>
        <w:tc>
          <w:tcPr>
            <w:tcBorders/>
            <w:tcW w:w="4762" w:type="dxa"/>
            <w:textDirection w:val="lrTb"/>
            <w:noWrap w:val="false"/>
          </w:tcPr>
          <w:p>
            <w:pPr>
              <w:pBdr/>
              <w:spacing w:after="0" w:afterAutospacing="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535053" cy="253505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93835" name=""/>
                              <pic:cNvPicPr>
                                <a:picLocks noChangeAspect="1"/>
                              </pic:cNvPicPr>
                              <pic:nvPr/>
                            </pic:nvPicPr>
                            <pic:blipFill rotWithShape="1">
                              <a:blip r:embed="rId32"/>
                              <a:stretch/>
                            </pic:blipFill>
                            <pic:spPr bwMode="auto">
                              <a:xfrm flipH="0" flipV="0">
                                <a:off x="0" y="0"/>
                                <a:ext cx="2535052" cy="2535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9.61pt;height:199.61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tc>
        <w:tc>
          <w:tcPr>
            <w:tcBorders/>
            <w:tcW w:w="4762" w:type="dxa"/>
            <w:textDirection w:val="lrTb"/>
            <w:noWrap w:val="false"/>
          </w:tcPr>
          <w:p>
            <w:pPr>
              <w:pBdr/>
              <w:spacing w:after="0" w:afterAutospacing="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555985" cy="25559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37470" name=""/>
                              <pic:cNvPicPr>
                                <a:picLocks noChangeAspect="1"/>
                              </pic:cNvPicPr>
                              <pic:nvPr/>
                            </pic:nvPicPr>
                            <pic:blipFill rotWithShape="1">
                              <a:blip r:embed="rId33"/>
                              <a:stretch/>
                            </pic:blipFill>
                            <pic:spPr bwMode="auto">
                              <a:xfrm flipH="0" flipV="0">
                                <a:off x="0" y="0"/>
                                <a:ext cx="2555985" cy="2555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1.26pt;height:201.26pt;mso-wrap-distance-left:0.00pt;mso-wrap-distance-top:0.00pt;mso-wrap-distance-right:0.00pt;mso-wrap-distance-bottom:0.00pt;z-index:1;" stroked="false">
                      <v:imagedata r:id="rId33" o:title=""/>
                      <o:lock v:ext="edit" rotation="t"/>
                    </v:shape>
                  </w:pict>
                </mc:Fallback>
              </mc:AlternateContent>
            </w:r>
            <w:r>
              <w:rPr>
                <w:b/>
                <w:bCs/>
                <w:highlight w:val="none"/>
              </w:rPr>
            </w:r>
            <w:r>
              <w:rPr>
                <w:b/>
                <w:bCs/>
                <w:highlight w:val="none"/>
              </w:rPr>
            </w:r>
          </w:p>
        </w:tc>
      </w:tr>
      <w:tr>
        <w:trPr/>
        <w:tc>
          <w:tcPr>
            <w:tcBorders/>
            <w:tcW w:w="4762" w:type="dxa"/>
            <w:textDirection w:val="lrTb"/>
            <w:noWrap w:val="false"/>
          </w:tcPr>
          <w:p>
            <w:pPr>
              <w:pBdr/>
              <w:spacing w:after="0" w:afterAutospacing="0" w:line="276" w:lineRule="auto"/>
              <w:ind/>
              <w:jc w:val="center"/>
              <w:rPr>
                <w:b/>
                <w:bCs/>
                <w:highlight w:val="none"/>
              </w:rPr>
            </w:pPr>
            <w:r>
              <w:rPr>
                <w:b/>
                <w:bCs/>
                <w:highlight w:val="none"/>
              </w:rPr>
              <w:t xml:space="preserve">Dự kiến thực hiện đến năm 2030</w:t>
            </w:r>
            <w:r>
              <w:rPr>
                <w:b/>
                <w:bCs/>
                <w:highlight w:val="none"/>
              </w:rPr>
            </w:r>
            <w:r>
              <w:rPr>
                <w:b/>
                <w:bCs/>
                <w:highlight w:val="none"/>
              </w:rPr>
            </w:r>
          </w:p>
        </w:tc>
        <w:tc>
          <w:tcPr>
            <w:tcBorders/>
            <w:tcW w:w="4762" w:type="dxa"/>
            <w:textDirection w:val="lrTb"/>
            <w:noWrap w:val="false"/>
          </w:tcPr>
          <w:p>
            <w:pPr>
              <w:pBdr/>
              <w:spacing w:after="0" w:afterAutospacing="0" w:line="276" w:lineRule="auto"/>
              <w:ind/>
              <w:jc w:val="center"/>
              <w:rPr>
                <w:b/>
                <w:bCs/>
                <w:highlight w:val="none"/>
              </w:rPr>
            </w:pPr>
            <w:r>
              <w:rPr>
                <w:b/>
                <w:bCs/>
                <w:highlight w:val="none"/>
              </w:rPr>
              <w:t xml:space="preserve">Chi tiết 1/500</w:t>
            </w:r>
            <w:r>
              <w:rPr>
                <w:b/>
                <w:bCs/>
                <w:highlight w:val="none"/>
              </w:rPr>
            </w:r>
            <w:r>
              <w:rPr>
                <w:b/>
                <w:bCs/>
                <w:highlight w:val="none"/>
              </w:rPr>
            </w:r>
          </w:p>
        </w:tc>
      </w:tr>
      <w:tr>
        <w:trPr/>
        <w:tc>
          <w:tcPr>
            <w:tcBorders/>
            <w:tcW w:w="4762" w:type="dxa"/>
            <w:textDirection w:val="lrTb"/>
            <w:noWrap w:val="false"/>
          </w:tcPr>
          <w:p>
            <w:pPr>
              <w:pBdr/>
              <w:spacing w:after="0" w:afterAutospacing="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374446" cy="237444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02930" name=""/>
                              <pic:cNvPicPr>
                                <a:picLocks noChangeAspect="1"/>
                              </pic:cNvPicPr>
                              <pic:nvPr/>
                            </pic:nvPicPr>
                            <pic:blipFill rotWithShape="1">
                              <a:blip r:embed="rId34"/>
                              <a:stretch/>
                            </pic:blipFill>
                            <pic:spPr bwMode="auto">
                              <a:xfrm flipH="0" flipV="0">
                                <a:off x="0" y="0"/>
                                <a:ext cx="2374445" cy="2374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6.96pt;height:186.96pt;mso-wrap-distance-left:0.00pt;mso-wrap-distance-top:0.00pt;mso-wrap-distance-right:0.00pt;mso-wrap-distance-bottom:0.00pt;z-index:1;" stroked="false">
                      <v:imagedata r:id="rId34" o:title=""/>
                      <o:lock v:ext="edit" rotation="t"/>
                    </v:shape>
                  </w:pict>
                </mc:Fallback>
              </mc:AlternateContent>
            </w:r>
            <w:r>
              <w:rPr>
                <w:b/>
                <w:bCs/>
                <w:highlight w:val="none"/>
              </w:rPr>
            </w:r>
            <w:r>
              <w:rPr>
                <w:b/>
                <w:bCs/>
                <w:highlight w:val="none"/>
              </w:rPr>
            </w:r>
          </w:p>
        </w:tc>
        <w:tc>
          <w:tcPr>
            <w:tcBorders/>
            <w:tcW w:w="4762" w:type="dxa"/>
            <w:textDirection w:val="lrTb"/>
            <w:noWrap w:val="false"/>
          </w:tcPr>
          <w:p>
            <w:pPr>
              <w:pBdr/>
              <w:spacing w:after="0" w:afterAutospacing="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352528" cy="235252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61758" name=""/>
                              <pic:cNvPicPr>
                                <a:picLocks noChangeAspect="1"/>
                              </pic:cNvPicPr>
                              <pic:nvPr/>
                            </pic:nvPicPr>
                            <pic:blipFill rotWithShape="1">
                              <a:blip r:embed="rId35"/>
                              <a:stretch/>
                            </pic:blipFill>
                            <pic:spPr bwMode="auto">
                              <a:xfrm flipH="0" flipV="0">
                                <a:off x="0" y="0"/>
                                <a:ext cx="2352528" cy="2352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5.24pt;height:185.24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tc>
      </w:tr>
    </w:tbl>
    <w:p>
      <w:pPr>
        <w:pBdr/>
        <w:spacing w:after="200" w:line="276" w:lineRule="auto"/>
        <w:ind/>
        <w:jc w:val="center"/>
        <w:rPr>
          <w:b/>
          <w:bCs/>
        </w:rPr>
      </w:pPr>
      <w:r>
        <w:rPr>
          <w:b/>
          <w:bCs/>
          <w:highlight w:val="none"/>
        </w:rPr>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2026-07-20T02:57:51Z</dcterms:modified>
</cp:coreProperties>
</file>